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463"/>
      </w:tblGrid>
      <w:tr w:rsidR="008C6538" w:rsidRPr="003D36CF" w14:paraId="64F26BB3" w14:textId="77777777" w:rsidTr="002349B5">
        <w:trPr>
          <w:trHeight w:val="1098"/>
        </w:trPr>
        <w:tc>
          <w:tcPr>
            <w:tcW w:w="9243" w:type="dxa"/>
            <w:gridSpan w:val="2"/>
            <w:shd w:val="clear" w:color="auto" w:fill="BED600" w:themeFill="text2"/>
          </w:tcPr>
          <w:p w14:paraId="3A6E7FAE" w14:textId="0EA8DADE" w:rsidR="00330023" w:rsidRPr="00330023" w:rsidRDefault="00330023" w:rsidP="00330023">
            <w:pPr>
              <w:spacing w:before="120" w:after="120" w:line="240" w:lineRule="auto"/>
              <w:jc w:val="center"/>
              <w:rPr>
                <w:b/>
                <w:szCs w:val="22"/>
                <w:lang w:val="fr-CH"/>
              </w:rPr>
            </w:pPr>
            <w:r w:rsidRPr="00D130F5">
              <w:rPr>
                <w:b/>
                <w:sz w:val="28"/>
                <w:szCs w:val="28"/>
                <w:lang w:val="fr-CH"/>
              </w:rPr>
              <w:t xml:space="preserve">Document </w:t>
            </w:r>
            <w:r>
              <w:rPr>
                <w:b/>
                <w:sz w:val="28"/>
                <w:szCs w:val="28"/>
                <w:lang w:val="fr-CH"/>
              </w:rPr>
              <w:t xml:space="preserve">de </w:t>
            </w:r>
            <w:r w:rsidRPr="00D130F5">
              <w:rPr>
                <w:b/>
                <w:sz w:val="28"/>
                <w:szCs w:val="28"/>
                <w:lang w:val="fr-CH"/>
              </w:rPr>
              <w:t>consultation</w:t>
            </w:r>
            <w:r>
              <w:rPr>
                <w:b/>
                <w:sz w:val="28"/>
                <w:szCs w:val="28"/>
                <w:lang w:val="fr-CH"/>
              </w:rPr>
              <w:t xml:space="preserve"> </w:t>
            </w:r>
            <w:r w:rsidRPr="00D130F5">
              <w:rPr>
                <w:b/>
                <w:sz w:val="28"/>
                <w:szCs w:val="28"/>
                <w:lang w:val="fr-CH"/>
              </w:rPr>
              <w:t xml:space="preserve">des </w:t>
            </w:r>
            <w:r>
              <w:rPr>
                <w:b/>
                <w:sz w:val="28"/>
                <w:szCs w:val="28"/>
                <w:lang w:val="fr-CH"/>
              </w:rPr>
              <w:t>parties prenantes</w:t>
            </w:r>
            <w:r w:rsidRPr="00D130F5">
              <w:rPr>
                <w:b/>
                <w:sz w:val="28"/>
                <w:szCs w:val="28"/>
                <w:lang w:val="fr-CH"/>
              </w:rPr>
              <w:t xml:space="preserve"> Fairtrade</w:t>
            </w:r>
            <w:r w:rsidR="00BB723C">
              <w:rPr>
                <w:b/>
                <w:sz w:val="28"/>
                <w:szCs w:val="28"/>
                <w:lang w:val="fr-CH"/>
              </w:rPr>
              <w:t>:</w:t>
            </w:r>
          </w:p>
          <w:p w14:paraId="3C251991" w14:textId="77777777" w:rsidR="00330023" w:rsidRPr="00330023" w:rsidRDefault="00330023" w:rsidP="00330023">
            <w:pPr>
              <w:spacing w:before="120" w:after="120" w:line="240" w:lineRule="auto"/>
              <w:jc w:val="center"/>
              <w:rPr>
                <w:sz w:val="28"/>
                <w:szCs w:val="28"/>
                <w:lang w:val="fr-CH"/>
              </w:rPr>
            </w:pPr>
            <w:r w:rsidRPr="00330023">
              <w:rPr>
                <w:sz w:val="28"/>
                <w:lang w:val="fr-CH"/>
              </w:rPr>
              <w:t xml:space="preserve">Révision du Standard Fairtrade pour le cacao </w:t>
            </w:r>
          </w:p>
          <w:p w14:paraId="22DBCA73" w14:textId="321770BC" w:rsidR="008C6538" w:rsidRPr="003D36CF" w:rsidRDefault="00330023" w:rsidP="00330023">
            <w:pPr>
              <w:spacing w:before="120" w:after="120" w:line="240" w:lineRule="auto"/>
              <w:jc w:val="center"/>
            </w:pPr>
            <w:r>
              <w:rPr>
                <w:sz w:val="28"/>
              </w:rPr>
              <w:t>Deuxième phase de consultation</w:t>
            </w:r>
          </w:p>
        </w:tc>
      </w:tr>
      <w:tr w:rsidR="00330023" w:rsidRPr="003D36CF" w14:paraId="2F313173" w14:textId="77777777" w:rsidTr="002349B5">
        <w:trPr>
          <w:trHeight w:val="356"/>
        </w:trPr>
        <w:tc>
          <w:tcPr>
            <w:tcW w:w="3780" w:type="dxa"/>
            <w:vAlign w:val="bottom"/>
          </w:tcPr>
          <w:p w14:paraId="431AAEA2" w14:textId="3E4ABF98" w:rsidR="00330023" w:rsidRPr="003D36CF" w:rsidRDefault="00330023" w:rsidP="00330023">
            <w:pPr>
              <w:spacing w:before="120" w:after="120" w:line="240" w:lineRule="auto"/>
              <w:jc w:val="left"/>
            </w:pPr>
            <w:r>
              <w:t>Période de consultation</w:t>
            </w:r>
          </w:p>
        </w:tc>
        <w:tc>
          <w:tcPr>
            <w:tcW w:w="5463" w:type="dxa"/>
            <w:vAlign w:val="bottom"/>
          </w:tcPr>
          <w:p w14:paraId="71AA594F" w14:textId="3F1461A7" w:rsidR="00330023" w:rsidRPr="003777BA" w:rsidRDefault="00330023" w:rsidP="00330023">
            <w:pPr>
              <w:spacing w:before="120" w:after="120" w:line="240" w:lineRule="auto"/>
              <w:jc w:val="left"/>
              <w:rPr>
                <w:i/>
                <w:iCs/>
              </w:rPr>
            </w:pPr>
            <w:r w:rsidRPr="00A65178">
              <w:t xml:space="preserve"> </w:t>
            </w:r>
            <w:r w:rsidR="008C179F" w:rsidRPr="008C179F">
              <w:t>22</w:t>
            </w:r>
            <w:r w:rsidRPr="008C179F">
              <w:t xml:space="preserve"> août 2022</w:t>
            </w:r>
            <w:r w:rsidRPr="00A65178">
              <w:t xml:space="preserve"> – </w:t>
            </w:r>
            <w:r w:rsidR="001D05AD">
              <w:t xml:space="preserve">21 </w:t>
            </w:r>
            <w:r>
              <w:t>octobre</w:t>
            </w:r>
            <w:r w:rsidRPr="00A65178">
              <w:t xml:space="preserve"> 202</w:t>
            </w:r>
            <w:r>
              <w:t xml:space="preserve">2 </w:t>
            </w:r>
          </w:p>
        </w:tc>
      </w:tr>
      <w:tr w:rsidR="00330023" w:rsidRPr="003D36CF" w14:paraId="122A2803" w14:textId="77777777" w:rsidTr="002349B5">
        <w:trPr>
          <w:trHeight w:val="356"/>
        </w:trPr>
        <w:tc>
          <w:tcPr>
            <w:tcW w:w="3780" w:type="dxa"/>
            <w:vAlign w:val="bottom"/>
          </w:tcPr>
          <w:p w14:paraId="0D42C519" w14:textId="584094A4" w:rsidR="00330023" w:rsidRPr="003D36CF" w:rsidRDefault="00330023" w:rsidP="00330023">
            <w:pPr>
              <w:spacing w:before="120" w:after="120" w:line="240" w:lineRule="auto"/>
              <w:jc w:val="left"/>
            </w:pPr>
            <w:r>
              <w:t>Gestionnaire de projet</w:t>
            </w:r>
          </w:p>
        </w:tc>
        <w:tc>
          <w:tcPr>
            <w:tcW w:w="5463" w:type="dxa"/>
            <w:vAlign w:val="bottom"/>
          </w:tcPr>
          <w:p w14:paraId="55900C06" w14:textId="77777777" w:rsidR="00330023" w:rsidRPr="003D36CF" w:rsidRDefault="00330023" w:rsidP="00330023">
            <w:pPr>
              <w:spacing w:before="120" w:after="120" w:line="240" w:lineRule="auto"/>
              <w:jc w:val="left"/>
            </w:pPr>
            <w:r>
              <w:t>Kerstin Cron, Standards</w:t>
            </w:r>
          </w:p>
        </w:tc>
      </w:tr>
    </w:tbl>
    <w:p w14:paraId="764DA8CB" w14:textId="064707DD" w:rsidR="008C6538" w:rsidRDefault="00330023" w:rsidP="006D2833">
      <w:pPr>
        <w:pStyle w:val="Heading1"/>
        <w:spacing w:line="276" w:lineRule="auto"/>
        <w:rPr>
          <w:color w:val="00B9E4"/>
        </w:rPr>
      </w:pPr>
      <w:bookmarkStart w:id="0" w:name="_Toc112083153"/>
      <w:r>
        <w:rPr>
          <w:color w:val="00B9E4"/>
        </w:rPr>
        <w:t xml:space="preserve">1re </w:t>
      </w:r>
      <w:r w:rsidR="008C6538" w:rsidRPr="00696642">
        <w:rPr>
          <w:color w:val="00B9E4"/>
        </w:rPr>
        <w:t>PART</w:t>
      </w:r>
      <w:r>
        <w:rPr>
          <w:color w:val="00B9E4"/>
        </w:rPr>
        <w:t>IE</w:t>
      </w:r>
      <w:r w:rsidR="008C6538" w:rsidRPr="00696642">
        <w:rPr>
          <w:color w:val="00B9E4"/>
        </w:rPr>
        <w:t xml:space="preserve"> Introduction</w:t>
      </w:r>
      <w:bookmarkEnd w:id="0"/>
    </w:p>
    <w:p w14:paraId="09938158" w14:textId="77777777" w:rsidR="009C2046" w:rsidRPr="009C2046" w:rsidRDefault="009C2046" w:rsidP="009C2046"/>
    <w:p w14:paraId="1C516C4F" w14:textId="0EB44F67" w:rsidR="008C6538" w:rsidRPr="007456F8" w:rsidRDefault="00CF4420" w:rsidP="006D2833">
      <w:pPr>
        <w:pStyle w:val="Heading2"/>
        <w:spacing w:line="276" w:lineRule="auto"/>
        <w:rPr>
          <w:color w:val="00B9E4"/>
          <w:sz w:val="28"/>
          <w:szCs w:val="28"/>
        </w:rPr>
      </w:pPr>
      <w:bookmarkStart w:id="1" w:name="_Toc112083154"/>
      <w:r w:rsidRPr="007456F8">
        <w:rPr>
          <w:color w:val="00B9E4"/>
          <w:sz w:val="28"/>
          <w:szCs w:val="28"/>
        </w:rPr>
        <w:t xml:space="preserve">1. </w:t>
      </w:r>
      <w:r w:rsidR="008C6538" w:rsidRPr="007456F8">
        <w:rPr>
          <w:color w:val="00B9E4"/>
          <w:sz w:val="28"/>
          <w:szCs w:val="28"/>
        </w:rPr>
        <w:t>Introduction</w:t>
      </w:r>
      <w:r w:rsidR="00330023" w:rsidRPr="00330023">
        <w:rPr>
          <w:color w:val="00B9E4"/>
          <w:sz w:val="28"/>
          <w:szCs w:val="28"/>
        </w:rPr>
        <w:t xml:space="preserve"> </w:t>
      </w:r>
      <w:r w:rsidR="00815A80">
        <w:rPr>
          <w:color w:val="00B9E4"/>
          <w:sz w:val="28"/>
          <w:szCs w:val="28"/>
        </w:rPr>
        <w:t>g</w:t>
      </w:r>
      <w:r w:rsidR="00330023">
        <w:rPr>
          <w:color w:val="00B9E4"/>
          <w:sz w:val="28"/>
          <w:szCs w:val="28"/>
        </w:rPr>
        <w:t>é</w:t>
      </w:r>
      <w:r w:rsidR="00330023" w:rsidRPr="007456F8">
        <w:rPr>
          <w:color w:val="00B9E4"/>
          <w:sz w:val="28"/>
          <w:szCs w:val="28"/>
        </w:rPr>
        <w:t>n</w:t>
      </w:r>
      <w:r w:rsidR="00330023">
        <w:rPr>
          <w:color w:val="00B9E4"/>
          <w:sz w:val="28"/>
          <w:szCs w:val="28"/>
        </w:rPr>
        <w:t>é</w:t>
      </w:r>
      <w:r w:rsidR="00330023" w:rsidRPr="007456F8">
        <w:rPr>
          <w:color w:val="00B9E4"/>
          <w:sz w:val="28"/>
          <w:szCs w:val="28"/>
        </w:rPr>
        <w:t>ral</w:t>
      </w:r>
      <w:r w:rsidR="00330023">
        <w:rPr>
          <w:color w:val="00B9E4"/>
          <w:sz w:val="28"/>
          <w:szCs w:val="28"/>
        </w:rPr>
        <w:t>e</w:t>
      </w:r>
      <w:bookmarkEnd w:id="1"/>
    </w:p>
    <w:p w14:paraId="48F8801C" w14:textId="6ADF06F9" w:rsidR="00FF59F1" w:rsidRPr="00666051" w:rsidRDefault="007F3F45" w:rsidP="009C2046">
      <w:pPr>
        <w:spacing w:before="120" w:after="120"/>
        <w:rPr>
          <w:szCs w:val="22"/>
          <w:lang w:val="fr-CH"/>
        </w:rPr>
      </w:pPr>
      <w:r w:rsidRPr="007F3F45">
        <w:rPr>
          <w:szCs w:val="22"/>
          <w:lang w:val="fr-CH"/>
        </w:rPr>
        <w:t>Ce document de</w:t>
      </w:r>
      <w:r w:rsidR="003B395D" w:rsidRPr="007F3F45">
        <w:rPr>
          <w:szCs w:val="22"/>
          <w:lang w:val="fr-CH"/>
        </w:rPr>
        <w:t xml:space="preserve"> consultation </w:t>
      </w:r>
      <w:r w:rsidRPr="007F3F45">
        <w:rPr>
          <w:szCs w:val="22"/>
          <w:lang w:val="fr-CH"/>
        </w:rPr>
        <w:t xml:space="preserve">fait </w:t>
      </w:r>
      <w:r w:rsidR="003B395D" w:rsidRPr="007F3F45">
        <w:rPr>
          <w:szCs w:val="22"/>
          <w:lang w:val="fr-CH"/>
        </w:rPr>
        <w:t>part</w:t>
      </w:r>
      <w:r w:rsidRPr="007F3F45">
        <w:rPr>
          <w:szCs w:val="22"/>
          <w:lang w:val="fr-CH"/>
        </w:rPr>
        <w:t xml:space="preserve">ie d’une </w:t>
      </w:r>
      <w:r w:rsidR="00076C3C" w:rsidRPr="007F3F45">
        <w:rPr>
          <w:szCs w:val="22"/>
          <w:lang w:val="fr-CH"/>
        </w:rPr>
        <w:t>révision</w:t>
      </w:r>
      <w:r w:rsidRPr="007F3F45">
        <w:rPr>
          <w:szCs w:val="22"/>
          <w:lang w:val="fr-CH"/>
        </w:rPr>
        <w:t xml:space="preserve"> globale du </w:t>
      </w:r>
      <w:hyperlink r:id="rId8">
        <w:r w:rsidRPr="007F3F45">
          <w:rPr>
            <w:rStyle w:val="Hyperlink"/>
            <w:lang w:val="fr-CH"/>
          </w:rPr>
          <w:t xml:space="preserve">Standard </w:t>
        </w:r>
        <w:r w:rsidR="00076C3C">
          <w:rPr>
            <w:rStyle w:val="Hyperlink"/>
            <w:lang w:val="fr-CH"/>
          </w:rPr>
          <w:t xml:space="preserve">du Commerce Equitable </w:t>
        </w:r>
        <w:r w:rsidRPr="007F3F45">
          <w:rPr>
            <w:rStyle w:val="Hyperlink"/>
            <w:lang w:val="fr-CH"/>
          </w:rPr>
          <w:t>Fairtrade pour le cacao</w:t>
        </w:r>
      </w:hyperlink>
      <w:r w:rsidR="003B395D" w:rsidRPr="007F3F45">
        <w:rPr>
          <w:szCs w:val="22"/>
          <w:lang w:val="fr-CH"/>
        </w:rPr>
        <w:t xml:space="preserve">. </w:t>
      </w:r>
      <w:r w:rsidRPr="007F3F45">
        <w:rPr>
          <w:szCs w:val="22"/>
          <w:lang w:val="fr-CH"/>
        </w:rPr>
        <w:t>La 1re p</w:t>
      </w:r>
      <w:r w:rsidR="003B395D" w:rsidRPr="007F3F45">
        <w:rPr>
          <w:szCs w:val="22"/>
          <w:lang w:val="fr-CH"/>
        </w:rPr>
        <w:t xml:space="preserve">hase </w:t>
      </w:r>
      <w:r w:rsidRPr="007F3F45">
        <w:rPr>
          <w:szCs w:val="22"/>
          <w:lang w:val="fr-CH"/>
        </w:rPr>
        <w:t xml:space="preserve">a déjà </w:t>
      </w:r>
      <w:r w:rsidR="00076C3C">
        <w:rPr>
          <w:szCs w:val="22"/>
          <w:lang w:val="fr-CH"/>
        </w:rPr>
        <w:t>eu lieu</w:t>
      </w:r>
      <w:r w:rsidRPr="007F3F45">
        <w:rPr>
          <w:szCs w:val="22"/>
          <w:lang w:val="fr-CH"/>
        </w:rPr>
        <w:t xml:space="preserve"> et </w:t>
      </w:r>
      <w:r w:rsidR="00076C3C">
        <w:rPr>
          <w:szCs w:val="22"/>
          <w:lang w:val="fr-CH"/>
        </w:rPr>
        <w:t>des</w:t>
      </w:r>
      <w:r w:rsidRPr="007F3F45">
        <w:rPr>
          <w:szCs w:val="22"/>
          <w:lang w:val="fr-CH"/>
        </w:rPr>
        <w:t xml:space="preserve"> informations</w:t>
      </w:r>
      <w:r w:rsidR="00076C3C">
        <w:rPr>
          <w:szCs w:val="22"/>
          <w:lang w:val="fr-CH"/>
        </w:rPr>
        <w:t xml:space="preserve"> complémentaires</w:t>
      </w:r>
      <w:r>
        <w:rPr>
          <w:szCs w:val="22"/>
          <w:lang w:val="fr-CH"/>
        </w:rPr>
        <w:t xml:space="preserve"> se trouvent</w:t>
      </w:r>
      <w:r w:rsidRPr="007F3F45">
        <w:rPr>
          <w:szCs w:val="22"/>
          <w:lang w:val="fr-CH"/>
        </w:rPr>
        <w:t xml:space="preserve"> à </w:t>
      </w:r>
      <w:r>
        <w:rPr>
          <w:szCs w:val="22"/>
          <w:lang w:val="fr-CH"/>
        </w:rPr>
        <w:t>l’a</w:t>
      </w:r>
      <w:r w:rsidRPr="007F3F45">
        <w:rPr>
          <w:szCs w:val="22"/>
          <w:lang w:val="fr-CH"/>
        </w:rPr>
        <w:t>nnexe</w:t>
      </w:r>
      <w:r>
        <w:rPr>
          <w:szCs w:val="22"/>
          <w:lang w:val="fr-CH"/>
        </w:rPr>
        <w:t> </w:t>
      </w:r>
      <w:r w:rsidR="002E3D03" w:rsidRPr="007F3F45">
        <w:rPr>
          <w:szCs w:val="22"/>
          <w:lang w:val="fr-CH"/>
        </w:rPr>
        <w:t>4</w:t>
      </w:r>
      <w:r w:rsidR="003B395D" w:rsidRPr="007F3F45">
        <w:rPr>
          <w:szCs w:val="22"/>
          <w:lang w:val="fr-CH"/>
        </w:rPr>
        <w:t xml:space="preserve"> </w:t>
      </w:r>
      <w:r>
        <w:rPr>
          <w:szCs w:val="22"/>
          <w:lang w:val="fr-CH"/>
        </w:rPr>
        <w:t>et sur cette</w:t>
      </w:r>
      <w:r w:rsidR="003B395D" w:rsidRPr="007F3F45">
        <w:rPr>
          <w:szCs w:val="22"/>
          <w:lang w:val="fr-CH"/>
        </w:rPr>
        <w:t xml:space="preserve"> </w:t>
      </w:r>
      <w:hyperlink r:id="rId9" w:history="1">
        <w:r w:rsidR="003B395D" w:rsidRPr="00260772">
          <w:rPr>
            <w:rStyle w:val="Hyperlink"/>
            <w:szCs w:val="22"/>
            <w:lang w:val="fr-CH"/>
          </w:rPr>
          <w:t>page</w:t>
        </w:r>
        <w:r w:rsidRPr="00260772">
          <w:rPr>
            <w:rStyle w:val="Hyperlink"/>
            <w:szCs w:val="22"/>
            <w:lang w:val="fr-CH"/>
          </w:rPr>
          <w:t xml:space="preserve"> </w:t>
        </w:r>
        <w:r w:rsidR="00E16008">
          <w:rPr>
            <w:rStyle w:val="Hyperlink"/>
            <w:szCs w:val="22"/>
            <w:lang w:val="fr-CH"/>
          </w:rPr>
          <w:t>I</w:t>
        </w:r>
        <w:r w:rsidRPr="00260772">
          <w:rPr>
            <w:rStyle w:val="Hyperlink"/>
            <w:szCs w:val="22"/>
            <w:lang w:val="fr-CH"/>
          </w:rPr>
          <w:t>nternet</w:t>
        </w:r>
      </w:hyperlink>
      <w:r w:rsidR="003B395D" w:rsidRPr="007F3F45">
        <w:rPr>
          <w:szCs w:val="22"/>
          <w:lang w:val="fr-CH"/>
        </w:rPr>
        <w:t xml:space="preserve">. </w:t>
      </w:r>
      <w:r w:rsidR="00076C3C">
        <w:rPr>
          <w:szCs w:val="22"/>
          <w:lang w:val="fr-CH"/>
        </w:rPr>
        <w:t>Dans c</w:t>
      </w:r>
      <w:r w:rsidR="00260772" w:rsidRPr="00260772">
        <w:rPr>
          <w:szCs w:val="22"/>
          <w:lang w:val="fr-CH"/>
        </w:rPr>
        <w:t>e</w:t>
      </w:r>
      <w:r w:rsidR="003B395D" w:rsidRPr="00260772">
        <w:rPr>
          <w:szCs w:val="22"/>
          <w:lang w:val="fr-CH"/>
        </w:rPr>
        <w:t xml:space="preserve"> document</w:t>
      </w:r>
      <w:r w:rsidR="00850C81">
        <w:rPr>
          <w:szCs w:val="22"/>
          <w:lang w:val="fr-CH"/>
        </w:rPr>
        <w:t>,</w:t>
      </w:r>
      <w:r w:rsidR="00260772" w:rsidRPr="00260772">
        <w:rPr>
          <w:szCs w:val="22"/>
          <w:lang w:val="fr-CH"/>
        </w:rPr>
        <w:t xml:space="preserve"> </w:t>
      </w:r>
      <w:r w:rsidR="00076C3C">
        <w:rPr>
          <w:szCs w:val="22"/>
          <w:lang w:val="fr-CH"/>
        </w:rPr>
        <w:t xml:space="preserve">nous nous concentrons </w:t>
      </w:r>
      <w:r w:rsidR="00260772" w:rsidRPr="00260772">
        <w:rPr>
          <w:szCs w:val="22"/>
          <w:lang w:val="fr-CH"/>
        </w:rPr>
        <w:t xml:space="preserve">sur </w:t>
      </w:r>
      <w:r w:rsidR="00076C3C">
        <w:rPr>
          <w:szCs w:val="22"/>
          <w:lang w:val="fr-CH"/>
        </w:rPr>
        <w:t>l</w:t>
      </w:r>
      <w:r w:rsidR="00260772">
        <w:rPr>
          <w:szCs w:val="22"/>
          <w:lang w:val="fr-CH"/>
        </w:rPr>
        <w:t>es</w:t>
      </w:r>
      <w:r w:rsidR="00260772" w:rsidRPr="00260772">
        <w:rPr>
          <w:szCs w:val="22"/>
          <w:lang w:val="fr-CH"/>
        </w:rPr>
        <w:t xml:space="preserve"> </w:t>
      </w:r>
      <w:r w:rsidR="004E3E53">
        <w:rPr>
          <w:szCs w:val="22"/>
          <w:lang w:val="fr-CH"/>
        </w:rPr>
        <w:t>Systèmes de Gestion Interne</w:t>
      </w:r>
      <w:r w:rsidR="00076C3C">
        <w:rPr>
          <w:szCs w:val="22"/>
          <w:lang w:val="fr-CH"/>
        </w:rPr>
        <w:t xml:space="preserve"> </w:t>
      </w:r>
      <w:r w:rsidR="00666051" w:rsidRPr="00804A91">
        <w:rPr>
          <w:szCs w:val="22"/>
          <w:lang w:val="fr-CH"/>
        </w:rPr>
        <w:t>avec</w:t>
      </w:r>
      <w:r w:rsidR="00076C3C" w:rsidRPr="00804A91">
        <w:rPr>
          <w:szCs w:val="22"/>
          <w:lang w:val="fr-CH"/>
        </w:rPr>
        <w:t xml:space="preserve"> une portée globale</w:t>
      </w:r>
      <w:r w:rsidR="003B395D" w:rsidRPr="00804A91">
        <w:rPr>
          <w:szCs w:val="22"/>
          <w:lang w:val="fr-CH"/>
        </w:rPr>
        <w:t xml:space="preserve">, </w:t>
      </w:r>
      <w:r w:rsidR="00076C3C" w:rsidRPr="00804A91">
        <w:rPr>
          <w:szCs w:val="22"/>
          <w:lang w:val="fr-CH"/>
        </w:rPr>
        <w:t>ainsi que</w:t>
      </w:r>
      <w:r w:rsidR="00260772" w:rsidRPr="00804A91">
        <w:rPr>
          <w:szCs w:val="22"/>
          <w:lang w:val="fr-CH"/>
        </w:rPr>
        <w:t xml:space="preserve"> sur la diligence raisonnée en matière de droits de l’homme et d’environnement </w:t>
      </w:r>
      <w:r w:rsidR="00C643D4" w:rsidRPr="00804A91">
        <w:rPr>
          <w:szCs w:val="22"/>
          <w:lang w:val="fr-CH"/>
        </w:rPr>
        <w:t>(</w:t>
      </w:r>
      <w:r w:rsidR="003B395D" w:rsidRPr="00804A91">
        <w:rPr>
          <w:szCs w:val="22"/>
          <w:lang w:val="fr-CH"/>
        </w:rPr>
        <w:t>DD</w:t>
      </w:r>
      <w:r w:rsidR="00076C3C" w:rsidRPr="00804A91">
        <w:rPr>
          <w:szCs w:val="22"/>
          <w:lang w:val="fr-CH"/>
        </w:rPr>
        <w:t>HE</w:t>
      </w:r>
      <w:r w:rsidR="00C643D4" w:rsidRPr="00260772">
        <w:rPr>
          <w:szCs w:val="22"/>
          <w:lang w:val="fr-CH"/>
        </w:rPr>
        <w:t>)</w:t>
      </w:r>
      <w:r w:rsidR="003B395D" w:rsidRPr="00260772">
        <w:rPr>
          <w:szCs w:val="22"/>
          <w:lang w:val="fr-CH"/>
        </w:rPr>
        <w:t xml:space="preserve">, </w:t>
      </w:r>
      <w:r w:rsidR="00076C3C">
        <w:rPr>
          <w:szCs w:val="22"/>
          <w:lang w:val="fr-CH"/>
        </w:rPr>
        <w:t xml:space="preserve">en traitant le </w:t>
      </w:r>
      <w:r w:rsidR="003B395D" w:rsidRPr="00260772">
        <w:rPr>
          <w:szCs w:val="22"/>
          <w:lang w:val="fr-CH"/>
        </w:rPr>
        <w:t>ris</w:t>
      </w:r>
      <w:r w:rsidR="00076C3C">
        <w:rPr>
          <w:szCs w:val="22"/>
          <w:lang w:val="fr-CH"/>
        </w:rPr>
        <w:t xml:space="preserve">que de </w:t>
      </w:r>
      <w:r w:rsidR="00666051" w:rsidRPr="00260772">
        <w:rPr>
          <w:szCs w:val="22"/>
          <w:lang w:val="fr-CH"/>
        </w:rPr>
        <w:t>déforestation</w:t>
      </w:r>
      <w:r w:rsidR="003B395D" w:rsidRPr="00260772">
        <w:rPr>
          <w:szCs w:val="22"/>
          <w:lang w:val="fr-CH"/>
        </w:rPr>
        <w:t xml:space="preserve"> </w:t>
      </w:r>
      <w:r w:rsidR="00076C3C">
        <w:rPr>
          <w:szCs w:val="22"/>
          <w:lang w:val="fr-CH"/>
        </w:rPr>
        <w:t xml:space="preserve">et la </w:t>
      </w:r>
      <w:r w:rsidR="003B395D" w:rsidRPr="00260772">
        <w:rPr>
          <w:szCs w:val="22"/>
          <w:lang w:val="fr-CH"/>
        </w:rPr>
        <w:t>tra</w:t>
      </w:r>
      <w:r w:rsidR="00076C3C">
        <w:rPr>
          <w:szCs w:val="22"/>
          <w:lang w:val="fr-CH"/>
        </w:rPr>
        <w:t>ç</w:t>
      </w:r>
      <w:r w:rsidR="003B395D" w:rsidRPr="00260772">
        <w:rPr>
          <w:szCs w:val="22"/>
          <w:lang w:val="fr-CH"/>
        </w:rPr>
        <w:t>abilit</w:t>
      </w:r>
      <w:r w:rsidR="00076C3C">
        <w:rPr>
          <w:szCs w:val="22"/>
          <w:lang w:val="fr-CH"/>
        </w:rPr>
        <w:t>é</w:t>
      </w:r>
      <w:r w:rsidR="003B395D" w:rsidRPr="00260772">
        <w:rPr>
          <w:szCs w:val="22"/>
          <w:lang w:val="fr-CH"/>
        </w:rPr>
        <w:t xml:space="preserve"> </w:t>
      </w:r>
      <w:r w:rsidR="00850C81">
        <w:rPr>
          <w:szCs w:val="22"/>
          <w:lang w:val="fr-CH"/>
        </w:rPr>
        <w:t>avec</w:t>
      </w:r>
      <w:r w:rsidR="00666051">
        <w:rPr>
          <w:szCs w:val="22"/>
          <w:lang w:val="fr-CH"/>
        </w:rPr>
        <w:t xml:space="preserve"> une portée </w:t>
      </w:r>
      <w:r w:rsidR="003B395D" w:rsidRPr="00260772">
        <w:rPr>
          <w:szCs w:val="22"/>
          <w:lang w:val="fr-CH"/>
        </w:rPr>
        <w:t>r</w:t>
      </w:r>
      <w:r w:rsidR="00666051">
        <w:rPr>
          <w:szCs w:val="22"/>
          <w:lang w:val="fr-CH"/>
        </w:rPr>
        <w:t>é</w:t>
      </w:r>
      <w:r w:rsidR="003B395D" w:rsidRPr="00260772">
        <w:rPr>
          <w:szCs w:val="22"/>
          <w:lang w:val="fr-CH"/>
        </w:rPr>
        <w:t>gional</w:t>
      </w:r>
      <w:r w:rsidR="00666051">
        <w:rPr>
          <w:szCs w:val="22"/>
          <w:lang w:val="fr-CH"/>
        </w:rPr>
        <w:t>e cette fois –</w:t>
      </w:r>
      <w:r w:rsidR="00F87CBB" w:rsidRPr="00260772">
        <w:rPr>
          <w:szCs w:val="22"/>
          <w:lang w:val="fr-CH"/>
        </w:rPr>
        <w:t xml:space="preserve"> </w:t>
      </w:r>
      <w:r w:rsidR="00666051">
        <w:rPr>
          <w:szCs w:val="22"/>
          <w:lang w:val="fr-CH"/>
        </w:rPr>
        <w:t>en Amérique l</w:t>
      </w:r>
      <w:r w:rsidR="00F87CBB" w:rsidRPr="00260772">
        <w:rPr>
          <w:szCs w:val="22"/>
          <w:lang w:val="fr-CH"/>
        </w:rPr>
        <w:t>atin</w:t>
      </w:r>
      <w:r w:rsidR="00666051">
        <w:rPr>
          <w:szCs w:val="22"/>
          <w:lang w:val="fr-CH"/>
        </w:rPr>
        <w:t>e</w:t>
      </w:r>
      <w:r w:rsidR="00F87CBB" w:rsidRPr="00260772">
        <w:rPr>
          <w:szCs w:val="22"/>
          <w:lang w:val="fr-CH"/>
        </w:rPr>
        <w:t xml:space="preserve"> </w:t>
      </w:r>
      <w:r w:rsidR="00666051">
        <w:rPr>
          <w:szCs w:val="22"/>
          <w:lang w:val="fr-CH"/>
        </w:rPr>
        <w:t xml:space="preserve">et aux </w:t>
      </w:r>
      <w:r w:rsidR="00666051" w:rsidRPr="00260772">
        <w:rPr>
          <w:szCs w:val="22"/>
          <w:lang w:val="fr-CH"/>
        </w:rPr>
        <w:t>Car</w:t>
      </w:r>
      <w:r w:rsidR="00666051">
        <w:rPr>
          <w:szCs w:val="22"/>
          <w:lang w:val="fr-CH"/>
        </w:rPr>
        <w:t>a</w:t>
      </w:r>
      <w:r w:rsidR="00666051" w:rsidRPr="00260772">
        <w:rPr>
          <w:szCs w:val="22"/>
          <w:lang w:val="fr-CH"/>
        </w:rPr>
        <w:t>ïbe</w:t>
      </w:r>
      <w:r w:rsidR="00666051">
        <w:rPr>
          <w:szCs w:val="22"/>
          <w:lang w:val="fr-CH"/>
        </w:rPr>
        <w:t>s</w:t>
      </w:r>
      <w:r w:rsidR="003B395D" w:rsidRPr="00260772">
        <w:rPr>
          <w:szCs w:val="22"/>
          <w:lang w:val="fr-CH"/>
        </w:rPr>
        <w:t xml:space="preserve">. </w:t>
      </w:r>
      <w:r w:rsidR="00850C81">
        <w:rPr>
          <w:szCs w:val="22"/>
          <w:lang w:val="fr-CH"/>
        </w:rPr>
        <w:t>La</w:t>
      </w:r>
      <w:r w:rsidR="00666051">
        <w:rPr>
          <w:szCs w:val="22"/>
          <w:lang w:val="fr-CH"/>
        </w:rPr>
        <w:t xml:space="preserve"> </w:t>
      </w:r>
      <w:r w:rsidR="00FF59F1" w:rsidRPr="00666051">
        <w:rPr>
          <w:szCs w:val="22"/>
          <w:lang w:val="fr-CH"/>
        </w:rPr>
        <w:t>DD</w:t>
      </w:r>
      <w:r w:rsidR="00666051" w:rsidRPr="00666051">
        <w:rPr>
          <w:szCs w:val="22"/>
          <w:lang w:val="fr-CH"/>
        </w:rPr>
        <w:t>HE</w:t>
      </w:r>
      <w:r w:rsidR="00FF59F1" w:rsidRPr="00666051">
        <w:rPr>
          <w:szCs w:val="22"/>
          <w:lang w:val="fr-CH"/>
        </w:rPr>
        <w:t xml:space="preserve">, </w:t>
      </w:r>
      <w:r w:rsidR="00666051" w:rsidRPr="00666051">
        <w:rPr>
          <w:szCs w:val="22"/>
          <w:lang w:val="fr-CH"/>
        </w:rPr>
        <w:t>le risque de déforestation</w:t>
      </w:r>
      <w:r w:rsidR="00FF59F1" w:rsidRPr="00666051">
        <w:rPr>
          <w:szCs w:val="22"/>
          <w:lang w:val="fr-CH"/>
        </w:rPr>
        <w:t xml:space="preserve"> </w:t>
      </w:r>
      <w:r w:rsidR="00666051" w:rsidRPr="00666051">
        <w:rPr>
          <w:szCs w:val="22"/>
          <w:lang w:val="fr-CH"/>
        </w:rPr>
        <w:t>et la traçabilité</w:t>
      </w:r>
      <w:r w:rsidR="00FF59F1" w:rsidRPr="00666051">
        <w:rPr>
          <w:szCs w:val="22"/>
          <w:lang w:val="fr-CH"/>
        </w:rPr>
        <w:t xml:space="preserve"> </w:t>
      </w:r>
      <w:r w:rsidR="00666051">
        <w:rPr>
          <w:szCs w:val="22"/>
          <w:lang w:val="fr-CH"/>
        </w:rPr>
        <w:t>e</w:t>
      </w:r>
      <w:r w:rsidR="009D110C" w:rsidRPr="00666051">
        <w:rPr>
          <w:szCs w:val="22"/>
          <w:lang w:val="fr-CH"/>
        </w:rPr>
        <w:t>n Afri</w:t>
      </w:r>
      <w:r w:rsidR="00666051">
        <w:rPr>
          <w:szCs w:val="22"/>
          <w:lang w:val="fr-CH"/>
        </w:rPr>
        <w:t xml:space="preserve">que et en </w:t>
      </w:r>
      <w:r w:rsidR="009D110C" w:rsidRPr="00666051">
        <w:rPr>
          <w:szCs w:val="22"/>
          <w:lang w:val="fr-CH"/>
        </w:rPr>
        <w:t>Asi</w:t>
      </w:r>
      <w:r w:rsidR="00666051">
        <w:rPr>
          <w:szCs w:val="22"/>
          <w:lang w:val="fr-CH"/>
        </w:rPr>
        <w:t xml:space="preserve">e </w:t>
      </w:r>
      <w:r w:rsidR="00850C81">
        <w:rPr>
          <w:szCs w:val="22"/>
          <w:lang w:val="fr-CH"/>
        </w:rPr>
        <w:t>ont fait l’objet de</w:t>
      </w:r>
      <w:r w:rsidR="00666051">
        <w:rPr>
          <w:szCs w:val="22"/>
          <w:lang w:val="fr-CH"/>
        </w:rPr>
        <w:t xml:space="preserve"> la </w:t>
      </w:r>
      <w:r w:rsidR="009D110C" w:rsidRPr="00666051">
        <w:rPr>
          <w:szCs w:val="22"/>
          <w:lang w:val="fr-CH"/>
        </w:rPr>
        <w:t>1</w:t>
      </w:r>
      <w:r w:rsidR="00666051" w:rsidRPr="00666051">
        <w:rPr>
          <w:szCs w:val="22"/>
          <w:vertAlign w:val="superscript"/>
          <w:lang w:val="fr-CH"/>
        </w:rPr>
        <w:t>re</w:t>
      </w:r>
      <w:r w:rsidR="009D110C" w:rsidRPr="00666051">
        <w:rPr>
          <w:szCs w:val="22"/>
          <w:lang w:val="fr-CH"/>
        </w:rPr>
        <w:t xml:space="preserve"> phase</w:t>
      </w:r>
      <w:r w:rsidR="00850C81">
        <w:rPr>
          <w:szCs w:val="22"/>
          <w:lang w:val="fr-CH"/>
        </w:rPr>
        <w:t xml:space="preserve"> de consultation</w:t>
      </w:r>
      <w:r w:rsidR="009D110C" w:rsidRPr="00666051">
        <w:rPr>
          <w:szCs w:val="22"/>
          <w:lang w:val="fr-CH"/>
        </w:rPr>
        <w:t xml:space="preserve">. </w:t>
      </w:r>
    </w:p>
    <w:p w14:paraId="05A4ACB2" w14:textId="1E0D8453" w:rsidR="008C6538" w:rsidRPr="00850C81" w:rsidRDefault="00672B0E" w:rsidP="009C2046">
      <w:pPr>
        <w:spacing w:before="120" w:after="120"/>
        <w:rPr>
          <w:szCs w:val="22"/>
          <w:lang w:val="fr-CH"/>
        </w:rPr>
      </w:pPr>
      <w:r>
        <w:rPr>
          <w:szCs w:val="22"/>
          <w:lang w:val="fr-CH"/>
        </w:rPr>
        <w:t>N</w:t>
      </w:r>
      <w:r w:rsidR="00850C81" w:rsidRPr="00850C81">
        <w:rPr>
          <w:szCs w:val="22"/>
          <w:lang w:val="fr-CH"/>
        </w:rPr>
        <w:t>ous vous prions de bien vouloir commenter les propositions suggérées dans le présent document et vous encourageons à donner des explications, analyses et exemples sous-jacents à vos déclarations.</w:t>
      </w:r>
    </w:p>
    <w:p w14:paraId="2820E26F" w14:textId="4B1D7359" w:rsidR="008E6027" w:rsidRPr="00850C81" w:rsidRDefault="00850C81" w:rsidP="009C2046">
      <w:pPr>
        <w:spacing w:before="120" w:after="120"/>
        <w:rPr>
          <w:color w:val="00B9E4" w:themeColor="background2"/>
          <w:szCs w:val="22"/>
          <w:u w:val="single"/>
          <w:lang w:val="fr-CH"/>
        </w:rPr>
      </w:pPr>
      <w:r w:rsidRPr="00850C81">
        <w:rPr>
          <w:b/>
          <w:lang w:val="fr-CH"/>
        </w:rPr>
        <w:t>Veuillez envoyer vos commentaires à</w:t>
      </w:r>
      <w:r>
        <w:rPr>
          <w:b/>
          <w:lang w:val="fr-CH"/>
        </w:rPr>
        <w:t xml:space="preserve"> </w:t>
      </w:r>
      <w:hyperlink r:id="rId10" w:history="1">
        <w:r w:rsidR="00420292" w:rsidRPr="00850C81">
          <w:rPr>
            <w:rStyle w:val="Hyperlink"/>
            <w:b/>
            <w:szCs w:val="22"/>
            <w:lang w:val="fr-CH"/>
          </w:rPr>
          <w:t>standards-pricing@fairtrade.net</w:t>
        </w:r>
      </w:hyperlink>
      <w:r w:rsidR="00420292" w:rsidRPr="00850C81">
        <w:rPr>
          <w:b/>
          <w:szCs w:val="22"/>
          <w:lang w:val="fr-CH"/>
        </w:rPr>
        <w:t xml:space="preserve"> </w:t>
      </w:r>
      <w:r>
        <w:rPr>
          <w:b/>
          <w:szCs w:val="22"/>
          <w:lang w:val="fr-CH"/>
        </w:rPr>
        <w:t>avant le</w:t>
      </w:r>
      <w:r w:rsidR="00DB72C8" w:rsidRPr="00850C81">
        <w:rPr>
          <w:b/>
          <w:szCs w:val="22"/>
          <w:lang w:val="fr-CH"/>
        </w:rPr>
        <w:t xml:space="preserve"> </w:t>
      </w:r>
      <w:r w:rsidR="001D05AD">
        <w:rPr>
          <w:b/>
          <w:szCs w:val="22"/>
          <w:lang w:val="fr-CH"/>
        </w:rPr>
        <w:t>21</w:t>
      </w:r>
      <w:r>
        <w:rPr>
          <w:b/>
          <w:szCs w:val="22"/>
          <w:lang w:val="fr-CH"/>
        </w:rPr>
        <w:t> o</w:t>
      </w:r>
      <w:r w:rsidR="003805BA" w:rsidRPr="00850C81">
        <w:rPr>
          <w:b/>
          <w:szCs w:val="22"/>
          <w:lang w:val="fr-CH"/>
        </w:rPr>
        <w:t>ctobr</w:t>
      </w:r>
      <w:r>
        <w:rPr>
          <w:b/>
          <w:szCs w:val="22"/>
          <w:lang w:val="fr-CH"/>
        </w:rPr>
        <w:t>e</w:t>
      </w:r>
      <w:r w:rsidR="003805BA" w:rsidRPr="00850C81">
        <w:rPr>
          <w:b/>
          <w:szCs w:val="22"/>
          <w:lang w:val="fr-CH"/>
        </w:rPr>
        <w:t xml:space="preserve"> </w:t>
      </w:r>
      <w:r w:rsidR="00085326" w:rsidRPr="00850C81">
        <w:rPr>
          <w:b/>
          <w:szCs w:val="22"/>
          <w:lang w:val="fr-CH"/>
        </w:rPr>
        <w:t>202</w:t>
      </w:r>
      <w:r w:rsidR="003777BA" w:rsidRPr="00850C81">
        <w:rPr>
          <w:b/>
          <w:szCs w:val="22"/>
          <w:lang w:val="fr-CH"/>
        </w:rPr>
        <w:t>2</w:t>
      </w:r>
      <w:r w:rsidR="008C6538" w:rsidRPr="00850C81">
        <w:rPr>
          <w:b/>
          <w:szCs w:val="22"/>
          <w:lang w:val="fr-CH"/>
        </w:rPr>
        <w:t>.</w:t>
      </w:r>
      <w:r w:rsidR="008C6538" w:rsidRPr="00850C81">
        <w:rPr>
          <w:szCs w:val="22"/>
          <w:lang w:val="fr-CH"/>
        </w:rPr>
        <w:t xml:space="preserve"> </w:t>
      </w:r>
      <w:r w:rsidRPr="00850C81">
        <w:rPr>
          <w:lang w:val="fr-CH"/>
        </w:rPr>
        <w:t xml:space="preserve">Vous pouvez adresser toutes vos questions concernant le projet de </w:t>
      </w:r>
      <w:r w:rsidR="00D13048">
        <w:rPr>
          <w:lang w:val="fr-CH"/>
        </w:rPr>
        <w:t>standard</w:t>
      </w:r>
      <w:r w:rsidRPr="00850C81">
        <w:rPr>
          <w:lang w:val="fr-CH"/>
        </w:rPr>
        <w:t xml:space="preserve"> ou le processus de consultation à </w:t>
      </w:r>
      <w:hyperlink r:id="rId11" w:history="1">
        <w:r w:rsidR="00420292" w:rsidRPr="00850C81">
          <w:rPr>
            <w:rStyle w:val="Hyperlink"/>
            <w:szCs w:val="22"/>
            <w:lang w:val="fr-CH"/>
          </w:rPr>
          <w:t>standards-pricing@fairtrade.net</w:t>
        </w:r>
      </w:hyperlink>
    </w:p>
    <w:p w14:paraId="15F6EFE2" w14:textId="1F250B88" w:rsidR="008C6538" w:rsidRPr="00FA4C35" w:rsidRDefault="00E121F4" w:rsidP="006D2833">
      <w:pPr>
        <w:pStyle w:val="Heading2"/>
        <w:spacing w:line="276" w:lineRule="auto"/>
        <w:rPr>
          <w:b w:val="0"/>
          <w:color w:val="00B9E4"/>
          <w:sz w:val="28"/>
          <w:szCs w:val="28"/>
          <w:lang w:val="fr-CH"/>
        </w:rPr>
      </w:pPr>
      <w:bookmarkStart w:id="2" w:name="_Toc112083155"/>
      <w:r w:rsidRPr="00FA4C35">
        <w:rPr>
          <w:color w:val="00B9E4"/>
          <w:sz w:val="28"/>
          <w:szCs w:val="28"/>
          <w:lang w:val="fr-CH"/>
        </w:rPr>
        <w:t xml:space="preserve">2. </w:t>
      </w:r>
      <w:r w:rsidR="00850C81" w:rsidRPr="00FA4C35">
        <w:rPr>
          <w:color w:val="00B9E4"/>
          <w:sz w:val="28"/>
          <w:szCs w:val="28"/>
          <w:lang w:val="fr-CH"/>
        </w:rPr>
        <w:t>Contexte</w:t>
      </w:r>
      <w:bookmarkEnd w:id="2"/>
      <w:r w:rsidR="008C6538" w:rsidRPr="00FA4C35">
        <w:rPr>
          <w:color w:val="00B9E4"/>
          <w:sz w:val="28"/>
          <w:szCs w:val="28"/>
          <w:lang w:val="fr-CH"/>
        </w:rPr>
        <w:t xml:space="preserve"> </w:t>
      </w:r>
    </w:p>
    <w:p w14:paraId="7AAEE901" w14:textId="1D79120D" w:rsidR="00C429F6" w:rsidRPr="001C7C29" w:rsidRDefault="001C7C29" w:rsidP="009C2046">
      <w:pPr>
        <w:spacing w:before="120" w:after="120"/>
        <w:rPr>
          <w:szCs w:val="22"/>
          <w:lang w:val="fr-CH"/>
        </w:rPr>
      </w:pPr>
      <w:r w:rsidRPr="001C7C29">
        <w:rPr>
          <w:szCs w:val="22"/>
          <w:lang w:val="fr-CH"/>
        </w:rPr>
        <w:t>Ces dernières années</w:t>
      </w:r>
      <w:r w:rsidR="00C429F6" w:rsidRPr="001C7C29">
        <w:rPr>
          <w:szCs w:val="22"/>
          <w:lang w:val="fr-CH"/>
        </w:rPr>
        <w:t xml:space="preserve">, </w:t>
      </w:r>
      <w:r w:rsidRPr="001C7C29">
        <w:rPr>
          <w:szCs w:val="22"/>
          <w:lang w:val="fr-CH"/>
        </w:rPr>
        <w:t>l</w:t>
      </w:r>
      <w:r w:rsidR="00C429F6" w:rsidRPr="001C7C29">
        <w:rPr>
          <w:szCs w:val="22"/>
          <w:lang w:val="fr-CH"/>
        </w:rPr>
        <w:t xml:space="preserve">e </w:t>
      </w:r>
      <w:r w:rsidRPr="001C7C29">
        <w:rPr>
          <w:szCs w:val="22"/>
          <w:lang w:val="fr-CH"/>
        </w:rPr>
        <w:t xml:space="preserve">secteur du cacao a connu de nombreux changements </w:t>
      </w:r>
      <w:r>
        <w:rPr>
          <w:szCs w:val="22"/>
          <w:lang w:val="fr-CH"/>
        </w:rPr>
        <w:t>dans son paysage</w:t>
      </w:r>
      <w:r w:rsidR="00C429F6" w:rsidRPr="001C7C29">
        <w:rPr>
          <w:szCs w:val="22"/>
          <w:lang w:val="fr-CH"/>
        </w:rPr>
        <w:t xml:space="preserve"> </w:t>
      </w:r>
      <w:r>
        <w:rPr>
          <w:szCs w:val="22"/>
          <w:lang w:val="fr-CH"/>
        </w:rPr>
        <w:t>réglementaire,</w:t>
      </w:r>
      <w:r w:rsidR="00C429F6" w:rsidRPr="001C7C29">
        <w:rPr>
          <w:szCs w:val="22"/>
          <w:lang w:val="fr-CH"/>
        </w:rPr>
        <w:t xml:space="preserve"> </w:t>
      </w:r>
      <w:r>
        <w:rPr>
          <w:szCs w:val="22"/>
          <w:lang w:val="fr-CH"/>
        </w:rPr>
        <w:t>notamment</w:t>
      </w:r>
      <w:r w:rsidR="00BB723C">
        <w:rPr>
          <w:szCs w:val="22"/>
          <w:lang w:val="fr-CH"/>
        </w:rPr>
        <w:t>:</w:t>
      </w:r>
    </w:p>
    <w:p w14:paraId="04F4CEB2" w14:textId="3A8540CB" w:rsidR="001C7C29" w:rsidRPr="001C7C29" w:rsidRDefault="001C7C29">
      <w:pPr>
        <w:pStyle w:val="ListParagraph"/>
        <w:numPr>
          <w:ilvl w:val="0"/>
          <w:numId w:val="21"/>
        </w:numPr>
        <w:spacing w:before="120" w:after="120"/>
        <w:rPr>
          <w:szCs w:val="22"/>
          <w:lang w:val="fr-CH"/>
        </w:rPr>
      </w:pPr>
      <w:r w:rsidRPr="001C7C29">
        <w:rPr>
          <w:lang w:val="fr-CH"/>
        </w:rPr>
        <w:t>l</w:t>
      </w:r>
      <w:r w:rsidRPr="001C7C29">
        <w:rPr>
          <w:szCs w:val="22"/>
          <w:lang w:val="fr-CH"/>
        </w:rPr>
        <w:t>a nouvelle</w:t>
      </w:r>
      <w:r>
        <w:rPr>
          <w:szCs w:val="22"/>
          <w:lang w:val="fr-CH"/>
        </w:rPr>
        <w:t xml:space="preserve"> et/ou la future</w:t>
      </w:r>
      <w:r w:rsidRPr="001C7C29">
        <w:rPr>
          <w:lang w:val="fr-CH"/>
        </w:rPr>
        <w:t xml:space="preserve"> réglementation</w:t>
      </w:r>
      <w:r>
        <w:rPr>
          <w:lang w:val="fr-CH"/>
        </w:rPr>
        <w:t xml:space="preserve"> </w:t>
      </w:r>
      <w:r w:rsidR="00205C46">
        <w:rPr>
          <w:lang w:val="fr-CH"/>
        </w:rPr>
        <w:t>de l’Union européenne</w:t>
      </w:r>
      <w:r>
        <w:rPr>
          <w:lang w:val="fr-CH"/>
        </w:rPr>
        <w:t xml:space="preserve"> en matière de</w:t>
      </w:r>
      <w:r w:rsidRPr="001C7C29">
        <w:rPr>
          <w:lang w:val="fr-CH"/>
        </w:rPr>
        <w:t xml:space="preserve"> DDHE et</w:t>
      </w:r>
      <w:r w:rsidR="00A76F80">
        <w:rPr>
          <w:lang w:val="fr-CH"/>
        </w:rPr>
        <w:t xml:space="preserve"> </w:t>
      </w:r>
      <w:r w:rsidRPr="001C7C29">
        <w:rPr>
          <w:lang w:val="fr-CH"/>
        </w:rPr>
        <w:t xml:space="preserve">dans les </w:t>
      </w:r>
      <w:r w:rsidR="00A76F80">
        <w:rPr>
          <w:lang w:val="fr-CH"/>
        </w:rPr>
        <w:t xml:space="preserve">réglementations individuelles des </w:t>
      </w:r>
      <w:r w:rsidRPr="001C7C29">
        <w:rPr>
          <w:lang w:val="fr-CH"/>
        </w:rPr>
        <w:t>pays</w:t>
      </w:r>
      <w:r w:rsidR="00205C46">
        <w:rPr>
          <w:lang w:val="fr-CH"/>
        </w:rPr>
        <w:t xml:space="preserve"> </w:t>
      </w:r>
      <w:r w:rsidRPr="001C7C29">
        <w:rPr>
          <w:lang w:val="fr-CH"/>
        </w:rPr>
        <w:t>consommateurs</w:t>
      </w:r>
      <w:r w:rsidR="00205C46" w:rsidRPr="001C7C29">
        <w:rPr>
          <w:lang w:val="fr-CH"/>
        </w:rPr>
        <w:t xml:space="preserve"> </w:t>
      </w:r>
      <w:r w:rsidRPr="001C7C29">
        <w:rPr>
          <w:lang w:val="fr-CH"/>
        </w:rPr>
        <w:t>comme la France, les Pays-Bas, l’Allemagne, la Suisse</w:t>
      </w:r>
      <w:r>
        <w:rPr>
          <w:lang w:val="fr-CH"/>
        </w:rPr>
        <w:t xml:space="preserve">, </w:t>
      </w:r>
      <w:r w:rsidRPr="001C7C29">
        <w:rPr>
          <w:lang w:val="fr-CH"/>
        </w:rPr>
        <w:t xml:space="preserve">la </w:t>
      </w:r>
      <w:r>
        <w:rPr>
          <w:lang w:val="fr-CH"/>
        </w:rPr>
        <w:t>Belgique et le Royaume-Uni</w:t>
      </w:r>
      <w:r w:rsidR="00BB723C">
        <w:rPr>
          <w:lang w:val="fr-CH"/>
        </w:rPr>
        <w:t>;</w:t>
      </w:r>
    </w:p>
    <w:p w14:paraId="1F9E38C8" w14:textId="5E382712" w:rsidR="00C429F6" w:rsidRPr="00205C46" w:rsidRDefault="00205C46">
      <w:pPr>
        <w:pStyle w:val="ListParagraph"/>
        <w:numPr>
          <w:ilvl w:val="0"/>
          <w:numId w:val="21"/>
        </w:numPr>
        <w:spacing w:before="120" w:after="120"/>
        <w:rPr>
          <w:szCs w:val="22"/>
          <w:lang w:val="fr-CH"/>
        </w:rPr>
      </w:pPr>
      <w:r w:rsidRPr="00205C46">
        <w:rPr>
          <w:szCs w:val="22"/>
          <w:lang w:val="fr-CH"/>
        </w:rPr>
        <w:t>l’</w:t>
      </w:r>
      <w:r w:rsidR="00C429F6" w:rsidRPr="00205C46">
        <w:rPr>
          <w:szCs w:val="22"/>
          <w:lang w:val="fr-CH"/>
        </w:rPr>
        <w:t xml:space="preserve">introduction </w:t>
      </w:r>
      <w:r w:rsidRPr="00205C46">
        <w:rPr>
          <w:szCs w:val="22"/>
          <w:lang w:val="fr-CH"/>
        </w:rPr>
        <w:t xml:space="preserve">d’une nouvelle </w:t>
      </w:r>
      <w:r w:rsidR="00885513">
        <w:rPr>
          <w:szCs w:val="22"/>
          <w:lang w:val="fr-CH"/>
        </w:rPr>
        <w:t>réglementation</w:t>
      </w:r>
      <w:r w:rsidRPr="00205C46">
        <w:rPr>
          <w:szCs w:val="22"/>
          <w:lang w:val="fr-CH"/>
        </w:rPr>
        <w:t xml:space="preserve"> sur l’agriculture biologique </w:t>
      </w:r>
      <w:r>
        <w:rPr>
          <w:lang w:val="fr-CH"/>
        </w:rPr>
        <w:t>en Union européenne</w:t>
      </w:r>
      <w:r w:rsidR="00BB723C">
        <w:rPr>
          <w:lang w:val="fr-CH"/>
        </w:rPr>
        <w:t>;</w:t>
      </w:r>
    </w:p>
    <w:p w14:paraId="6823644D" w14:textId="46A88C2A" w:rsidR="00C429F6" w:rsidRPr="00205C46" w:rsidRDefault="00205C46">
      <w:pPr>
        <w:pStyle w:val="ListParagraph"/>
        <w:numPr>
          <w:ilvl w:val="0"/>
          <w:numId w:val="21"/>
        </w:numPr>
        <w:spacing w:before="120" w:after="120"/>
        <w:rPr>
          <w:szCs w:val="22"/>
          <w:lang w:val="fr-CH"/>
        </w:rPr>
      </w:pPr>
      <w:r w:rsidRPr="00205C46">
        <w:rPr>
          <w:szCs w:val="22"/>
          <w:lang w:val="fr-CH"/>
        </w:rPr>
        <w:t xml:space="preserve">la nouvelle </w:t>
      </w:r>
      <w:r w:rsidR="00264EF1" w:rsidRPr="00205C46">
        <w:rPr>
          <w:szCs w:val="22"/>
          <w:lang w:val="fr-CH"/>
        </w:rPr>
        <w:t>l</w:t>
      </w:r>
      <w:r w:rsidRPr="00205C46">
        <w:rPr>
          <w:szCs w:val="22"/>
          <w:lang w:val="fr-CH"/>
        </w:rPr>
        <w:t>é</w:t>
      </w:r>
      <w:r w:rsidR="00264EF1" w:rsidRPr="00205C46">
        <w:rPr>
          <w:szCs w:val="22"/>
          <w:lang w:val="fr-CH"/>
        </w:rPr>
        <w:t xml:space="preserve">gislation </w:t>
      </w:r>
      <w:r w:rsidRPr="00205C46">
        <w:rPr>
          <w:lang w:val="fr-CH"/>
        </w:rPr>
        <w:t>en Afrique de l’Ouest, qui comprend le développement d’une Norme régionale africaine</w:t>
      </w:r>
      <w:r w:rsidR="00BA4ADD">
        <w:rPr>
          <w:lang w:val="fr-CH"/>
        </w:rPr>
        <w:t xml:space="preserve"> </w:t>
      </w:r>
      <w:r w:rsidRPr="00205C46">
        <w:rPr>
          <w:lang w:val="fr-CH"/>
        </w:rPr>
        <w:t>(NRA)</w:t>
      </w:r>
      <w:r w:rsidR="00BA4ADD">
        <w:rPr>
          <w:lang w:val="fr-CH"/>
        </w:rPr>
        <w:t xml:space="preserve"> pour un cacao durable</w:t>
      </w:r>
      <w:r w:rsidR="00BB723C">
        <w:rPr>
          <w:lang w:val="fr-CH"/>
        </w:rPr>
        <w:t>;</w:t>
      </w:r>
    </w:p>
    <w:p w14:paraId="304C2AA9" w14:textId="57C2E9E6" w:rsidR="00C429F6" w:rsidRPr="00BA4ADD" w:rsidRDefault="00BA4ADD">
      <w:pPr>
        <w:pStyle w:val="ListParagraph"/>
        <w:numPr>
          <w:ilvl w:val="0"/>
          <w:numId w:val="21"/>
        </w:numPr>
        <w:spacing w:before="120" w:after="120"/>
        <w:rPr>
          <w:szCs w:val="22"/>
          <w:lang w:val="fr-CH"/>
        </w:rPr>
      </w:pPr>
      <w:r w:rsidRPr="00BA4ADD">
        <w:rPr>
          <w:szCs w:val="22"/>
          <w:lang w:val="fr-CH"/>
        </w:rPr>
        <w:lastRenderedPageBreak/>
        <w:t>l’</w:t>
      </w:r>
      <w:r w:rsidR="00264EF1" w:rsidRPr="00BA4ADD">
        <w:rPr>
          <w:szCs w:val="22"/>
          <w:lang w:val="fr-CH"/>
        </w:rPr>
        <w:t xml:space="preserve">introduction </w:t>
      </w:r>
      <w:r w:rsidRPr="00BA4ADD">
        <w:rPr>
          <w:lang w:val="fr-CH"/>
        </w:rPr>
        <w:t>de différentiels de revenu vital par les gouvernements ghanéen et ivoirien</w:t>
      </w:r>
      <w:r>
        <w:rPr>
          <w:lang w:val="fr-CH"/>
        </w:rPr>
        <w:t xml:space="preserve"> respectivement</w:t>
      </w:r>
      <w:r w:rsidR="00C429F6" w:rsidRPr="00BA4ADD">
        <w:rPr>
          <w:szCs w:val="22"/>
          <w:lang w:val="fr-CH"/>
        </w:rPr>
        <w:t>;</w:t>
      </w:r>
    </w:p>
    <w:p w14:paraId="25FA8520" w14:textId="4C815E9B" w:rsidR="00EB6A7C" w:rsidRDefault="00BA4ADD" w:rsidP="009C2046">
      <w:pPr>
        <w:spacing w:before="120" w:after="120"/>
        <w:rPr>
          <w:lang w:val="fr-CH"/>
        </w:rPr>
      </w:pPr>
      <w:r w:rsidRPr="0093726C">
        <w:rPr>
          <w:szCs w:val="22"/>
          <w:lang w:val="fr-CH"/>
        </w:rPr>
        <w:t>Avec ces développements,</w:t>
      </w:r>
      <w:r w:rsidR="0093726C" w:rsidRPr="0093726C">
        <w:rPr>
          <w:szCs w:val="22"/>
          <w:lang w:val="fr-CH"/>
        </w:rPr>
        <w:t xml:space="preserve"> l</w:t>
      </w:r>
      <w:r w:rsidR="00EB6A7C">
        <w:rPr>
          <w:szCs w:val="22"/>
          <w:lang w:val="fr-CH"/>
        </w:rPr>
        <w:t xml:space="preserve">e besoin de </w:t>
      </w:r>
      <w:r w:rsidR="0093726C" w:rsidRPr="0093726C">
        <w:rPr>
          <w:szCs w:val="22"/>
          <w:lang w:val="fr-CH"/>
        </w:rPr>
        <w:t>r</w:t>
      </w:r>
      <w:r w:rsidR="0093726C">
        <w:rPr>
          <w:szCs w:val="22"/>
          <w:lang w:val="fr-CH"/>
        </w:rPr>
        <w:t>é</w:t>
      </w:r>
      <w:r w:rsidR="0093726C" w:rsidRPr="0093726C">
        <w:rPr>
          <w:szCs w:val="22"/>
          <w:lang w:val="fr-CH"/>
        </w:rPr>
        <w:t>vis</w:t>
      </w:r>
      <w:r w:rsidR="00EB6A7C">
        <w:rPr>
          <w:szCs w:val="22"/>
          <w:lang w:val="fr-CH"/>
        </w:rPr>
        <w:t>er le</w:t>
      </w:r>
      <w:r w:rsidR="0093726C" w:rsidRPr="0093726C">
        <w:rPr>
          <w:szCs w:val="22"/>
          <w:lang w:val="fr-CH"/>
        </w:rPr>
        <w:t xml:space="preserve"> </w:t>
      </w:r>
      <w:r w:rsidRPr="0093726C">
        <w:rPr>
          <w:lang w:val="fr-CH"/>
        </w:rPr>
        <w:t xml:space="preserve">Standard Fairtrade pour le cacao </w:t>
      </w:r>
      <w:r w:rsidR="002F7D88">
        <w:rPr>
          <w:lang w:val="fr-CH"/>
        </w:rPr>
        <w:t xml:space="preserve">semble </w:t>
      </w:r>
      <w:r w:rsidR="00EB6A7C">
        <w:rPr>
          <w:lang w:val="fr-CH"/>
        </w:rPr>
        <w:t>évident</w:t>
      </w:r>
      <w:r w:rsidR="0093726C" w:rsidRPr="0093726C">
        <w:rPr>
          <w:lang w:val="fr-CH"/>
        </w:rPr>
        <w:t>.</w:t>
      </w:r>
      <w:r w:rsidRPr="0093726C">
        <w:rPr>
          <w:lang w:val="fr-CH"/>
        </w:rPr>
        <w:t xml:space="preserve"> </w:t>
      </w:r>
    </w:p>
    <w:p w14:paraId="49A0D5CB" w14:textId="7EEA61E1" w:rsidR="00264EF1" w:rsidRPr="008C5168" w:rsidRDefault="0093726C" w:rsidP="009C2046">
      <w:pPr>
        <w:spacing w:before="120" w:after="120"/>
        <w:rPr>
          <w:szCs w:val="22"/>
          <w:lang w:val="fr-CH"/>
        </w:rPr>
      </w:pPr>
      <w:r w:rsidRPr="0093726C">
        <w:rPr>
          <w:lang w:val="fr-CH"/>
        </w:rPr>
        <w:t xml:space="preserve">L’objectif de cette </w:t>
      </w:r>
      <w:r w:rsidR="00EB6A7C" w:rsidRPr="0093726C">
        <w:rPr>
          <w:lang w:val="fr-CH"/>
        </w:rPr>
        <w:t>révision</w:t>
      </w:r>
      <w:r w:rsidRPr="0093726C">
        <w:rPr>
          <w:lang w:val="fr-CH"/>
        </w:rPr>
        <w:t xml:space="preserve"> est de soutenir les OPP certifi</w:t>
      </w:r>
      <w:r w:rsidR="00EB6A7C">
        <w:rPr>
          <w:lang w:val="fr-CH"/>
        </w:rPr>
        <w:t>é</w:t>
      </w:r>
      <w:r w:rsidRPr="0093726C">
        <w:rPr>
          <w:lang w:val="fr-CH"/>
        </w:rPr>
        <w:t xml:space="preserve">es </w:t>
      </w:r>
      <w:r w:rsidR="00E8226D" w:rsidRPr="0093726C">
        <w:rPr>
          <w:szCs w:val="22"/>
          <w:lang w:val="fr-CH"/>
        </w:rPr>
        <w:t xml:space="preserve">Fairtrade </w:t>
      </w:r>
      <w:r w:rsidR="001E01DA">
        <w:rPr>
          <w:szCs w:val="22"/>
          <w:lang w:val="fr-CH"/>
        </w:rPr>
        <w:t>à répondre aux</w:t>
      </w:r>
      <w:r w:rsidRPr="0093726C">
        <w:rPr>
          <w:szCs w:val="22"/>
          <w:lang w:val="fr-CH"/>
        </w:rPr>
        <w:t xml:space="preserve"> demandes du marché </w:t>
      </w:r>
      <w:r w:rsidR="002F7D88">
        <w:rPr>
          <w:szCs w:val="22"/>
          <w:lang w:val="fr-CH"/>
        </w:rPr>
        <w:t>associées</w:t>
      </w:r>
      <w:r>
        <w:rPr>
          <w:szCs w:val="22"/>
          <w:lang w:val="fr-CH"/>
        </w:rPr>
        <w:t xml:space="preserve"> </w:t>
      </w:r>
      <w:r w:rsidR="002F7D88">
        <w:rPr>
          <w:szCs w:val="22"/>
          <w:lang w:val="fr-CH"/>
        </w:rPr>
        <w:t xml:space="preserve">aux </w:t>
      </w:r>
      <w:r>
        <w:rPr>
          <w:szCs w:val="22"/>
          <w:lang w:val="fr-CH"/>
        </w:rPr>
        <w:t xml:space="preserve">nouvelles/futures </w:t>
      </w:r>
      <w:r w:rsidR="00885513">
        <w:rPr>
          <w:szCs w:val="22"/>
          <w:lang w:val="fr-CH"/>
        </w:rPr>
        <w:t>réglementation</w:t>
      </w:r>
      <w:r>
        <w:rPr>
          <w:szCs w:val="22"/>
          <w:lang w:val="fr-CH"/>
        </w:rPr>
        <w:t>s</w:t>
      </w:r>
      <w:r w:rsidR="00EB6A7C">
        <w:rPr>
          <w:szCs w:val="22"/>
          <w:lang w:val="fr-CH"/>
        </w:rPr>
        <w:t xml:space="preserve"> de la</w:t>
      </w:r>
      <w:r>
        <w:rPr>
          <w:szCs w:val="22"/>
          <w:lang w:val="fr-CH"/>
        </w:rPr>
        <w:t xml:space="preserve"> DDHE, </w:t>
      </w:r>
      <w:r w:rsidR="00F51C27">
        <w:rPr>
          <w:szCs w:val="22"/>
          <w:lang w:val="fr-CH"/>
        </w:rPr>
        <w:t>au</w:t>
      </w:r>
      <w:r>
        <w:rPr>
          <w:szCs w:val="22"/>
          <w:lang w:val="fr-CH"/>
        </w:rPr>
        <w:t xml:space="preserve"> </w:t>
      </w:r>
      <w:r w:rsidR="00F51C27">
        <w:rPr>
          <w:szCs w:val="22"/>
          <w:lang w:val="fr-CH"/>
        </w:rPr>
        <w:t>règlement</w:t>
      </w:r>
      <w:r>
        <w:rPr>
          <w:szCs w:val="22"/>
          <w:lang w:val="fr-CH"/>
        </w:rPr>
        <w:t xml:space="preserve"> européen</w:t>
      </w:r>
      <w:r w:rsidR="00E8226D" w:rsidRPr="0093726C">
        <w:rPr>
          <w:szCs w:val="22"/>
          <w:lang w:val="fr-CH"/>
        </w:rPr>
        <w:t xml:space="preserve"> </w:t>
      </w:r>
      <w:r w:rsidR="001B1F4F" w:rsidRPr="0093726C">
        <w:rPr>
          <w:szCs w:val="22"/>
          <w:lang w:val="fr-CH"/>
        </w:rPr>
        <w:t xml:space="preserve">2018/848 </w:t>
      </w:r>
      <w:r w:rsidR="00F51C27">
        <w:rPr>
          <w:szCs w:val="22"/>
          <w:lang w:val="fr-CH"/>
        </w:rPr>
        <w:t xml:space="preserve">sur l’agriculture biologique </w:t>
      </w:r>
      <w:r>
        <w:rPr>
          <w:szCs w:val="22"/>
          <w:lang w:val="fr-CH"/>
        </w:rPr>
        <w:t xml:space="preserve">pour les OPP en Amérique latine et </w:t>
      </w:r>
      <w:r w:rsidR="00FD72D7">
        <w:rPr>
          <w:szCs w:val="22"/>
          <w:lang w:val="fr-CH"/>
        </w:rPr>
        <w:t>aux</w:t>
      </w:r>
      <w:r>
        <w:rPr>
          <w:szCs w:val="22"/>
          <w:lang w:val="fr-CH"/>
        </w:rPr>
        <w:t xml:space="preserve"> </w:t>
      </w:r>
      <w:r w:rsidR="00EB6A7C">
        <w:rPr>
          <w:szCs w:val="22"/>
          <w:lang w:val="fr-CH"/>
        </w:rPr>
        <w:t>Caraïbes</w:t>
      </w:r>
      <w:r>
        <w:rPr>
          <w:szCs w:val="22"/>
          <w:lang w:val="fr-CH"/>
        </w:rPr>
        <w:t xml:space="preserve">, et </w:t>
      </w:r>
      <w:r w:rsidR="002F7D88">
        <w:rPr>
          <w:szCs w:val="22"/>
          <w:lang w:val="fr-CH"/>
        </w:rPr>
        <w:t xml:space="preserve">à </w:t>
      </w:r>
      <w:r>
        <w:rPr>
          <w:szCs w:val="22"/>
          <w:lang w:val="fr-CH"/>
        </w:rPr>
        <w:t xml:space="preserve">la nouvelle </w:t>
      </w:r>
      <w:r w:rsidRPr="00205C46">
        <w:rPr>
          <w:lang w:val="fr-CH"/>
        </w:rPr>
        <w:t>Norme régionale africaine</w:t>
      </w:r>
      <w:r>
        <w:rPr>
          <w:lang w:val="fr-CH"/>
        </w:rPr>
        <w:t xml:space="preserve"> </w:t>
      </w:r>
      <w:r w:rsidRPr="00205C46">
        <w:rPr>
          <w:lang w:val="fr-CH"/>
        </w:rPr>
        <w:t>(NRA)</w:t>
      </w:r>
      <w:r w:rsidR="00E8226D" w:rsidRPr="0093726C">
        <w:rPr>
          <w:szCs w:val="22"/>
          <w:lang w:val="fr-CH"/>
        </w:rPr>
        <w:t xml:space="preserve"> </w:t>
      </w:r>
      <w:r>
        <w:rPr>
          <w:szCs w:val="22"/>
          <w:lang w:val="fr-CH"/>
        </w:rPr>
        <w:t>pour les OPP au</w:t>
      </w:r>
      <w:r w:rsidR="00E8226D" w:rsidRPr="0093726C">
        <w:rPr>
          <w:szCs w:val="22"/>
          <w:lang w:val="fr-CH"/>
        </w:rPr>
        <w:t xml:space="preserve"> Ghana </w:t>
      </w:r>
      <w:r>
        <w:rPr>
          <w:szCs w:val="22"/>
          <w:lang w:val="fr-CH"/>
        </w:rPr>
        <w:t>et en</w:t>
      </w:r>
      <w:r w:rsidR="00E8226D" w:rsidRPr="0093726C">
        <w:rPr>
          <w:szCs w:val="22"/>
          <w:lang w:val="fr-CH"/>
        </w:rPr>
        <w:t xml:space="preserve"> Côte d’Ivoire. </w:t>
      </w:r>
      <w:r w:rsidRPr="0093726C">
        <w:rPr>
          <w:lang w:val="fr-CH"/>
        </w:rPr>
        <w:t xml:space="preserve">Répondre aux besoins d’assurance des marchés consommateurs est essentiel pour la rétention et la croissance </w:t>
      </w:r>
      <w:r w:rsidR="00B336F0">
        <w:rPr>
          <w:lang w:val="fr-CH"/>
        </w:rPr>
        <w:t>de la demande pour le</w:t>
      </w:r>
      <w:r w:rsidR="008C5168">
        <w:rPr>
          <w:lang w:val="fr-CH"/>
        </w:rPr>
        <w:t xml:space="preserve"> cacao</w:t>
      </w:r>
      <w:r w:rsidR="00EB7A3F" w:rsidRPr="0093726C">
        <w:rPr>
          <w:lang w:val="fr-CH"/>
        </w:rPr>
        <w:t xml:space="preserve"> </w:t>
      </w:r>
      <w:r w:rsidR="00B336F0">
        <w:rPr>
          <w:lang w:val="fr-CH"/>
        </w:rPr>
        <w:t>Fairtrade</w:t>
      </w:r>
      <w:r w:rsidR="00E8226D" w:rsidRPr="00EB7A3F">
        <w:rPr>
          <w:szCs w:val="22"/>
          <w:lang w:val="fr-CH"/>
        </w:rPr>
        <w:t>.</w:t>
      </w:r>
      <w:r w:rsidR="004D5E5B" w:rsidRPr="00EB7A3F">
        <w:rPr>
          <w:szCs w:val="22"/>
          <w:lang w:val="fr-CH"/>
        </w:rPr>
        <w:t xml:space="preserve"> </w:t>
      </w:r>
      <w:r w:rsidR="00B336F0">
        <w:rPr>
          <w:szCs w:val="22"/>
          <w:lang w:val="fr-CH"/>
        </w:rPr>
        <w:t>Le</w:t>
      </w:r>
      <w:r w:rsidR="00E8226D" w:rsidRPr="008C5168">
        <w:rPr>
          <w:szCs w:val="22"/>
          <w:lang w:val="fr-CH"/>
        </w:rPr>
        <w:t xml:space="preserve"> </w:t>
      </w:r>
      <w:r w:rsidR="00EB6A7C" w:rsidRPr="008C5168">
        <w:rPr>
          <w:szCs w:val="22"/>
          <w:lang w:val="fr-CH"/>
        </w:rPr>
        <w:t>deuxième objectif</w:t>
      </w:r>
      <w:r w:rsidR="008C5168" w:rsidRPr="008C5168">
        <w:rPr>
          <w:szCs w:val="22"/>
          <w:lang w:val="fr-CH"/>
        </w:rPr>
        <w:t xml:space="preserve"> est d’améliorer le Standard Fairtrade pour le cacao à </w:t>
      </w:r>
      <w:r w:rsidR="008C5168">
        <w:rPr>
          <w:szCs w:val="22"/>
          <w:lang w:val="fr-CH"/>
        </w:rPr>
        <w:t>partir de l’expérience</w:t>
      </w:r>
      <w:r w:rsidR="00B336F0">
        <w:rPr>
          <w:szCs w:val="22"/>
          <w:lang w:val="fr-CH"/>
        </w:rPr>
        <w:t xml:space="preserve"> de sa mise en œuvre et des commentaires reçus au cours des dernières années.</w:t>
      </w:r>
    </w:p>
    <w:p w14:paraId="6034E396" w14:textId="13A580B3" w:rsidR="00E11077" w:rsidRPr="00B336F0" w:rsidRDefault="000B6104" w:rsidP="006D2833">
      <w:pPr>
        <w:pStyle w:val="Heading1"/>
        <w:spacing w:line="276" w:lineRule="auto"/>
        <w:rPr>
          <w:lang w:val="fr-CH"/>
        </w:rPr>
      </w:pPr>
      <w:bookmarkStart w:id="3" w:name="_Toc112083156"/>
      <w:r w:rsidRPr="00B336F0">
        <w:rPr>
          <w:lang w:val="fr-CH"/>
        </w:rPr>
        <w:t xml:space="preserve">3. </w:t>
      </w:r>
      <w:r w:rsidR="008C6538" w:rsidRPr="00B336F0">
        <w:rPr>
          <w:lang w:val="fr-CH"/>
        </w:rPr>
        <w:t>Objecti</w:t>
      </w:r>
      <w:r w:rsidR="00B336F0" w:rsidRPr="00B336F0">
        <w:rPr>
          <w:lang w:val="fr-CH"/>
        </w:rPr>
        <w:t>f</w:t>
      </w:r>
      <w:r w:rsidR="008C6538" w:rsidRPr="00B336F0">
        <w:rPr>
          <w:lang w:val="fr-CH"/>
        </w:rPr>
        <w:t>s</w:t>
      </w:r>
      <w:r w:rsidR="00420292" w:rsidRPr="00B336F0">
        <w:rPr>
          <w:lang w:val="fr-CH"/>
        </w:rPr>
        <w:t xml:space="preserve"> </w:t>
      </w:r>
      <w:r w:rsidR="00B336F0" w:rsidRPr="00B336F0">
        <w:rPr>
          <w:lang w:val="fr-CH"/>
        </w:rPr>
        <w:t xml:space="preserve">de la </w:t>
      </w:r>
      <w:r w:rsidR="00420292" w:rsidRPr="00B336F0">
        <w:rPr>
          <w:lang w:val="fr-CH"/>
        </w:rPr>
        <w:t>r</w:t>
      </w:r>
      <w:r w:rsidR="00B336F0" w:rsidRPr="00B336F0">
        <w:rPr>
          <w:lang w:val="fr-CH"/>
        </w:rPr>
        <w:t>évi</w:t>
      </w:r>
      <w:r w:rsidR="00B336F0">
        <w:rPr>
          <w:lang w:val="fr-CH"/>
        </w:rPr>
        <w:t xml:space="preserve">sion </w:t>
      </w:r>
      <w:r w:rsidR="00D26449" w:rsidRPr="00B336F0">
        <w:rPr>
          <w:lang w:val="fr-CH"/>
        </w:rPr>
        <w:t xml:space="preserve">– </w:t>
      </w:r>
      <w:r w:rsidR="00FD72D7">
        <w:rPr>
          <w:lang w:val="fr-CH"/>
        </w:rPr>
        <w:t xml:space="preserve">pertinents pour ce document de </w:t>
      </w:r>
      <w:r w:rsidR="00D26449" w:rsidRPr="00B336F0">
        <w:rPr>
          <w:lang w:val="fr-CH"/>
        </w:rPr>
        <w:t>consultation</w:t>
      </w:r>
      <w:r w:rsidR="00BB723C">
        <w:rPr>
          <w:lang w:val="fr-CH"/>
        </w:rPr>
        <w:t>:</w:t>
      </w:r>
      <w:bookmarkEnd w:id="3"/>
    </w:p>
    <w:p w14:paraId="57430D1A" w14:textId="4D92CCB0" w:rsidR="00FD72D7" w:rsidRPr="00FD72D7" w:rsidRDefault="00FD72D7">
      <w:pPr>
        <w:pStyle w:val="ListParagraph"/>
        <w:numPr>
          <w:ilvl w:val="0"/>
          <w:numId w:val="5"/>
        </w:numPr>
        <w:spacing w:before="120" w:after="120"/>
        <w:ind w:left="714" w:hanging="357"/>
        <w:rPr>
          <w:szCs w:val="22"/>
          <w:lang w:val="fr-CH"/>
        </w:rPr>
      </w:pPr>
      <w:r w:rsidRPr="00FD72D7">
        <w:rPr>
          <w:szCs w:val="22"/>
          <w:lang w:val="fr-CH"/>
        </w:rPr>
        <w:t>Réviser les critères de diligence raisonnable en matière de droits de l’homme et d’environnement e</w:t>
      </w:r>
      <w:r w:rsidR="00F87CBB" w:rsidRPr="00FD72D7">
        <w:rPr>
          <w:szCs w:val="22"/>
          <w:lang w:val="fr-CH"/>
        </w:rPr>
        <w:t xml:space="preserve">n </w:t>
      </w:r>
      <w:r w:rsidRPr="00FD72D7">
        <w:rPr>
          <w:szCs w:val="22"/>
          <w:lang w:val="fr-CH"/>
        </w:rPr>
        <w:t xml:space="preserve">Amérique latine et aux Caraïbes </w:t>
      </w:r>
      <w:r w:rsidR="00B32858" w:rsidRPr="00FD72D7">
        <w:rPr>
          <w:szCs w:val="22"/>
          <w:lang w:val="fr-CH"/>
        </w:rPr>
        <w:t xml:space="preserve">– </w:t>
      </w:r>
      <w:r w:rsidRPr="00FD72D7">
        <w:rPr>
          <w:szCs w:val="22"/>
          <w:lang w:val="fr-CH"/>
        </w:rPr>
        <w:t>en</w:t>
      </w:r>
      <w:r w:rsidR="00B32858" w:rsidRPr="00FD72D7">
        <w:rPr>
          <w:szCs w:val="22"/>
          <w:lang w:val="fr-CH"/>
        </w:rPr>
        <w:t xml:space="preserve"> </w:t>
      </w:r>
      <w:r w:rsidRPr="00FD72D7">
        <w:rPr>
          <w:szCs w:val="22"/>
          <w:lang w:val="fr-CH"/>
        </w:rPr>
        <w:t>particulier explorer des solutions pour la mise en œuvre d’un</w:t>
      </w:r>
      <w:r w:rsidR="00BA6617">
        <w:rPr>
          <w:szCs w:val="22"/>
          <w:lang w:val="fr-CH"/>
        </w:rPr>
        <w:t>e</w:t>
      </w:r>
      <w:r w:rsidRPr="00FD72D7">
        <w:rPr>
          <w:szCs w:val="22"/>
          <w:lang w:val="fr-CH"/>
        </w:rPr>
        <w:t xml:space="preserve"> surveillance et de mesures correctives fondées sur les risques de travail des enfants et de travail forcé</w:t>
      </w:r>
      <w:r w:rsidR="001A72B7">
        <w:rPr>
          <w:szCs w:val="22"/>
          <w:lang w:val="fr-CH"/>
        </w:rPr>
        <w:t>.</w:t>
      </w:r>
    </w:p>
    <w:p w14:paraId="6282B05E" w14:textId="49371406" w:rsidR="0057535B" w:rsidRPr="001A72B7" w:rsidRDefault="001A72B7">
      <w:pPr>
        <w:pStyle w:val="ListParagraph"/>
        <w:numPr>
          <w:ilvl w:val="0"/>
          <w:numId w:val="5"/>
        </w:numPr>
        <w:spacing w:before="120" w:after="120"/>
        <w:ind w:left="714" w:hanging="357"/>
        <w:rPr>
          <w:szCs w:val="22"/>
          <w:lang w:val="fr-CH"/>
        </w:rPr>
      </w:pPr>
      <w:r w:rsidRPr="001A72B7">
        <w:rPr>
          <w:szCs w:val="22"/>
          <w:lang w:val="fr-CH"/>
        </w:rPr>
        <w:t xml:space="preserve">Explorer les mécanismes </w:t>
      </w:r>
      <w:r>
        <w:rPr>
          <w:szCs w:val="22"/>
          <w:lang w:val="fr-CH"/>
        </w:rPr>
        <w:t xml:space="preserve">en place </w:t>
      </w:r>
      <w:r w:rsidRPr="001A72B7">
        <w:rPr>
          <w:szCs w:val="22"/>
          <w:lang w:val="fr-CH"/>
        </w:rPr>
        <w:t xml:space="preserve">pour identifier et traiter plus loin le risque de déforestation en </w:t>
      </w:r>
      <w:r w:rsidRPr="00FD72D7">
        <w:rPr>
          <w:szCs w:val="22"/>
          <w:lang w:val="fr-CH"/>
        </w:rPr>
        <w:t>Amérique latine et aux Caraïbes</w:t>
      </w:r>
      <w:r>
        <w:rPr>
          <w:szCs w:val="22"/>
          <w:lang w:val="fr-CH"/>
        </w:rPr>
        <w:t>, et</w:t>
      </w:r>
      <w:r w:rsidR="00BA6617">
        <w:rPr>
          <w:szCs w:val="22"/>
          <w:lang w:val="fr-CH"/>
        </w:rPr>
        <w:t xml:space="preserve"> les</w:t>
      </w:r>
      <w:r w:rsidRPr="001A72B7">
        <w:rPr>
          <w:szCs w:val="22"/>
          <w:lang w:val="fr-CH"/>
        </w:rPr>
        <w:t xml:space="preserve"> intégrer au standard</w:t>
      </w:r>
      <w:r w:rsidR="00BB723C">
        <w:rPr>
          <w:szCs w:val="22"/>
          <w:lang w:val="fr-CH"/>
        </w:rPr>
        <w:t>;</w:t>
      </w:r>
      <w:r w:rsidR="00B32858" w:rsidRPr="001A72B7">
        <w:rPr>
          <w:szCs w:val="22"/>
          <w:lang w:val="fr-CH"/>
        </w:rPr>
        <w:t xml:space="preserve"> </w:t>
      </w:r>
      <w:r w:rsidR="007E0426" w:rsidRPr="007E0426">
        <w:rPr>
          <w:szCs w:val="22"/>
          <w:lang w:val="fr-CH"/>
        </w:rPr>
        <w:t xml:space="preserve">permettre aux OPP de cacao </w:t>
      </w:r>
      <w:r w:rsidR="007E0426">
        <w:rPr>
          <w:szCs w:val="22"/>
          <w:lang w:val="fr-CH"/>
        </w:rPr>
        <w:t xml:space="preserve">en </w:t>
      </w:r>
      <w:r w:rsidR="007E0426" w:rsidRPr="00FD72D7">
        <w:rPr>
          <w:szCs w:val="22"/>
          <w:lang w:val="fr-CH"/>
        </w:rPr>
        <w:t>Amérique latine et aux Caraïbes</w:t>
      </w:r>
      <w:r w:rsidR="007E0426" w:rsidRPr="007E0426">
        <w:rPr>
          <w:szCs w:val="22"/>
          <w:lang w:val="fr-CH"/>
        </w:rPr>
        <w:t xml:space="preserve"> de répondre aux besoins d’assurance des différents pays et régions consommateurs (UE) en matière de chaînes d’approvisionnement sans déforestation</w:t>
      </w:r>
    </w:p>
    <w:p w14:paraId="3ED1F894" w14:textId="273A940B" w:rsidR="002853D6" w:rsidRPr="007E0426" w:rsidRDefault="007E0426">
      <w:pPr>
        <w:pStyle w:val="ListParagraph"/>
        <w:numPr>
          <w:ilvl w:val="0"/>
          <w:numId w:val="5"/>
        </w:numPr>
        <w:spacing w:before="120" w:after="120"/>
        <w:rPr>
          <w:szCs w:val="22"/>
          <w:lang w:val="fr-CH"/>
        </w:rPr>
      </w:pPr>
      <w:r w:rsidRPr="007E0426">
        <w:rPr>
          <w:szCs w:val="22"/>
          <w:lang w:val="fr-CH"/>
        </w:rPr>
        <w:t>Améliorer l'efficacité</w:t>
      </w:r>
      <w:r w:rsidR="00EF4785" w:rsidRPr="007E0426">
        <w:rPr>
          <w:szCs w:val="22"/>
          <w:lang w:val="fr-CH"/>
        </w:rPr>
        <w:t xml:space="preserve"> </w:t>
      </w:r>
      <w:r w:rsidRPr="007E0426">
        <w:rPr>
          <w:szCs w:val="22"/>
          <w:lang w:val="fr-CH"/>
        </w:rPr>
        <w:t xml:space="preserve">des </w:t>
      </w:r>
      <w:r w:rsidR="00986BF3">
        <w:rPr>
          <w:szCs w:val="22"/>
          <w:lang w:val="fr-CH"/>
        </w:rPr>
        <w:t>critères</w:t>
      </w:r>
      <w:r w:rsidRPr="007E0426">
        <w:rPr>
          <w:szCs w:val="22"/>
          <w:lang w:val="fr-CH"/>
        </w:rPr>
        <w:t xml:space="preserve"> </w:t>
      </w:r>
      <w:r w:rsidR="002C0FF9">
        <w:rPr>
          <w:szCs w:val="22"/>
          <w:lang w:val="fr-CH"/>
        </w:rPr>
        <w:t>relati</w:t>
      </w:r>
      <w:r w:rsidR="00986BF3">
        <w:rPr>
          <w:szCs w:val="22"/>
          <w:lang w:val="fr-CH"/>
        </w:rPr>
        <w:t>f</w:t>
      </w:r>
      <w:r w:rsidR="002C0FF9">
        <w:rPr>
          <w:szCs w:val="22"/>
          <w:lang w:val="fr-CH"/>
        </w:rPr>
        <w:t>s aux</w:t>
      </w:r>
      <w:r w:rsidRPr="007E0426">
        <w:rPr>
          <w:szCs w:val="22"/>
          <w:lang w:val="fr-CH"/>
        </w:rPr>
        <w:t xml:space="preserve"> </w:t>
      </w:r>
      <w:r w:rsidR="004E3E53">
        <w:rPr>
          <w:szCs w:val="22"/>
          <w:lang w:val="fr-CH"/>
        </w:rPr>
        <w:t>Systèmes de Gestion Interne</w:t>
      </w:r>
      <w:r>
        <w:rPr>
          <w:szCs w:val="22"/>
          <w:lang w:val="fr-CH"/>
        </w:rPr>
        <w:t xml:space="preserve"> </w:t>
      </w:r>
      <w:r w:rsidR="002C0FF9">
        <w:rPr>
          <w:szCs w:val="22"/>
          <w:lang w:val="fr-CH"/>
        </w:rPr>
        <w:t xml:space="preserve">tout </w:t>
      </w:r>
      <w:r>
        <w:rPr>
          <w:szCs w:val="22"/>
          <w:lang w:val="fr-CH"/>
        </w:rPr>
        <w:t xml:space="preserve">en </w:t>
      </w:r>
      <w:r w:rsidR="002C0FF9">
        <w:rPr>
          <w:szCs w:val="22"/>
          <w:lang w:val="fr-CH"/>
        </w:rPr>
        <w:t xml:space="preserve">s’alignant sur </w:t>
      </w:r>
      <w:r>
        <w:rPr>
          <w:szCs w:val="22"/>
          <w:lang w:val="fr-CH"/>
        </w:rPr>
        <w:t>l</w:t>
      </w:r>
      <w:r w:rsidR="00986BF3">
        <w:rPr>
          <w:szCs w:val="22"/>
          <w:lang w:val="fr-CH"/>
        </w:rPr>
        <w:t>e</w:t>
      </w:r>
      <w:r>
        <w:rPr>
          <w:szCs w:val="22"/>
          <w:lang w:val="fr-CH"/>
        </w:rPr>
        <w:t xml:space="preserve"> </w:t>
      </w:r>
      <w:r w:rsidR="00F51C27">
        <w:rPr>
          <w:szCs w:val="22"/>
          <w:lang w:val="fr-CH"/>
        </w:rPr>
        <w:t>règlement européen </w:t>
      </w:r>
      <w:r w:rsidR="00F51C27" w:rsidRPr="0093726C">
        <w:rPr>
          <w:szCs w:val="22"/>
          <w:lang w:val="fr-CH"/>
        </w:rPr>
        <w:t xml:space="preserve">2018/848 </w:t>
      </w:r>
      <w:r w:rsidR="00F51C27">
        <w:rPr>
          <w:szCs w:val="22"/>
          <w:lang w:val="fr-CH"/>
        </w:rPr>
        <w:t xml:space="preserve">sur l’agriculture biologique </w:t>
      </w:r>
      <w:r w:rsidR="002C0FF9">
        <w:rPr>
          <w:szCs w:val="22"/>
          <w:lang w:val="fr-CH"/>
        </w:rPr>
        <w:t>et la Norme régionale</w:t>
      </w:r>
      <w:r w:rsidR="00347E66" w:rsidRPr="007E0426">
        <w:rPr>
          <w:szCs w:val="22"/>
          <w:lang w:val="fr-CH"/>
        </w:rPr>
        <w:t xml:space="preserve"> </w:t>
      </w:r>
      <w:r w:rsidR="002C0FF9">
        <w:rPr>
          <w:szCs w:val="22"/>
          <w:lang w:val="fr-CH"/>
        </w:rPr>
        <w:t>africaine</w:t>
      </w:r>
      <w:r w:rsidR="00986BF3">
        <w:rPr>
          <w:szCs w:val="22"/>
          <w:lang w:val="fr-CH"/>
        </w:rPr>
        <w:t xml:space="preserve"> dans certains domaines clés</w:t>
      </w:r>
    </w:p>
    <w:p w14:paraId="40C8FE75" w14:textId="0AA8BA74" w:rsidR="00EF4785" w:rsidRPr="002C0FF9" w:rsidRDefault="002C0FF9">
      <w:pPr>
        <w:pStyle w:val="ListParagraph"/>
        <w:numPr>
          <w:ilvl w:val="0"/>
          <w:numId w:val="5"/>
        </w:numPr>
        <w:spacing w:before="120" w:after="120"/>
        <w:rPr>
          <w:szCs w:val="22"/>
          <w:lang w:val="fr-CH"/>
        </w:rPr>
      </w:pPr>
      <w:r w:rsidRPr="002C0FF9">
        <w:rPr>
          <w:szCs w:val="22"/>
          <w:lang w:val="fr-CH"/>
        </w:rPr>
        <w:t>Renforcer les exigences de traçabilité et de transparence pour le cacao Fairtrade</w:t>
      </w:r>
      <w:r w:rsidR="00EF4785" w:rsidRPr="002C0FF9">
        <w:rPr>
          <w:szCs w:val="22"/>
          <w:lang w:val="fr-CH"/>
        </w:rPr>
        <w:t xml:space="preserve"> </w:t>
      </w:r>
    </w:p>
    <w:p w14:paraId="6018FAC6" w14:textId="3C42F2C8" w:rsidR="003B4308" w:rsidRDefault="002C0FF9" w:rsidP="009C2046">
      <w:pPr>
        <w:spacing w:before="120" w:after="120"/>
        <w:ind w:left="357"/>
        <w:rPr>
          <w:szCs w:val="22"/>
          <w:lang w:val="fr-CH"/>
        </w:rPr>
      </w:pPr>
      <w:r>
        <w:rPr>
          <w:szCs w:val="22"/>
          <w:lang w:val="fr-CH"/>
        </w:rPr>
        <w:t>C</w:t>
      </w:r>
      <w:r w:rsidRPr="002C0FF9">
        <w:rPr>
          <w:szCs w:val="22"/>
          <w:lang w:val="fr-CH"/>
        </w:rPr>
        <w:t xml:space="preserve">e questionnaire </w:t>
      </w:r>
      <w:r>
        <w:rPr>
          <w:szCs w:val="22"/>
          <w:lang w:val="fr-CH"/>
        </w:rPr>
        <w:t>porte sur les sujets suivants</w:t>
      </w:r>
      <w:r w:rsidR="00BB723C">
        <w:rPr>
          <w:szCs w:val="22"/>
          <w:lang w:val="fr-CH"/>
        </w:rPr>
        <w:t>:</w:t>
      </w:r>
    </w:p>
    <w:p w14:paraId="6F68C14A" w14:textId="20CC1D89" w:rsidR="001F1C74" w:rsidRDefault="001F1C74" w:rsidP="009C2046">
      <w:pPr>
        <w:spacing w:before="120" w:after="120"/>
        <w:ind w:left="357"/>
        <w:rPr>
          <w:szCs w:val="22"/>
          <w:lang w:val="fr-CH"/>
        </w:rPr>
      </w:pPr>
    </w:p>
    <w:p w14:paraId="5195C8BD" w14:textId="7A42EECC" w:rsidR="001F1C74" w:rsidRDefault="001F1C74" w:rsidP="009C2046">
      <w:pPr>
        <w:spacing w:before="120" w:after="120"/>
        <w:ind w:left="357"/>
        <w:rPr>
          <w:szCs w:val="22"/>
          <w:lang w:val="fr-CH"/>
        </w:rPr>
      </w:pPr>
    </w:p>
    <w:p w14:paraId="74CFF6C7" w14:textId="693B1512" w:rsidR="001F1C74" w:rsidRDefault="001F1C74" w:rsidP="009C2046">
      <w:pPr>
        <w:spacing w:before="120" w:after="120"/>
        <w:ind w:left="357"/>
        <w:rPr>
          <w:szCs w:val="22"/>
          <w:lang w:val="fr-CH"/>
        </w:rPr>
      </w:pPr>
    </w:p>
    <w:p w14:paraId="1AA43938" w14:textId="77777777" w:rsidR="001F1C74" w:rsidRPr="002C0FF9" w:rsidRDefault="001F1C74" w:rsidP="009C2046">
      <w:pPr>
        <w:spacing w:before="120" w:after="120"/>
        <w:ind w:left="357"/>
        <w:rPr>
          <w:szCs w:val="22"/>
          <w:lang w:val="fr-CH"/>
        </w:rPr>
      </w:pPr>
    </w:p>
    <w:tbl>
      <w:tblPr>
        <w:tblStyle w:val="TableGrid"/>
        <w:tblW w:w="0" w:type="auto"/>
        <w:jc w:val="center"/>
        <w:tblLook w:val="04A0" w:firstRow="1" w:lastRow="0" w:firstColumn="1" w:lastColumn="0" w:noHBand="0" w:noVBand="1"/>
      </w:tblPr>
      <w:tblGrid>
        <w:gridCol w:w="4629"/>
      </w:tblGrid>
      <w:tr w:rsidR="00E11077" w:rsidRPr="0001302C" w14:paraId="5F6202F6" w14:textId="77777777" w:rsidTr="008E6027">
        <w:trPr>
          <w:jc w:val="center"/>
        </w:trPr>
        <w:tc>
          <w:tcPr>
            <w:tcW w:w="4629" w:type="dxa"/>
            <w:shd w:val="clear" w:color="auto" w:fill="D9D9D9" w:themeFill="background1" w:themeFillShade="D9"/>
          </w:tcPr>
          <w:p w14:paraId="3F4F46F5" w14:textId="0CB16854" w:rsidR="00E11077" w:rsidRPr="00A47F4E" w:rsidRDefault="00E11077" w:rsidP="009C2046">
            <w:pPr>
              <w:spacing w:after="200"/>
              <w:contextualSpacing/>
              <w:rPr>
                <w:b/>
                <w:szCs w:val="22"/>
                <w:lang w:val="fr-CH"/>
              </w:rPr>
            </w:pPr>
            <w:r w:rsidRPr="00A47F4E">
              <w:rPr>
                <w:b/>
                <w:szCs w:val="22"/>
                <w:lang w:val="fr-CH"/>
              </w:rPr>
              <w:lastRenderedPageBreak/>
              <w:t>2</w:t>
            </w:r>
            <w:r w:rsidR="00A47F4E" w:rsidRPr="00A47F4E">
              <w:rPr>
                <w:b/>
                <w:szCs w:val="22"/>
                <w:vertAlign w:val="superscript"/>
                <w:lang w:val="fr-CH"/>
              </w:rPr>
              <w:t>e</w:t>
            </w:r>
            <w:r w:rsidRPr="00A47F4E">
              <w:rPr>
                <w:b/>
                <w:szCs w:val="22"/>
                <w:lang w:val="fr-CH"/>
              </w:rPr>
              <w:t xml:space="preserve"> </w:t>
            </w:r>
            <w:r w:rsidR="00A47F4E" w:rsidRPr="00A47F4E">
              <w:rPr>
                <w:b/>
                <w:szCs w:val="22"/>
                <w:lang w:val="fr-CH"/>
              </w:rPr>
              <w:t>c</w:t>
            </w:r>
            <w:r w:rsidRPr="00A47F4E">
              <w:rPr>
                <w:b/>
                <w:szCs w:val="22"/>
                <w:lang w:val="fr-CH"/>
              </w:rPr>
              <w:t xml:space="preserve">onsultation </w:t>
            </w:r>
            <w:r w:rsidR="00A47F4E" w:rsidRPr="00A47F4E">
              <w:rPr>
                <w:b/>
                <w:szCs w:val="22"/>
                <w:lang w:val="fr-CH"/>
              </w:rPr>
              <w:t>débute en</w:t>
            </w:r>
            <w:r w:rsidRPr="00A47F4E">
              <w:rPr>
                <w:b/>
                <w:szCs w:val="22"/>
                <w:lang w:val="fr-CH"/>
              </w:rPr>
              <w:t xml:space="preserve"> </w:t>
            </w:r>
            <w:r w:rsidR="00A47F4E">
              <w:rPr>
                <w:b/>
                <w:szCs w:val="22"/>
                <w:lang w:val="fr-CH"/>
              </w:rPr>
              <w:t xml:space="preserve">août </w:t>
            </w:r>
            <w:r w:rsidRPr="00A47F4E">
              <w:rPr>
                <w:b/>
                <w:szCs w:val="22"/>
                <w:lang w:val="fr-CH"/>
              </w:rPr>
              <w:t>2022</w:t>
            </w:r>
          </w:p>
        </w:tc>
      </w:tr>
      <w:tr w:rsidR="00E11077" w:rsidRPr="009C2046" w14:paraId="606C8A56" w14:textId="77777777" w:rsidTr="008E6027">
        <w:trPr>
          <w:jc w:val="center"/>
        </w:trPr>
        <w:tc>
          <w:tcPr>
            <w:tcW w:w="4629" w:type="dxa"/>
          </w:tcPr>
          <w:p w14:paraId="239D30F9" w14:textId="1CF7B5E2" w:rsidR="00E11077" w:rsidRPr="009C2046" w:rsidRDefault="004E3E53" w:rsidP="009C2046">
            <w:pPr>
              <w:spacing w:after="200"/>
              <w:contextualSpacing/>
              <w:rPr>
                <w:szCs w:val="22"/>
              </w:rPr>
            </w:pPr>
            <w:r>
              <w:rPr>
                <w:szCs w:val="22"/>
                <w:lang w:val="fr-CH"/>
              </w:rPr>
              <w:t>Systèmes de Gestion Interne</w:t>
            </w:r>
          </w:p>
        </w:tc>
      </w:tr>
      <w:tr w:rsidR="00E11077" w:rsidRPr="0001302C" w14:paraId="16BFA927" w14:textId="77777777" w:rsidTr="008E6027">
        <w:trPr>
          <w:jc w:val="center"/>
        </w:trPr>
        <w:tc>
          <w:tcPr>
            <w:tcW w:w="4629" w:type="dxa"/>
          </w:tcPr>
          <w:p w14:paraId="0EFCE3E6" w14:textId="6BB28340" w:rsidR="00E11077" w:rsidRPr="00A47F4E" w:rsidRDefault="00A47F4E" w:rsidP="009C2046">
            <w:pPr>
              <w:spacing w:after="200"/>
              <w:contextualSpacing/>
              <w:rPr>
                <w:szCs w:val="22"/>
                <w:lang w:val="fr-CH"/>
              </w:rPr>
            </w:pPr>
            <w:r>
              <w:rPr>
                <w:szCs w:val="22"/>
                <w:lang w:val="fr-CH"/>
              </w:rPr>
              <w:t>D</w:t>
            </w:r>
            <w:r w:rsidRPr="00FD72D7">
              <w:rPr>
                <w:szCs w:val="22"/>
                <w:lang w:val="fr-CH"/>
              </w:rPr>
              <w:t>iligence raisonnable en matière de droits de l’homme et d’environnement en Amérique latine et aux Caraïbe</w:t>
            </w:r>
            <w:r>
              <w:rPr>
                <w:szCs w:val="22"/>
                <w:lang w:val="fr-CH"/>
              </w:rPr>
              <w:t>s</w:t>
            </w:r>
          </w:p>
        </w:tc>
      </w:tr>
      <w:tr w:rsidR="00E11077" w:rsidRPr="0001302C" w14:paraId="47A8BB49" w14:textId="77777777" w:rsidTr="008E6027">
        <w:trPr>
          <w:jc w:val="center"/>
        </w:trPr>
        <w:tc>
          <w:tcPr>
            <w:tcW w:w="4629" w:type="dxa"/>
          </w:tcPr>
          <w:p w14:paraId="246B6905" w14:textId="0B3A60B3" w:rsidR="00E11077" w:rsidRPr="00A47F4E" w:rsidRDefault="00A47F4E" w:rsidP="009C2046">
            <w:pPr>
              <w:spacing w:after="200"/>
              <w:contextualSpacing/>
              <w:rPr>
                <w:szCs w:val="22"/>
                <w:lang w:val="fr-CH"/>
              </w:rPr>
            </w:pPr>
            <w:r w:rsidRPr="006B7B92">
              <w:rPr>
                <w:szCs w:val="22"/>
                <w:lang w:val="fr-CH"/>
              </w:rPr>
              <w:t>La question du risqu</w:t>
            </w:r>
            <w:r w:rsidR="00986BF3">
              <w:rPr>
                <w:szCs w:val="22"/>
                <w:lang w:val="fr-CH"/>
              </w:rPr>
              <w:t>e</w:t>
            </w:r>
            <w:r w:rsidRPr="006B7B92">
              <w:rPr>
                <w:szCs w:val="22"/>
                <w:lang w:val="fr-CH"/>
              </w:rPr>
              <w:t xml:space="preserve"> de déforestation et</w:t>
            </w:r>
            <w:r>
              <w:rPr>
                <w:szCs w:val="22"/>
                <w:lang w:val="fr-CH"/>
              </w:rPr>
              <w:t xml:space="preserve"> la t</w:t>
            </w:r>
            <w:r w:rsidR="00666051" w:rsidRPr="00A47F4E">
              <w:rPr>
                <w:szCs w:val="22"/>
                <w:lang w:val="fr-CH"/>
              </w:rPr>
              <w:t>raçabilité</w:t>
            </w:r>
            <w:r w:rsidR="00E11077" w:rsidRPr="00A47F4E">
              <w:rPr>
                <w:szCs w:val="22"/>
                <w:lang w:val="fr-CH"/>
              </w:rPr>
              <w:t xml:space="preserve"> </w:t>
            </w:r>
            <w:r>
              <w:rPr>
                <w:szCs w:val="22"/>
                <w:lang w:val="fr-CH"/>
              </w:rPr>
              <w:t>e</w:t>
            </w:r>
            <w:r w:rsidR="00E11077" w:rsidRPr="00A47F4E">
              <w:rPr>
                <w:szCs w:val="22"/>
                <w:lang w:val="fr-CH"/>
              </w:rPr>
              <w:t xml:space="preserve">n </w:t>
            </w:r>
            <w:r w:rsidRPr="00FD72D7">
              <w:rPr>
                <w:szCs w:val="22"/>
                <w:lang w:val="fr-CH"/>
              </w:rPr>
              <w:t>Amérique latine et aux Caraïbes</w:t>
            </w:r>
          </w:p>
        </w:tc>
      </w:tr>
    </w:tbl>
    <w:p w14:paraId="3325A7B7" w14:textId="77777777" w:rsidR="008E6027" w:rsidRPr="00A47F4E" w:rsidRDefault="008E6027" w:rsidP="009C2046">
      <w:pPr>
        <w:spacing w:before="120" w:after="120"/>
        <w:ind w:left="357"/>
        <w:contextualSpacing/>
        <w:rPr>
          <w:szCs w:val="22"/>
          <w:lang w:val="fr-CH"/>
        </w:rPr>
      </w:pPr>
    </w:p>
    <w:p w14:paraId="5A6149A9" w14:textId="054958A6" w:rsidR="007B5FB6" w:rsidRPr="00291ED3" w:rsidRDefault="00C57F29" w:rsidP="009C2046">
      <w:pPr>
        <w:spacing w:before="120" w:after="120"/>
        <w:ind w:left="357"/>
        <w:contextualSpacing/>
        <w:rPr>
          <w:szCs w:val="22"/>
          <w:lang w:val="fr-CH"/>
        </w:rPr>
      </w:pPr>
      <w:r>
        <w:rPr>
          <w:szCs w:val="22"/>
          <w:lang w:val="fr-CH"/>
        </w:rPr>
        <w:t>Nous avons choisi de mettre à part d</w:t>
      </w:r>
      <w:r w:rsidR="00A47F4E" w:rsidRPr="00291ED3">
        <w:rPr>
          <w:szCs w:val="22"/>
          <w:lang w:val="fr-CH"/>
        </w:rPr>
        <w:t xml:space="preserve">eux </w:t>
      </w:r>
      <w:r w:rsidR="007B5FB6" w:rsidRPr="00291ED3">
        <w:rPr>
          <w:szCs w:val="22"/>
          <w:lang w:val="fr-CH"/>
        </w:rPr>
        <w:t>objecti</w:t>
      </w:r>
      <w:r w:rsidR="00A47F4E" w:rsidRPr="00291ED3">
        <w:rPr>
          <w:szCs w:val="22"/>
          <w:lang w:val="fr-CH"/>
        </w:rPr>
        <w:t>f</w:t>
      </w:r>
      <w:r w:rsidR="007B5FB6" w:rsidRPr="00291ED3">
        <w:rPr>
          <w:szCs w:val="22"/>
          <w:lang w:val="fr-CH"/>
        </w:rPr>
        <w:t xml:space="preserve">s </w:t>
      </w:r>
      <w:r w:rsidR="00291ED3">
        <w:rPr>
          <w:szCs w:val="22"/>
          <w:lang w:val="fr-CH"/>
        </w:rPr>
        <w:t>précédemment</w:t>
      </w:r>
      <w:r w:rsidR="00A47F4E" w:rsidRPr="00291ED3">
        <w:rPr>
          <w:szCs w:val="22"/>
          <w:lang w:val="fr-CH"/>
        </w:rPr>
        <w:t xml:space="preserve"> </w:t>
      </w:r>
      <w:r>
        <w:rPr>
          <w:szCs w:val="22"/>
          <w:lang w:val="fr-CH"/>
        </w:rPr>
        <w:t xml:space="preserve">prévus pour </w:t>
      </w:r>
      <w:r w:rsidR="00291ED3" w:rsidRPr="00291ED3">
        <w:rPr>
          <w:szCs w:val="22"/>
          <w:lang w:val="fr-CH"/>
        </w:rPr>
        <w:t xml:space="preserve">cette révision du </w:t>
      </w:r>
      <w:r w:rsidR="007B5FB6" w:rsidRPr="00291ED3">
        <w:rPr>
          <w:szCs w:val="22"/>
          <w:lang w:val="fr-CH"/>
        </w:rPr>
        <w:t xml:space="preserve">standard </w:t>
      </w:r>
      <w:r w:rsidR="00291ED3">
        <w:rPr>
          <w:szCs w:val="22"/>
          <w:lang w:val="fr-CH"/>
        </w:rPr>
        <w:t xml:space="preserve">et </w:t>
      </w:r>
      <w:r>
        <w:rPr>
          <w:szCs w:val="22"/>
          <w:lang w:val="fr-CH"/>
        </w:rPr>
        <w:t xml:space="preserve">de les </w:t>
      </w:r>
      <w:r w:rsidR="00291ED3">
        <w:rPr>
          <w:szCs w:val="22"/>
          <w:lang w:val="fr-CH"/>
        </w:rPr>
        <w:t>trait</w:t>
      </w:r>
      <w:r>
        <w:rPr>
          <w:szCs w:val="22"/>
          <w:lang w:val="fr-CH"/>
        </w:rPr>
        <w:t>er</w:t>
      </w:r>
      <w:r w:rsidR="00291ED3">
        <w:rPr>
          <w:szCs w:val="22"/>
          <w:lang w:val="fr-CH"/>
        </w:rPr>
        <w:t xml:space="preserve"> dans un nouveau projet</w:t>
      </w:r>
      <w:r w:rsidR="00BB723C">
        <w:rPr>
          <w:szCs w:val="22"/>
          <w:lang w:val="fr-CH"/>
        </w:rPr>
        <w:t>:</w:t>
      </w:r>
    </w:p>
    <w:p w14:paraId="79486644" w14:textId="38AA77AC" w:rsidR="00291ED3" w:rsidRPr="00291ED3" w:rsidRDefault="00291ED3">
      <w:pPr>
        <w:pStyle w:val="ListParagraph"/>
        <w:numPr>
          <w:ilvl w:val="0"/>
          <w:numId w:val="6"/>
        </w:numPr>
        <w:rPr>
          <w:szCs w:val="22"/>
          <w:lang w:val="fr-CH"/>
        </w:rPr>
      </w:pPr>
      <w:r w:rsidRPr="00291ED3">
        <w:rPr>
          <w:szCs w:val="22"/>
          <w:lang w:val="fr-CH"/>
        </w:rPr>
        <w:t>Cartographier les critères agricoles pertinents pour les parties prenantes Fairtrade et évaluer s’il est possible de les intégrer dans les standards</w:t>
      </w:r>
      <w:r w:rsidR="00BB723C">
        <w:rPr>
          <w:szCs w:val="22"/>
          <w:lang w:val="fr-CH"/>
        </w:rPr>
        <w:t>;</w:t>
      </w:r>
      <w:r w:rsidR="007B5FB6" w:rsidRPr="00291ED3">
        <w:rPr>
          <w:szCs w:val="22"/>
          <w:lang w:val="fr-CH"/>
        </w:rPr>
        <w:t xml:space="preserve"> </w:t>
      </w:r>
      <w:r w:rsidR="00891C0E">
        <w:rPr>
          <w:szCs w:val="22"/>
          <w:lang w:val="fr-CH"/>
        </w:rPr>
        <w:t>e</w:t>
      </w:r>
      <w:r w:rsidRPr="00291ED3">
        <w:rPr>
          <w:szCs w:val="22"/>
          <w:lang w:val="fr-CH"/>
        </w:rPr>
        <w:t>nvisager des critères environnementaux supplémentaires pour atténuer davantage le changement climatique et promouvoir la biodiversité</w:t>
      </w:r>
      <w:r w:rsidR="00BB723C">
        <w:rPr>
          <w:szCs w:val="22"/>
          <w:lang w:val="fr-CH"/>
        </w:rPr>
        <w:t>;</w:t>
      </w:r>
    </w:p>
    <w:p w14:paraId="01651176" w14:textId="53DECFF9" w:rsidR="007B5FB6" w:rsidRPr="000108EA" w:rsidRDefault="000108EA">
      <w:pPr>
        <w:pStyle w:val="ListParagraph"/>
        <w:numPr>
          <w:ilvl w:val="0"/>
          <w:numId w:val="6"/>
        </w:numPr>
        <w:spacing w:before="120" w:after="120"/>
        <w:rPr>
          <w:szCs w:val="22"/>
          <w:lang w:val="fr-CH"/>
        </w:rPr>
      </w:pPr>
      <w:r w:rsidRPr="000108EA">
        <w:rPr>
          <w:szCs w:val="22"/>
          <w:lang w:val="fr-CH"/>
        </w:rPr>
        <w:t>Renforcer la</w:t>
      </w:r>
      <w:r w:rsidR="007B5FB6" w:rsidRPr="000108EA">
        <w:rPr>
          <w:szCs w:val="22"/>
          <w:lang w:val="fr-CH"/>
        </w:rPr>
        <w:t xml:space="preserve"> position </w:t>
      </w:r>
      <w:r w:rsidRPr="000108EA">
        <w:rPr>
          <w:szCs w:val="22"/>
          <w:lang w:val="fr-CH"/>
        </w:rPr>
        <w:t xml:space="preserve">des travailleurs </w:t>
      </w:r>
      <w:r w:rsidR="00891C0E">
        <w:rPr>
          <w:szCs w:val="22"/>
          <w:lang w:val="fr-CH"/>
        </w:rPr>
        <w:t>au sein d</w:t>
      </w:r>
      <w:r>
        <w:rPr>
          <w:szCs w:val="22"/>
          <w:lang w:val="fr-CH"/>
        </w:rPr>
        <w:t>es OP</w:t>
      </w:r>
      <w:r w:rsidR="007B5FB6" w:rsidRPr="000108EA">
        <w:rPr>
          <w:szCs w:val="22"/>
          <w:lang w:val="fr-CH"/>
        </w:rPr>
        <w:t>P</w:t>
      </w:r>
    </w:p>
    <w:p w14:paraId="54C2C03B" w14:textId="31AE34C0" w:rsidR="009241AB" w:rsidRDefault="000108EA" w:rsidP="009C2046">
      <w:pPr>
        <w:spacing w:before="120" w:after="120"/>
        <w:ind w:left="357"/>
        <w:contextualSpacing/>
        <w:rPr>
          <w:szCs w:val="22"/>
          <w:lang w:val="fr-CH"/>
        </w:rPr>
      </w:pPr>
      <w:r w:rsidRPr="000108EA">
        <w:rPr>
          <w:szCs w:val="22"/>
          <w:lang w:val="fr-CH"/>
        </w:rPr>
        <w:t xml:space="preserve">Le calendrier de cette nouvelle </w:t>
      </w:r>
      <w:r w:rsidR="007A5BD7" w:rsidRPr="000108EA">
        <w:rPr>
          <w:szCs w:val="22"/>
          <w:lang w:val="fr-CH"/>
        </w:rPr>
        <w:t>révision</w:t>
      </w:r>
      <w:r w:rsidRPr="000108EA">
        <w:rPr>
          <w:szCs w:val="22"/>
          <w:lang w:val="fr-CH"/>
        </w:rPr>
        <w:t xml:space="preserve"> limitée</w:t>
      </w:r>
      <w:r w:rsidR="007B5FB6" w:rsidRPr="000108EA">
        <w:rPr>
          <w:szCs w:val="22"/>
          <w:lang w:val="fr-CH"/>
        </w:rPr>
        <w:t xml:space="preserve"> </w:t>
      </w:r>
      <w:r w:rsidRPr="000108EA">
        <w:rPr>
          <w:szCs w:val="22"/>
          <w:lang w:val="fr-CH"/>
        </w:rPr>
        <w:t xml:space="preserve">du </w:t>
      </w:r>
      <w:r w:rsidR="007B5FB6" w:rsidRPr="000108EA">
        <w:rPr>
          <w:szCs w:val="22"/>
          <w:lang w:val="fr-CH"/>
        </w:rPr>
        <w:t>standard</w:t>
      </w:r>
      <w:r w:rsidR="0000776E" w:rsidRPr="000108EA">
        <w:rPr>
          <w:szCs w:val="22"/>
          <w:lang w:val="fr-CH"/>
        </w:rPr>
        <w:t xml:space="preserve">, </w:t>
      </w:r>
      <w:r w:rsidRPr="000108EA">
        <w:rPr>
          <w:szCs w:val="22"/>
          <w:lang w:val="fr-CH"/>
        </w:rPr>
        <w:t>qui devrait</w:t>
      </w:r>
      <w:r>
        <w:rPr>
          <w:szCs w:val="22"/>
          <w:lang w:val="fr-CH"/>
        </w:rPr>
        <w:t xml:space="preserve"> débuter en </w:t>
      </w:r>
      <w:r w:rsidR="0000776E" w:rsidRPr="000108EA">
        <w:rPr>
          <w:szCs w:val="22"/>
          <w:lang w:val="fr-CH"/>
        </w:rPr>
        <w:t>2023,</w:t>
      </w:r>
      <w:r w:rsidR="007B5FB6" w:rsidRPr="000108EA">
        <w:rPr>
          <w:szCs w:val="22"/>
          <w:lang w:val="fr-CH"/>
        </w:rPr>
        <w:t xml:space="preserve"> </w:t>
      </w:r>
      <w:r>
        <w:rPr>
          <w:szCs w:val="22"/>
          <w:lang w:val="fr-CH"/>
        </w:rPr>
        <w:t>reste à</w:t>
      </w:r>
      <w:r w:rsidR="007B5FB6" w:rsidRPr="000108EA">
        <w:rPr>
          <w:szCs w:val="22"/>
          <w:lang w:val="fr-CH"/>
        </w:rPr>
        <w:t xml:space="preserve"> </w:t>
      </w:r>
      <w:r>
        <w:rPr>
          <w:szCs w:val="22"/>
          <w:lang w:val="fr-CH"/>
        </w:rPr>
        <w:t xml:space="preserve">déterminer et sera </w:t>
      </w:r>
      <w:r w:rsidR="007B5FB6" w:rsidRPr="000108EA">
        <w:rPr>
          <w:szCs w:val="22"/>
          <w:lang w:val="fr-CH"/>
        </w:rPr>
        <w:t>communi</w:t>
      </w:r>
      <w:r>
        <w:rPr>
          <w:szCs w:val="22"/>
          <w:lang w:val="fr-CH"/>
        </w:rPr>
        <w:t xml:space="preserve">qué sur le site </w:t>
      </w:r>
      <w:r w:rsidR="00C57F29">
        <w:rPr>
          <w:szCs w:val="22"/>
          <w:lang w:val="fr-CH"/>
        </w:rPr>
        <w:t>I</w:t>
      </w:r>
      <w:r>
        <w:rPr>
          <w:szCs w:val="22"/>
          <w:lang w:val="fr-CH"/>
        </w:rPr>
        <w:t xml:space="preserve">nternet de </w:t>
      </w:r>
      <w:r w:rsidR="007B5FB6" w:rsidRPr="000108EA">
        <w:rPr>
          <w:szCs w:val="22"/>
          <w:lang w:val="fr-CH"/>
        </w:rPr>
        <w:t xml:space="preserve">FI </w:t>
      </w:r>
      <w:r>
        <w:rPr>
          <w:szCs w:val="22"/>
          <w:lang w:val="fr-CH"/>
        </w:rPr>
        <w:t>en temps voulu</w:t>
      </w:r>
      <w:r w:rsidR="007B5FB6" w:rsidRPr="000108EA">
        <w:rPr>
          <w:szCs w:val="22"/>
          <w:lang w:val="fr-CH"/>
        </w:rPr>
        <w:t>.</w:t>
      </w:r>
      <w:r w:rsidR="00912D52" w:rsidRPr="000108EA">
        <w:rPr>
          <w:szCs w:val="22"/>
          <w:lang w:val="fr-CH"/>
        </w:rPr>
        <w:t xml:space="preserve"> </w:t>
      </w:r>
      <w:r w:rsidRPr="000108EA">
        <w:rPr>
          <w:szCs w:val="22"/>
          <w:lang w:val="fr-CH"/>
        </w:rPr>
        <w:t>Concernant l’</w:t>
      </w:r>
      <w:r w:rsidR="009241AB" w:rsidRPr="000108EA">
        <w:rPr>
          <w:szCs w:val="22"/>
          <w:lang w:val="fr-CH"/>
        </w:rPr>
        <w:t>objecti</w:t>
      </w:r>
      <w:r w:rsidRPr="000108EA">
        <w:rPr>
          <w:szCs w:val="22"/>
          <w:lang w:val="fr-CH"/>
        </w:rPr>
        <w:t xml:space="preserve">f </w:t>
      </w:r>
      <w:r w:rsidR="00951B3C">
        <w:rPr>
          <w:szCs w:val="22"/>
          <w:lang w:val="fr-CH"/>
        </w:rPr>
        <w:t xml:space="preserve">dans l’étendue initiale du projet </w:t>
      </w:r>
      <w:r w:rsidR="00426864">
        <w:rPr>
          <w:szCs w:val="22"/>
          <w:lang w:val="fr-CH"/>
        </w:rPr>
        <w:t>de rédu</w:t>
      </w:r>
      <w:r w:rsidR="00891C0E">
        <w:rPr>
          <w:szCs w:val="22"/>
          <w:lang w:val="fr-CH"/>
        </w:rPr>
        <w:t>ire</w:t>
      </w:r>
      <w:r w:rsidR="00426864">
        <w:rPr>
          <w:szCs w:val="22"/>
          <w:lang w:val="fr-CH"/>
        </w:rPr>
        <w:t xml:space="preserve"> la hausse</w:t>
      </w:r>
      <w:r w:rsidRPr="000108EA">
        <w:rPr>
          <w:szCs w:val="22"/>
          <w:lang w:val="fr-CH"/>
        </w:rPr>
        <w:t xml:space="preserve"> des coûts</w:t>
      </w:r>
      <w:r w:rsidR="00143C98" w:rsidRPr="000108EA">
        <w:rPr>
          <w:szCs w:val="22"/>
          <w:lang w:val="fr-CH"/>
        </w:rPr>
        <w:t xml:space="preserve">, </w:t>
      </w:r>
      <w:r w:rsidRPr="000108EA">
        <w:rPr>
          <w:szCs w:val="22"/>
          <w:lang w:val="fr-CH"/>
        </w:rPr>
        <w:t xml:space="preserve">causée en </w:t>
      </w:r>
      <w:r w:rsidR="00143C98" w:rsidRPr="000108EA">
        <w:rPr>
          <w:szCs w:val="22"/>
          <w:lang w:val="fr-CH"/>
        </w:rPr>
        <w:t>particul</w:t>
      </w:r>
      <w:r w:rsidRPr="000108EA">
        <w:rPr>
          <w:szCs w:val="22"/>
          <w:lang w:val="fr-CH"/>
        </w:rPr>
        <w:t xml:space="preserve">ier par les déséquilibres </w:t>
      </w:r>
      <w:r w:rsidR="0072276D">
        <w:rPr>
          <w:szCs w:val="22"/>
          <w:lang w:val="fr-CH"/>
        </w:rPr>
        <w:t xml:space="preserve">entre les ventes de beurre et de poudre, </w:t>
      </w:r>
      <w:r w:rsidR="00426864">
        <w:rPr>
          <w:szCs w:val="22"/>
          <w:lang w:val="fr-CH"/>
        </w:rPr>
        <w:t>liés au</w:t>
      </w:r>
      <w:r w:rsidR="0072276D">
        <w:rPr>
          <w:szCs w:val="22"/>
          <w:lang w:val="fr-CH"/>
        </w:rPr>
        <w:t xml:space="preserve"> différentiel d</w:t>
      </w:r>
      <w:r w:rsidR="00951B3C">
        <w:rPr>
          <w:szCs w:val="22"/>
          <w:lang w:val="fr-CH"/>
        </w:rPr>
        <w:t>e</w:t>
      </w:r>
      <w:r w:rsidR="0072276D">
        <w:rPr>
          <w:szCs w:val="22"/>
          <w:lang w:val="fr-CH"/>
        </w:rPr>
        <w:t xml:space="preserve"> Prix minimum Fairtrade</w:t>
      </w:r>
      <w:r w:rsidR="000E0241" w:rsidRPr="000108EA">
        <w:rPr>
          <w:szCs w:val="22"/>
          <w:lang w:val="fr-CH"/>
        </w:rPr>
        <w:t xml:space="preserve">, </w:t>
      </w:r>
      <w:r w:rsidR="0072276D">
        <w:rPr>
          <w:szCs w:val="22"/>
          <w:lang w:val="fr-CH"/>
        </w:rPr>
        <w:t xml:space="preserve">de la Prime </w:t>
      </w:r>
      <w:r w:rsidR="000E0241" w:rsidRPr="000108EA">
        <w:rPr>
          <w:szCs w:val="22"/>
          <w:lang w:val="fr-CH"/>
        </w:rPr>
        <w:t xml:space="preserve">Fairtrade, </w:t>
      </w:r>
      <w:r w:rsidR="0072276D">
        <w:rPr>
          <w:szCs w:val="22"/>
          <w:lang w:val="fr-CH"/>
        </w:rPr>
        <w:t>et du différentiel</w:t>
      </w:r>
      <w:r w:rsidR="000E0241" w:rsidRPr="000108EA">
        <w:rPr>
          <w:szCs w:val="22"/>
          <w:lang w:val="fr-CH"/>
        </w:rPr>
        <w:t xml:space="preserve"> </w:t>
      </w:r>
      <w:r w:rsidR="00426864">
        <w:rPr>
          <w:szCs w:val="22"/>
          <w:lang w:val="fr-CH"/>
        </w:rPr>
        <w:t xml:space="preserve">bio </w:t>
      </w:r>
      <w:r w:rsidR="000E0241" w:rsidRPr="000108EA">
        <w:rPr>
          <w:szCs w:val="22"/>
          <w:lang w:val="fr-CH"/>
        </w:rPr>
        <w:t>Fairtrade</w:t>
      </w:r>
      <w:r w:rsidR="009241AB" w:rsidRPr="000108EA">
        <w:rPr>
          <w:szCs w:val="22"/>
          <w:lang w:val="fr-CH"/>
        </w:rPr>
        <w:t xml:space="preserve">, </w:t>
      </w:r>
      <w:r w:rsidR="00426864">
        <w:rPr>
          <w:szCs w:val="22"/>
          <w:lang w:val="fr-CH"/>
        </w:rPr>
        <w:t xml:space="preserve">nous avons mené des recherches sur le sujet et nous sommes entretenus avec </w:t>
      </w:r>
      <w:r w:rsidR="00951B3C">
        <w:rPr>
          <w:szCs w:val="22"/>
          <w:lang w:val="fr-CH"/>
        </w:rPr>
        <w:t>de</w:t>
      </w:r>
      <w:r w:rsidR="00426864">
        <w:rPr>
          <w:szCs w:val="22"/>
          <w:lang w:val="fr-CH"/>
        </w:rPr>
        <w:t xml:space="preserve">s </w:t>
      </w:r>
      <w:r w:rsidR="00426864" w:rsidRPr="00426864">
        <w:rPr>
          <w:lang w:val="fr-CH"/>
        </w:rPr>
        <w:t>acteurs commerciaux</w:t>
      </w:r>
      <w:r w:rsidR="00426864">
        <w:rPr>
          <w:szCs w:val="22"/>
          <w:lang w:val="fr-CH"/>
        </w:rPr>
        <w:t xml:space="preserve">. </w:t>
      </w:r>
      <w:r w:rsidR="00426864" w:rsidRPr="006E5E03">
        <w:rPr>
          <w:szCs w:val="22"/>
          <w:lang w:val="fr-CH"/>
        </w:rPr>
        <w:t xml:space="preserve">Toutefois, à ce jour, nous </w:t>
      </w:r>
      <w:r w:rsidR="006E5E03">
        <w:rPr>
          <w:szCs w:val="22"/>
          <w:lang w:val="fr-CH"/>
        </w:rPr>
        <w:t xml:space="preserve">sommes toujours à la </w:t>
      </w:r>
      <w:r w:rsidR="00426864" w:rsidRPr="006E5E03">
        <w:rPr>
          <w:szCs w:val="22"/>
          <w:lang w:val="fr-CH"/>
        </w:rPr>
        <w:t>recherche d</w:t>
      </w:r>
      <w:r w:rsidR="006E5E03">
        <w:rPr>
          <w:szCs w:val="22"/>
          <w:lang w:val="fr-CH"/>
        </w:rPr>
        <w:t>’une</w:t>
      </w:r>
      <w:r w:rsidR="00426864" w:rsidRPr="006E5E03">
        <w:rPr>
          <w:szCs w:val="22"/>
          <w:lang w:val="fr-CH"/>
        </w:rPr>
        <w:t xml:space="preserve"> </w:t>
      </w:r>
      <w:r w:rsidR="00951B3C">
        <w:rPr>
          <w:szCs w:val="22"/>
          <w:lang w:val="fr-CH"/>
        </w:rPr>
        <w:t>réponse par le</w:t>
      </w:r>
      <w:r w:rsidR="00426864" w:rsidRPr="006E5E03">
        <w:rPr>
          <w:szCs w:val="22"/>
          <w:lang w:val="fr-CH"/>
        </w:rPr>
        <w:t xml:space="preserve"> standard</w:t>
      </w:r>
      <w:r w:rsidR="009241AB" w:rsidRPr="006E5E03">
        <w:rPr>
          <w:szCs w:val="22"/>
          <w:lang w:val="fr-CH"/>
        </w:rPr>
        <w:t xml:space="preserve">. </w:t>
      </w:r>
      <w:r w:rsidR="006E5E03" w:rsidRPr="006E5E03">
        <w:rPr>
          <w:szCs w:val="22"/>
          <w:lang w:val="fr-CH"/>
        </w:rPr>
        <w:t>Nous continu</w:t>
      </w:r>
      <w:r w:rsidR="00331CCB">
        <w:rPr>
          <w:szCs w:val="22"/>
          <w:lang w:val="fr-CH"/>
        </w:rPr>
        <w:t>er</w:t>
      </w:r>
      <w:r w:rsidR="006E5E03" w:rsidRPr="006E5E03">
        <w:rPr>
          <w:szCs w:val="22"/>
          <w:lang w:val="fr-CH"/>
        </w:rPr>
        <w:t>ons à travailler sur ce su</w:t>
      </w:r>
      <w:r w:rsidR="006E5E03">
        <w:rPr>
          <w:szCs w:val="22"/>
          <w:lang w:val="fr-CH"/>
        </w:rPr>
        <w:t xml:space="preserve">jet </w:t>
      </w:r>
      <w:r w:rsidR="00BF5C6D">
        <w:rPr>
          <w:szCs w:val="22"/>
          <w:lang w:val="fr-CH"/>
        </w:rPr>
        <w:t>en conduisant éventuellement</w:t>
      </w:r>
      <w:r w:rsidR="006E5E03">
        <w:rPr>
          <w:szCs w:val="22"/>
          <w:lang w:val="fr-CH"/>
        </w:rPr>
        <w:t xml:space="preserve"> de nouvelles recherches</w:t>
      </w:r>
      <w:r w:rsidR="00BF5C6D">
        <w:rPr>
          <w:szCs w:val="22"/>
          <w:lang w:val="fr-CH"/>
        </w:rPr>
        <w:t xml:space="preserve"> avec </w:t>
      </w:r>
      <w:r w:rsidR="006E5E03">
        <w:rPr>
          <w:szCs w:val="22"/>
          <w:lang w:val="fr-CH"/>
        </w:rPr>
        <w:t xml:space="preserve">les acteurs commerciaux. </w:t>
      </w:r>
      <w:r w:rsidR="006E5E03" w:rsidRPr="006E5E03">
        <w:rPr>
          <w:szCs w:val="22"/>
          <w:lang w:val="fr-CH"/>
        </w:rPr>
        <w:t>Nous continu</w:t>
      </w:r>
      <w:r w:rsidR="00331CCB">
        <w:rPr>
          <w:szCs w:val="22"/>
          <w:lang w:val="fr-CH"/>
        </w:rPr>
        <w:t>er</w:t>
      </w:r>
      <w:r w:rsidR="006E5E03" w:rsidRPr="006E5E03">
        <w:rPr>
          <w:szCs w:val="22"/>
          <w:lang w:val="fr-CH"/>
        </w:rPr>
        <w:t xml:space="preserve">ons aussi à améliorer </w:t>
      </w:r>
      <w:r w:rsidR="00331CCB">
        <w:rPr>
          <w:szCs w:val="22"/>
          <w:lang w:val="fr-CH"/>
        </w:rPr>
        <w:t>nos</w:t>
      </w:r>
      <w:r w:rsidR="006E5E03" w:rsidRPr="006E5E03">
        <w:rPr>
          <w:szCs w:val="22"/>
          <w:lang w:val="fr-CH"/>
        </w:rPr>
        <w:t xml:space="preserve"> ra</w:t>
      </w:r>
      <w:r w:rsidR="006E5E03">
        <w:rPr>
          <w:szCs w:val="22"/>
          <w:lang w:val="fr-CH"/>
        </w:rPr>
        <w:t>pports internes</w:t>
      </w:r>
      <w:r w:rsidR="00BF5C6D">
        <w:rPr>
          <w:szCs w:val="22"/>
          <w:lang w:val="fr-CH"/>
        </w:rPr>
        <w:t xml:space="preserve"> </w:t>
      </w:r>
      <w:r w:rsidR="00331CCB">
        <w:rPr>
          <w:szCs w:val="22"/>
          <w:lang w:val="fr-CH"/>
        </w:rPr>
        <w:t>pour traiter ce sujet</w:t>
      </w:r>
      <w:r w:rsidR="004F1AE0" w:rsidRPr="00BF5C6D">
        <w:rPr>
          <w:szCs w:val="22"/>
          <w:lang w:val="fr-CH"/>
        </w:rPr>
        <w:t>.</w:t>
      </w:r>
    </w:p>
    <w:p w14:paraId="1CC2D95A" w14:textId="550DDAB2" w:rsidR="007B5FB6" w:rsidRPr="00426864" w:rsidRDefault="007B5FB6" w:rsidP="006D2833">
      <w:pPr>
        <w:spacing w:line="276" w:lineRule="auto"/>
        <w:rPr>
          <w:lang w:val="fr-CH"/>
        </w:rPr>
      </w:pPr>
    </w:p>
    <w:p w14:paraId="375296F0" w14:textId="3EA1B5D8" w:rsidR="00B045D2" w:rsidRPr="00331CCB" w:rsidRDefault="00B045D2" w:rsidP="006D2833">
      <w:pPr>
        <w:pStyle w:val="Heading2"/>
        <w:spacing w:line="276" w:lineRule="auto"/>
        <w:rPr>
          <w:b w:val="0"/>
          <w:color w:val="00B9E4"/>
          <w:sz w:val="28"/>
          <w:szCs w:val="28"/>
          <w:lang w:val="fr-CH"/>
        </w:rPr>
      </w:pPr>
      <w:bookmarkStart w:id="4" w:name="_Toc112083157"/>
      <w:r w:rsidRPr="00331CCB">
        <w:rPr>
          <w:color w:val="00B9E4"/>
          <w:sz w:val="28"/>
          <w:szCs w:val="28"/>
          <w:lang w:val="fr-CH"/>
        </w:rPr>
        <w:t>4.</w:t>
      </w:r>
      <w:r w:rsidR="00CF4420" w:rsidRPr="00331CCB">
        <w:rPr>
          <w:color w:val="00B9E4"/>
          <w:sz w:val="28"/>
          <w:szCs w:val="28"/>
          <w:lang w:val="fr-CH"/>
        </w:rPr>
        <w:t xml:space="preserve"> </w:t>
      </w:r>
      <w:r w:rsidR="00331CCB" w:rsidRPr="00331CCB">
        <w:rPr>
          <w:color w:val="00B9E4"/>
          <w:sz w:val="28"/>
          <w:lang w:val="fr-CH"/>
        </w:rPr>
        <w:t>Informations sur le projet et le processus</w:t>
      </w:r>
      <w:bookmarkEnd w:id="4"/>
    </w:p>
    <w:p w14:paraId="0C405E69" w14:textId="4A07FA3A" w:rsidR="00264EF1" w:rsidRPr="007A5BD7" w:rsidRDefault="00331CCB" w:rsidP="009C2046">
      <w:pPr>
        <w:spacing w:before="120" w:after="120"/>
        <w:rPr>
          <w:szCs w:val="22"/>
          <w:lang w:val="fr-CH"/>
        </w:rPr>
      </w:pPr>
      <w:r w:rsidRPr="00331CCB">
        <w:rPr>
          <w:lang w:val="fr-CH"/>
        </w:rPr>
        <w:t>L’</w:t>
      </w:r>
      <w:hyperlink r:id="rId12">
        <w:r w:rsidRPr="00331CCB">
          <w:rPr>
            <w:rStyle w:val="Hyperlink"/>
            <w:lang w:val="fr-CH"/>
          </w:rPr>
          <w:t>affectation de projet</w:t>
        </w:r>
      </w:hyperlink>
      <w:r w:rsidRPr="00331CCB">
        <w:rPr>
          <w:rStyle w:val="Hyperlink"/>
          <w:lang w:val="fr-CH"/>
        </w:rPr>
        <w:t xml:space="preserve"> </w:t>
      </w:r>
      <w:r w:rsidRPr="00331CCB">
        <w:rPr>
          <w:szCs w:val="22"/>
          <w:lang w:val="fr-CH"/>
        </w:rPr>
        <w:t>es</w:t>
      </w:r>
      <w:r>
        <w:rPr>
          <w:szCs w:val="22"/>
          <w:lang w:val="fr-CH"/>
        </w:rPr>
        <w:t>t disponible sur le site</w:t>
      </w:r>
      <w:r w:rsidR="00951B3C">
        <w:rPr>
          <w:szCs w:val="22"/>
          <w:lang w:val="fr-CH"/>
        </w:rPr>
        <w:t xml:space="preserve"> I</w:t>
      </w:r>
      <w:r>
        <w:rPr>
          <w:szCs w:val="22"/>
          <w:lang w:val="fr-CH"/>
        </w:rPr>
        <w:t xml:space="preserve">nternet de </w:t>
      </w:r>
      <w:r w:rsidR="00264EF1" w:rsidRPr="00331CCB">
        <w:rPr>
          <w:szCs w:val="22"/>
          <w:lang w:val="fr-CH"/>
        </w:rPr>
        <w:t>Fairtrade International.</w:t>
      </w:r>
      <w:r w:rsidR="007A5BD7" w:rsidRPr="007A5BD7">
        <w:rPr>
          <w:lang w:val="fr-CH"/>
        </w:rPr>
        <w:t xml:space="preserve"> L</w:t>
      </w:r>
      <w:r w:rsidR="00D000DD">
        <w:rPr>
          <w:lang w:val="fr-CH"/>
        </w:rPr>
        <w:t>’</w:t>
      </w:r>
      <w:r w:rsidR="00D000DD" w:rsidRPr="007A5BD7">
        <w:rPr>
          <w:lang w:val="fr-CH"/>
        </w:rPr>
        <w:t>actuel</w:t>
      </w:r>
      <w:r w:rsidR="007A5BD7" w:rsidRPr="007A5BD7">
        <w:rPr>
          <w:lang w:val="fr-CH"/>
        </w:rPr>
        <w:t xml:space="preserve"> </w:t>
      </w:r>
      <w:hyperlink r:id="rId13">
        <w:r w:rsidR="007A5BD7" w:rsidRPr="007A5BD7">
          <w:rPr>
            <w:rStyle w:val="Hyperlink"/>
            <w:lang w:val="fr-CH"/>
          </w:rPr>
          <w:t>Standard</w:t>
        </w:r>
        <w:r w:rsidR="00804A91">
          <w:rPr>
            <w:rStyle w:val="Hyperlink"/>
            <w:lang w:val="fr-CH"/>
          </w:rPr>
          <w:t xml:space="preserve"> Fairtrade</w:t>
        </w:r>
        <w:r w:rsidR="007A5BD7" w:rsidRPr="007A5BD7">
          <w:rPr>
            <w:rStyle w:val="Hyperlink"/>
            <w:lang w:val="fr-CH"/>
          </w:rPr>
          <w:t xml:space="preserve"> pour le cacao</w:t>
        </w:r>
      </w:hyperlink>
      <w:r w:rsidR="007A5BD7" w:rsidRPr="007A5BD7">
        <w:rPr>
          <w:lang w:val="fr-CH"/>
        </w:rPr>
        <w:t xml:space="preserve"> est aussi disponible sur le site </w:t>
      </w:r>
      <w:r w:rsidR="00951B3C">
        <w:rPr>
          <w:lang w:val="fr-CH"/>
        </w:rPr>
        <w:t>I</w:t>
      </w:r>
      <w:r w:rsidR="007A5BD7" w:rsidRPr="007A5BD7">
        <w:rPr>
          <w:lang w:val="fr-CH"/>
        </w:rPr>
        <w:t>nternet de Fairtrade International</w:t>
      </w:r>
    </w:p>
    <w:p w14:paraId="49D224DA" w14:textId="40527268" w:rsidR="007A5BD7" w:rsidRPr="007A5BD7" w:rsidRDefault="007A5BD7" w:rsidP="007A5BD7">
      <w:pPr>
        <w:spacing w:before="120" w:after="120" w:line="240" w:lineRule="auto"/>
        <w:rPr>
          <w:szCs w:val="22"/>
          <w:lang w:val="fr-CH"/>
        </w:rPr>
      </w:pPr>
      <w:r w:rsidRPr="007A5BD7">
        <w:rPr>
          <w:lang w:val="fr-CH"/>
        </w:rPr>
        <w:t xml:space="preserve">L’avancée </w:t>
      </w:r>
      <w:r>
        <w:rPr>
          <w:lang w:val="fr-CH"/>
        </w:rPr>
        <w:t>à ce jour</w:t>
      </w:r>
      <w:r w:rsidRPr="007A5BD7">
        <w:rPr>
          <w:lang w:val="fr-CH"/>
        </w:rPr>
        <w:t xml:space="preserve"> et les étapes suivantes sont décrites ci-dessous</w:t>
      </w:r>
      <w:r w:rsidR="00BB723C">
        <w:rPr>
          <w:lang w:val="fr-CH"/>
        </w:rPr>
        <w:t>:</w:t>
      </w:r>
    </w:p>
    <w:tbl>
      <w:tblPr>
        <w:tblStyle w:val="TableGrid"/>
        <w:tblW w:w="0" w:type="auto"/>
        <w:jc w:val="center"/>
        <w:tblLook w:val="04A0" w:firstRow="1" w:lastRow="0" w:firstColumn="1" w:lastColumn="0" w:noHBand="0" w:noVBand="1"/>
      </w:tblPr>
      <w:tblGrid>
        <w:gridCol w:w="3397"/>
        <w:gridCol w:w="3248"/>
      </w:tblGrid>
      <w:tr w:rsidR="00264EF1" w:rsidRPr="004E753E" w14:paraId="53029A1A" w14:textId="77777777" w:rsidTr="007A5BD7">
        <w:trPr>
          <w:jc w:val="center"/>
        </w:trPr>
        <w:tc>
          <w:tcPr>
            <w:tcW w:w="3397" w:type="dxa"/>
          </w:tcPr>
          <w:p w14:paraId="72924A0D" w14:textId="2BF155E0" w:rsidR="00264EF1" w:rsidRPr="004E753E" w:rsidRDefault="00264EF1" w:rsidP="009C2046">
            <w:pPr>
              <w:rPr>
                <w:rFonts w:cs="Arial"/>
                <w:b/>
                <w:sz w:val="20"/>
                <w:szCs w:val="20"/>
                <w:lang w:val="en-US" w:eastAsia="en-US"/>
              </w:rPr>
            </w:pPr>
            <w:r w:rsidRPr="004E753E">
              <w:rPr>
                <w:rFonts w:cs="Arial"/>
                <w:b/>
                <w:sz w:val="20"/>
                <w:szCs w:val="20"/>
                <w:lang w:val="en-US" w:eastAsia="en-US"/>
              </w:rPr>
              <w:t>Activit</w:t>
            </w:r>
            <w:r w:rsidR="007A5BD7">
              <w:rPr>
                <w:rFonts w:cs="Arial"/>
                <w:b/>
                <w:sz w:val="20"/>
                <w:szCs w:val="20"/>
                <w:lang w:val="en-US" w:eastAsia="en-US"/>
              </w:rPr>
              <w:t>é</w:t>
            </w:r>
          </w:p>
        </w:tc>
        <w:tc>
          <w:tcPr>
            <w:tcW w:w="3248" w:type="dxa"/>
          </w:tcPr>
          <w:p w14:paraId="712FD4C6" w14:textId="18B56716" w:rsidR="00264EF1" w:rsidRPr="004E753E" w:rsidRDefault="007A5BD7" w:rsidP="009C2046">
            <w:pPr>
              <w:rPr>
                <w:rFonts w:cs="Arial"/>
                <w:b/>
                <w:sz w:val="20"/>
                <w:szCs w:val="20"/>
                <w:lang w:val="en-US" w:eastAsia="en-US"/>
              </w:rPr>
            </w:pPr>
            <w:r>
              <w:rPr>
                <w:rFonts w:cs="Arial"/>
                <w:b/>
                <w:sz w:val="20"/>
                <w:szCs w:val="20"/>
                <w:lang w:val="en-US" w:eastAsia="en-US"/>
              </w:rPr>
              <w:t>Calendrier</w:t>
            </w:r>
          </w:p>
        </w:tc>
      </w:tr>
      <w:tr w:rsidR="00154861" w:rsidRPr="004E753E" w14:paraId="7480439F" w14:textId="77777777" w:rsidTr="007A5BD7">
        <w:trPr>
          <w:jc w:val="center"/>
        </w:trPr>
        <w:tc>
          <w:tcPr>
            <w:tcW w:w="3397" w:type="dxa"/>
          </w:tcPr>
          <w:p w14:paraId="09F74AE0" w14:textId="4CBE8327" w:rsidR="00154861" w:rsidRPr="004E753E" w:rsidRDefault="00154861" w:rsidP="009C2046">
            <w:pPr>
              <w:rPr>
                <w:rFonts w:cs="Arial"/>
                <w:sz w:val="20"/>
                <w:szCs w:val="20"/>
                <w:lang w:val="en-US" w:eastAsia="en-US"/>
              </w:rPr>
            </w:pPr>
            <w:r w:rsidRPr="004E753E">
              <w:rPr>
                <w:rFonts w:cs="Arial"/>
                <w:sz w:val="20"/>
                <w:szCs w:val="20"/>
                <w:lang w:val="en-US" w:eastAsia="en-US"/>
              </w:rPr>
              <w:t>2</w:t>
            </w:r>
            <w:r w:rsidR="007A5BD7" w:rsidRPr="007A5BD7">
              <w:rPr>
                <w:rFonts w:cs="Arial"/>
                <w:sz w:val="20"/>
                <w:szCs w:val="20"/>
                <w:vertAlign w:val="superscript"/>
                <w:lang w:val="en-US" w:eastAsia="en-US"/>
              </w:rPr>
              <w:t>e</w:t>
            </w:r>
            <w:r w:rsidRPr="004E753E">
              <w:rPr>
                <w:rFonts w:cs="Arial"/>
                <w:sz w:val="20"/>
                <w:szCs w:val="20"/>
                <w:lang w:val="en-US" w:eastAsia="en-US"/>
              </w:rPr>
              <w:t xml:space="preserve"> </w:t>
            </w:r>
            <w:r w:rsidR="00951B3C">
              <w:rPr>
                <w:rFonts w:cs="Arial"/>
                <w:sz w:val="20"/>
                <w:szCs w:val="20"/>
                <w:lang w:val="en-US" w:eastAsia="en-US"/>
              </w:rPr>
              <w:t>c</w:t>
            </w:r>
            <w:r w:rsidRPr="004E753E">
              <w:rPr>
                <w:rFonts w:cs="Arial"/>
                <w:sz w:val="20"/>
                <w:szCs w:val="20"/>
                <w:lang w:val="en-US" w:eastAsia="en-US"/>
              </w:rPr>
              <w:t>onsultation</w:t>
            </w:r>
            <w:r w:rsidR="007A5BD7">
              <w:rPr>
                <w:rFonts w:cs="Arial"/>
                <w:sz w:val="20"/>
                <w:szCs w:val="20"/>
                <w:lang w:val="en-US" w:eastAsia="en-US"/>
              </w:rPr>
              <w:t xml:space="preserve"> p</w:t>
            </w:r>
            <w:r w:rsidR="007A5BD7" w:rsidRPr="004E753E">
              <w:rPr>
                <w:rFonts w:cs="Arial"/>
                <w:sz w:val="20"/>
                <w:szCs w:val="20"/>
                <w:lang w:val="en-US" w:eastAsia="en-US"/>
              </w:rPr>
              <w:t>ubli</w:t>
            </w:r>
            <w:r w:rsidR="007A5BD7">
              <w:rPr>
                <w:rFonts w:cs="Arial"/>
                <w:sz w:val="20"/>
                <w:szCs w:val="20"/>
                <w:lang w:val="en-US" w:eastAsia="en-US"/>
              </w:rPr>
              <w:t>que</w:t>
            </w:r>
          </w:p>
        </w:tc>
        <w:tc>
          <w:tcPr>
            <w:tcW w:w="3248" w:type="dxa"/>
          </w:tcPr>
          <w:p w14:paraId="6F002B0B" w14:textId="1D4F2310" w:rsidR="00154861" w:rsidRPr="004E753E" w:rsidRDefault="007A5BD7" w:rsidP="009C2046">
            <w:pPr>
              <w:rPr>
                <w:rFonts w:cs="Arial"/>
                <w:sz w:val="20"/>
                <w:szCs w:val="20"/>
                <w:lang w:val="en-US" w:eastAsia="en-US"/>
              </w:rPr>
            </w:pPr>
            <w:r w:rsidRPr="007A5BD7">
              <w:rPr>
                <w:rFonts w:cs="Arial"/>
                <w:sz w:val="20"/>
                <w:szCs w:val="20"/>
                <w:lang w:val="en-US" w:eastAsia="en-US"/>
              </w:rPr>
              <w:t xml:space="preserve">Août </w:t>
            </w:r>
            <w:r>
              <w:rPr>
                <w:rFonts w:cs="Arial"/>
                <w:sz w:val="20"/>
                <w:szCs w:val="20"/>
                <w:lang w:val="en-US" w:eastAsia="en-US"/>
              </w:rPr>
              <w:t>à</w:t>
            </w:r>
            <w:r w:rsidRPr="007A5BD7">
              <w:rPr>
                <w:rFonts w:cs="Arial"/>
                <w:sz w:val="20"/>
                <w:szCs w:val="20"/>
                <w:lang w:val="en-US" w:eastAsia="en-US"/>
              </w:rPr>
              <w:t xml:space="preserve"> octobre </w:t>
            </w:r>
            <w:r w:rsidR="00154861" w:rsidRPr="004E753E">
              <w:rPr>
                <w:rFonts w:cs="Arial"/>
                <w:sz w:val="20"/>
                <w:szCs w:val="20"/>
                <w:lang w:val="en-US" w:eastAsia="en-US"/>
              </w:rPr>
              <w:t>2022</w:t>
            </w:r>
          </w:p>
        </w:tc>
      </w:tr>
      <w:tr w:rsidR="00154861" w:rsidRPr="004E753E" w14:paraId="57148D10" w14:textId="77777777" w:rsidTr="007A5BD7">
        <w:trPr>
          <w:jc w:val="center"/>
        </w:trPr>
        <w:tc>
          <w:tcPr>
            <w:tcW w:w="3397" w:type="dxa"/>
          </w:tcPr>
          <w:p w14:paraId="77AF2A10" w14:textId="0B6F7550" w:rsidR="00154861" w:rsidRPr="004E753E" w:rsidRDefault="007A5BD7" w:rsidP="007A5BD7">
            <w:pPr>
              <w:jc w:val="left"/>
              <w:rPr>
                <w:rFonts w:cs="Arial"/>
                <w:sz w:val="20"/>
                <w:szCs w:val="20"/>
                <w:lang w:val="en-US" w:eastAsia="en-US"/>
              </w:rPr>
            </w:pPr>
            <w:r w:rsidRPr="007A5BD7">
              <w:rPr>
                <w:rFonts w:cs="Arial"/>
                <w:sz w:val="20"/>
                <w:szCs w:val="20"/>
                <w:lang w:val="en-US" w:eastAsia="en-US"/>
              </w:rPr>
              <w:t>Rédaction des propositions finales</w:t>
            </w:r>
          </w:p>
        </w:tc>
        <w:tc>
          <w:tcPr>
            <w:tcW w:w="3248" w:type="dxa"/>
          </w:tcPr>
          <w:p w14:paraId="15ED9908" w14:textId="6E2EF9C6" w:rsidR="00154861" w:rsidRPr="004E753E" w:rsidRDefault="00B403C7" w:rsidP="009C2046">
            <w:pPr>
              <w:rPr>
                <w:rFonts w:cs="Arial"/>
                <w:sz w:val="20"/>
                <w:szCs w:val="20"/>
                <w:lang w:val="en-US" w:eastAsia="en-US"/>
              </w:rPr>
            </w:pPr>
            <w:r>
              <w:rPr>
                <w:rFonts w:cs="Arial"/>
                <w:sz w:val="20"/>
                <w:szCs w:val="20"/>
                <w:lang w:val="en-US" w:eastAsia="en-US"/>
              </w:rPr>
              <w:t>Février</w:t>
            </w:r>
            <w:r w:rsidR="00154861" w:rsidRPr="004E753E">
              <w:rPr>
                <w:rFonts w:cs="Arial"/>
                <w:sz w:val="20"/>
                <w:szCs w:val="20"/>
                <w:lang w:val="en-US" w:eastAsia="en-US"/>
              </w:rPr>
              <w:t xml:space="preserve"> 202</w:t>
            </w:r>
            <w:r w:rsidR="001875F7" w:rsidRPr="004E753E">
              <w:rPr>
                <w:rFonts w:cs="Arial"/>
                <w:sz w:val="20"/>
                <w:szCs w:val="20"/>
                <w:lang w:val="en-US" w:eastAsia="en-US"/>
              </w:rPr>
              <w:t>3</w:t>
            </w:r>
          </w:p>
        </w:tc>
      </w:tr>
      <w:tr w:rsidR="00154861" w:rsidRPr="004E753E" w14:paraId="5E18245E" w14:textId="77777777" w:rsidTr="007A5BD7">
        <w:trPr>
          <w:jc w:val="center"/>
        </w:trPr>
        <w:tc>
          <w:tcPr>
            <w:tcW w:w="3397" w:type="dxa"/>
          </w:tcPr>
          <w:p w14:paraId="4A7491C1" w14:textId="070EC5D0" w:rsidR="00154861" w:rsidRPr="004E753E" w:rsidRDefault="00B403C7" w:rsidP="009C2046">
            <w:pPr>
              <w:rPr>
                <w:rFonts w:cs="Arial"/>
                <w:sz w:val="20"/>
                <w:szCs w:val="20"/>
                <w:lang w:val="en-US" w:eastAsia="en-US"/>
              </w:rPr>
            </w:pPr>
            <w:r>
              <w:rPr>
                <w:rFonts w:cs="Arial"/>
                <w:sz w:val="20"/>
                <w:szCs w:val="20"/>
                <w:lang w:val="en-US" w:eastAsia="en-US"/>
              </w:rPr>
              <w:t>Décisions CS</w:t>
            </w:r>
          </w:p>
        </w:tc>
        <w:tc>
          <w:tcPr>
            <w:tcW w:w="3248" w:type="dxa"/>
          </w:tcPr>
          <w:p w14:paraId="75086503" w14:textId="1A3DBF31" w:rsidR="00154861" w:rsidRPr="004E753E" w:rsidRDefault="001875F7" w:rsidP="009C2046">
            <w:pPr>
              <w:rPr>
                <w:rFonts w:cs="Arial"/>
                <w:sz w:val="20"/>
                <w:szCs w:val="20"/>
                <w:lang w:val="en-US" w:eastAsia="en-US"/>
              </w:rPr>
            </w:pPr>
            <w:r w:rsidRPr="004E753E">
              <w:rPr>
                <w:rFonts w:cs="Arial"/>
                <w:sz w:val="20"/>
                <w:szCs w:val="20"/>
                <w:lang w:val="en-US" w:eastAsia="en-US"/>
              </w:rPr>
              <w:t>Mar</w:t>
            </w:r>
            <w:r w:rsidR="00B403C7">
              <w:rPr>
                <w:rFonts w:cs="Arial"/>
                <w:sz w:val="20"/>
                <w:szCs w:val="20"/>
                <w:lang w:val="en-US" w:eastAsia="en-US"/>
              </w:rPr>
              <w:t>s</w:t>
            </w:r>
            <w:r w:rsidR="00154861" w:rsidRPr="004E753E">
              <w:rPr>
                <w:rFonts w:cs="Arial"/>
                <w:sz w:val="20"/>
                <w:szCs w:val="20"/>
                <w:lang w:val="en-US" w:eastAsia="en-US"/>
              </w:rPr>
              <w:t xml:space="preserve"> 202</w:t>
            </w:r>
            <w:r w:rsidRPr="004E753E">
              <w:rPr>
                <w:rFonts w:cs="Arial"/>
                <w:sz w:val="20"/>
                <w:szCs w:val="20"/>
                <w:lang w:val="en-US" w:eastAsia="en-US"/>
              </w:rPr>
              <w:t>3</w:t>
            </w:r>
          </w:p>
        </w:tc>
      </w:tr>
      <w:tr w:rsidR="00154861" w:rsidRPr="004E753E" w14:paraId="7A1DD944" w14:textId="77777777" w:rsidTr="007A5BD7">
        <w:trPr>
          <w:jc w:val="center"/>
        </w:trPr>
        <w:tc>
          <w:tcPr>
            <w:tcW w:w="3397" w:type="dxa"/>
          </w:tcPr>
          <w:p w14:paraId="5F3802C9" w14:textId="77777777" w:rsidR="00154861" w:rsidRPr="004E753E" w:rsidRDefault="00154861" w:rsidP="009C2046">
            <w:pPr>
              <w:rPr>
                <w:rFonts w:cs="Arial"/>
                <w:sz w:val="20"/>
                <w:szCs w:val="20"/>
                <w:lang w:val="en-US" w:eastAsia="en-US"/>
              </w:rPr>
            </w:pPr>
            <w:r w:rsidRPr="004E753E">
              <w:rPr>
                <w:rFonts w:cs="Arial"/>
                <w:sz w:val="20"/>
                <w:szCs w:val="20"/>
                <w:lang w:val="en-US" w:eastAsia="en-US"/>
              </w:rPr>
              <w:t>Publication</w:t>
            </w:r>
          </w:p>
        </w:tc>
        <w:tc>
          <w:tcPr>
            <w:tcW w:w="3248" w:type="dxa"/>
          </w:tcPr>
          <w:p w14:paraId="02CFD4A8" w14:textId="1FDAE4CC" w:rsidR="00154861" w:rsidRPr="004E753E" w:rsidRDefault="00B403C7" w:rsidP="009C2046">
            <w:pPr>
              <w:rPr>
                <w:rFonts w:cs="Arial"/>
                <w:sz w:val="20"/>
                <w:szCs w:val="20"/>
                <w:lang w:val="en-US" w:eastAsia="en-US"/>
              </w:rPr>
            </w:pPr>
            <w:r>
              <w:rPr>
                <w:rFonts w:cs="Arial"/>
                <w:sz w:val="20"/>
                <w:szCs w:val="20"/>
                <w:lang w:val="en-US" w:eastAsia="en-US"/>
              </w:rPr>
              <w:t>T</w:t>
            </w:r>
            <w:r w:rsidR="001875F7" w:rsidRPr="004E753E">
              <w:rPr>
                <w:rFonts w:cs="Arial"/>
                <w:sz w:val="20"/>
                <w:szCs w:val="20"/>
                <w:lang w:val="en-US" w:eastAsia="en-US"/>
              </w:rPr>
              <w:t>2</w:t>
            </w:r>
            <w:r w:rsidR="00154861" w:rsidRPr="004E753E">
              <w:rPr>
                <w:rFonts w:cs="Arial"/>
                <w:sz w:val="20"/>
                <w:szCs w:val="20"/>
                <w:lang w:val="en-US" w:eastAsia="en-US"/>
              </w:rPr>
              <w:t xml:space="preserve"> 202</w:t>
            </w:r>
            <w:r w:rsidR="001875F7" w:rsidRPr="004E753E">
              <w:rPr>
                <w:rFonts w:cs="Arial"/>
                <w:sz w:val="20"/>
                <w:szCs w:val="20"/>
                <w:lang w:val="en-US" w:eastAsia="en-US"/>
              </w:rPr>
              <w:t>3</w:t>
            </w:r>
          </w:p>
        </w:tc>
      </w:tr>
    </w:tbl>
    <w:p w14:paraId="0D83E183" w14:textId="77777777" w:rsidR="008E6027" w:rsidRDefault="008E6027" w:rsidP="009C2046">
      <w:pPr>
        <w:pStyle w:val="Heading2"/>
        <w:rPr>
          <w:color w:val="00B9E4"/>
          <w:sz w:val="28"/>
          <w:szCs w:val="28"/>
        </w:rPr>
      </w:pPr>
    </w:p>
    <w:p w14:paraId="6624F44C" w14:textId="52EB072E" w:rsidR="0046725C" w:rsidRPr="007456F8" w:rsidRDefault="0046725C" w:rsidP="009C2046">
      <w:pPr>
        <w:pStyle w:val="Heading2"/>
        <w:rPr>
          <w:b w:val="0"/>
          <w:color w:val="00B9E4"/>
          <w:sz w:val="28"/>
          <w:szCs w:val="28"/>
        </w:rPr>
      </w:pPr>
      <w:bookmarkStart w:id="5" w:name="_Toc112083158"/>
      <w:r w:rsidRPr="007456F8">
        <w:rPr>
          <w:color w:val="00B9E4"/>
          <w:sz w:val="28"/>
          <w:szCs w:val="28"/>
        </w:rPr>
        <w:t>5. Confidentialit</w:t>
      </w:r>
      <w:r w:rsidR="0020219A">
        <w:rPr>
          <w:color w:val="00B9E4"/>
          <w:sz w:val="28"/>
          <w:szCs w:val="28"/>
        </w:rPr>
        <w:t>é</w:t>
      </w:r>
      <w:bookmarkEnd w:id="5"/>
    </w:p>
    <w:p w14:paraId="55B2F3B8" w14:textId="4D3CB9FA" w:rsidR="00A73C44" w:rsidRPr="00A73C44" w:rsidRDefault="0020219A" w:rsidP="00A73C44">
      <w:pPr>
        <w:spacing w:after="240"/>
        <w:rPr>
          <w:lang w:val="fr-CH" w:eastAsia="en-US"/>
        </w:rPr>
      </w:pPr>
      <w:bookmarkStart w:id="6" w:name="_Toc111705157"/>
      <w:r w:rsidRPr="0020219A">
        <w:rPr>
          <w:lang w:val="fr-CH" w:eastAsia="en-US"/>
        </w:rPr>
        <w:t>Toutes les informations reçues des répondants seront traitées avec soin et gardées confidentielles. Les résultats de cette consultation ne seront communiqués que sous forme agrégée. L’ensemble des commentaires ser</w:t>
      </w:r>
      <w:r w:rsidR="00B32567">
        <w:rPr>
          <w:lang w:val="fr-CH" w:eastAsia="en-US"/>
        </w:rPr>
        <w:t>a</w:t>
      </w:r>
      <w:r w:rsidRPr="0020219A">
        <w:rPr>
          <w:lang w:val="fr-CH" w:eastAsia="en-US"/>
        </w:rPr>
        <w:t xml:space="preserve"> analysé et utilisé pour préparer la proposition finale. Toutefois, pour les besoins de l’analyse, il est nécessaire de savoir si les réponses émanent des producteurs, des acteurs commerciaux, des preneurs de licences, etc. Dès lors, nous vous remercions de bien vouloir nous fournir les informations concernant votre organisation.</w:t>
      </w:r>
      <w:bookmarkEnd w:id="6"/>
    </w:p>
    <w:p w14:paraId="17DF457C" w14:textId="5F6CFA83" w:rsidR="007456F8" w:rsidRPr="0020219A" w:rsidRDefault="0046725C" w:rsidP="009C2046">
      <w:pPr>
        <w:pStyle w:val="Heading2"/>
        <w:rPr>
          <w:b w:val="0"/>
          <w:color w:val="00B9E4"/>
          <w:sz w:val="28"/>
          <w:szCs w:val="28"/>
          <w:lang w:val="fr-CH"/>
        </w:rPr>
      </w:pPr>
      <w:bookmarkStart w:id="7" w:name="_Toc112083159"/>
      <w:r w:rsidRPr="0020219A">
        <w:rPr>
          <w:color w:val="00B9E4"/>
          <w:sz w:val="28"/>
          <w:szCs w:val="28"/>
          <w:lang w:val="fr-CH"/>
        </w:rPr>
        <w:t>6</w:t>
      </w:r>
      <w:r w:rsidR="007456F8" w:rsidRPr="0020219A">
        <w:rPr>
          <w:color w:val="00B9E4"/>
          <w:sz w:val="28"/>
          <w:szCs w:val="28"/>
          <w:lang w:val="fr-CH"/>
        </w:rPr>
        <w:t xml:space="preserve">. </w:t>
      </w:r>
      <w:r w:rsidR="0020219A" w:rsidRPr="0020219A">
        <w:rPr>
          <w:color w:val="00B9E4"/>
          <w:sz w:val="28"/>
          <w:lang w:val="fr-CH"/>
        </w:rPr>
        <w:t>Groupes cibles et structure de la consultation</w:t>
      </w:r>
      <w:bookmarkEnd w:id="7"/>
    </w:p>
    <w:p w14:paraId="7C191810" w14:textId="1C1D2050" w:rsidR="0020219A" w:rsidRPr="0020219A" w:rsidRDefault="0020219A" w:rsidP="0020219A">
      <w:pPr>
        <w:spacing w:before="120" w:after="120" w:line="240" w:lineRule="auto"/>
        <w:rPr>
          <w:b/>
          <w:lang w:val="fr-CH"/>
        </w:rPr>
      </w:pPr>
      <w:r w:rsidRPr="0020219A">
        <w:rPr>
          <w:b/>
          <w:lang w:val="fr-CH"/>
        </w:rPr>
        <w:t>Les groupes cibles de cette consultation sont</w:t>
      </w:r>
      <w:r w:rsidR="00BB723C">
        <w:rPr>
          <w:b/>
          <w:lang w:val="fr-CH"/>
        </w:rPr>
        <w:t>:</w:t>
      </w:r>
    </w:p>
    <w:p w14:paraId="2A57F0C0" w14:textId="76458582" w:rsidR="00234DBB" w:rsidRPr="0020219A" w:rsidRDefault="0020219A">
      <w:pPr>
        <w:numPr>
          <w:ilvl w:val="0"/>
          <w:numId w:val="5"/>
        </w:numPr>
        <w:spacing w:before="120" w:after="120"/>
        <w:contextualSpacing/>
        <w:rPr>
          <w:szCs w:val="22"/>
          <w:lang w:val="fr-CH"/>
        </w:rPr>
      </w:pPr>
      <w:r w:rsidRPr="0020219A">
        <w:rPr>
          <w:szCs w:val="22"/>
          <w:lang w:val="fr-CH"/>
        </w:rPr>
        <w:t xml:space="preserve">Les producteurs de cacao déjà certifiés selon le Standard Fairtrade pour les Organisations de petits producteurs </w:t>
      </w:r>
      <w:r>
        <w:rPr>
          <w:szCs w:val="22"/>
          <w:lang w:val="fr-CH"/>
        </w:rPr>
        <w:t xml:space="preserve">et le Standard </w:t>
      </w:r>
      <w:r w:rsidR="00B9686C" w:rsidRPr="0020219A">
        <w:rPr>
          <w:szCs w:val="22"/>
          <w:lang w:val="fr-CH"/>
        </w:rPr>
        <w:t xml:space="preserve">Fairtrade </w:t>
      </w:r>
      <w:r>
        <w:rPr>
          <w:szCs w:val="22"/>
          <w:lang w:val="fr-CH"/>
        </w:rPr>
        <w:t>pour le cacao</w:t>
      </w:r>
      <w:r w:rsidR="00B9686C" w:rsidRPr="0020219A">
        <w:rPr>
          <w:szCs w:val="22"/>
          <w:lang w:val="fr-CH"/>
        </w:rPr>
        <w:t>.</w:t>
      </w:r>
    </w:p>
    <w:p w14:paraId="7D203E48" w14:textId="77777777" w:rsidR="00AD218C" w:rsidRDefault="00AD218C">
      <w:pPr>
        <w:pStyle w:val="ListParagraph"/>
        <w:numPr>
          <w:ilvl w:val="0"/>
          <w:numId w:val="5"/>
        </w:numPr>
        <w:rPr>
          <w:szCs w:val="22"/>
          <w:lang w:val="fr-CH"/>
        </w:rPr>
      </w:pPr>
      <w:r w:rsidRPr="00AD218C">
        <w:rPr>
          <w:szCs w:val="22"/>
          <w:lang w:val="fr-CH"/>
        </w:rPr>
        <w:t>Les détenteurs de licence et les détaillants ainsi que les acteurs commerciaux certifiés sous le Standard Fairtrade pour les Organisations de Petits Producteurs</w:t>
      </w:r>
      <w:r>
        <w:rPr>
          <w:szCs w:val="22"/>
          <w:lang w:val="fr-CH"/>
        </w:rPr>
        <w:t xml:space="preserve"> et le Standard </w:t>
      </w:r>
      <w:r w:rsidRPr="0020219A">
        <w:rPr>
          <w:szCs w:val="22"/>
          <w:lang w:val="fr-CH"/>
        </w:rPr>
        <w:t xml:space="preserve">Fairtrade </w:t>
      </w:r>
      <w:r>
        <w:rPr>
          <w:szCs w:val="22"/>
          <w:lang w:val="fr-CH"/>
        </w:rPr>
        <w:t>pour le cacao</w:t>
      </w:r>
      <w:r w:rsidRPr="00AD218C">
        <w:rPr>
          <w:szCs w:val="22"/>
          <w:lang w:val="fr-CH"/>
        </w:rPr>
        <w:t>.</w:t>
      </w:r>
    </w:p>
    <w:p w14:paraId="1D9DA587" w14:textId="77777777" w:rsidR="00AD218C" w:rsidRDefault="00AD218C">
      <w:pPr>
        <w:pStyle w:val="ListParagraph"/>
        <w:numPr>
          <w:ilvl w:val="0"/>
          <w:numId w:val="5"/>
        </w:numPr>
        <w:rPr>
          <w:szCs w:val="22"/>
          <w:lang w:val="fr-CH"/>
        </w:rPr>
      </w:pPr>
      <w:r w:rsidRPr="00AD218C">
        <w:rPr>
          <w:szCs w:val="22"/>
          <w:lang w:val="fr-CH"/>
        </w:rPr>
        <w:t xml:space="preserve">Les réseaux de producteurs, organisations nationales Fairtrade, Fairtrade International, FLOCERT, organismes gouvernementaux, organismes sectoriels, ONG, chercheurs et experts, etc. </w:t>
      </w:r>
    </w:p>
    <w:p w14:paraId="19A97CCE" w14:textId="33B44D51" w:rsidR="00AD218C" w:rsidRPr="00AD218C" w:rsidRDefault="00AD218C">
      <w:pPr>
        <w:pStyle w:val="ListParagraph"/>
        <w:numPr>
          <w:ilvl w:val="0"/>
          <w:numId w:val="5"/>
        </w:numPr>
        <w:rPr>
          <w:szCs w:val="22"/>
          <w:lang w:val="fr-CH"/>
        </w:rPr>
      </w:pPr>
      <w:r w:rsidRPr="00AD218C">
        <w:rPr>
          <w:szCs w:val="22"/>
          <w:lang w:val="fr-CH"/>
        </w:rPr>
        <w:t>Les métayers, fermiers locataires, travailleurs et</w:t>
      </w:r>
      <w:r w:rsidR="00B32567">
        <w:rPr>
          <w:szCs w:val="22"/>
          <w:lang w:val="fr-CH"/>
        </w:rPr>
        <w:t xml:space="preserve"> leurs</w:t>
      </w:r>
      <w:r w:rsidRPr="00AD218C">
        <w:rPr>
          <w:szCs w:val="22"/>
          <w:lang w:val="fr-CH"/>
        </w:rPr>
        <w:t xml:space="preserve"> représenta</w:t>
      </w:r>
      <w:r w:rsidR="00B32567">
        <w:rPr>
          <w:szCs w:val="22"/>
          <w:lang w:val="fr-CH"/>
        </w:rPr>
        <w:t>nt</w:t>
      </w:r>
      <w:r w:rsidRPr="00AD218C">
        <w:rPr>
          <w:szCs w:val="22"/>
          <w:lang w:val="fr-CH"/>
        </w:rPr>
        <w:t xml:space="preserve">s </w:t>
      </w:r>
    </w:p>
    <w:p w14:paraId="1E099953" w14:textId="77777777" w:rsidR="00DB4090" w:rsidRPr="00AD218C" w:rsidRDefault="00DB4090" w:rsidP="009C2046">
      <w:pPr>
        <w:spacing w:before="120" w:after="120"/>
        <w:contextualSpacing/>
        <w:rPr>
          <w:b/>
          <w:szCs w:val="22"/>
          <w:lang w:val="fr-CH"/>
        </w:rPr>
      </w:pPr>
    </w:p>
    <w:p w14:paraId="7AAD32FE" w14:textId="444A2C2E" w:rsidR="00DE124A" w:rsidRPr="00AD218C" w:rsidRDefault="00DE124A" w:rsidP="009C2046">
      <w:pPr>
        <w:spacing w:before="120" w:after="120"/>
        <w:contextualSpacing/>
        <w:rPr>
          <w:b/>
          <w:szCs w:val="22"/>
          <w:lang w:val="fr-CH"/>
        </w:rPr>
      </w:pPr>
      <w:r w:rsidRPr="00AD218C">
        <w:rPr>
          <w:b/>
          <w:szCs w:val="22"/>
          <w:lang w:val="fr-CH"/>
        </w:rPr>
        <w:t xml:space="preserve">Structure </w:t>
      </w:r>
      <w:r w:rsidR="00AD218C" w:rsidRPr="00AD218C">
        <w:rPr>
          <w:b/>
          <w:szCs w:val="22"/>
          <w:lang w:val="fr-CH"/>
        </w:rPr>
        <w:t>du</w:t>
      </w:r>
      <w:r w:rsidRPr="00AD218C">
        <w:rPr>
          <w:b/>
          <w:szCs w:val="22"/>
          <w:lang w:val="fr-CH"/>
        </w:rPr>
        <w:t xml:space="preserve"> questionnaire</w:t>
      </w:r>
      <w:r w:rsidR="00BB723C">
        <w:rPr>
          <w:b/>
          <w:szCs w:val="22"/>
          <w:lang w:val="fr-CH"/>
        </w:rPr>
        <w:t>:</w:t>
      </w:r>
    </w:p>
    <w:p w14:paraId="1228D203" w14:textId="4D354557" w:rsidR="0084393B" w:rsidRDefault="00AD218C" w:rsidP="009C2046">
      <w:pPr>
        <w:spacing w:before="120" w:after="120"/>
        <w:rPr>
          <w:lang w:val="fr-CH"/>
        </w:rPr>
      </w:pPr>
      <w:r w:rsidRPr="00AD218C">
        <w:rPr>
          <w:lang w:val="fr-CH"/>
        </w:rPr>
        <w:t xml:space="preserve">Chaque sujet comprend une description suivie de l’objectif de la proposition. Les changements proposés sont présentés </w:t>
      </w:r>
      <w:r w:rsidR="00B32567">
        <w:rPr>
          <w:lang w:val="fr-CH"/>
        </w:rPr>
        <w:t>en se</w:t>
      </w:r>
      <w:r w:rsidRPr="00AD218C">
        <w:rPr>
          <w:lang w:val="fr-CH"/>
        </w:rPr>
        <w:t xml:space="preserve"> référ</w:t>
      </w:r>
      <w:r w:rsidR="00B32567">
        <w:rPr>
          <w:lang w:val="fr-CH"/>
        </w:rPr>
        <w:t>ant</w:t>
      </w:r>
      <w:r w:rsidRPr="00AD218C">
        <w:rPr>
          <w:lang w:val="fr-CH"/>
        </w:rPr>
        <w:t xml:space="preserve"> aux critères du standard correspondants</w:t>
      </w:r>
      <w:r w:rsidR="00441707" w:rsidRPr="00AD218C">
        <w:rPr>
          <w:rFonts w:cs="Arial"/>
          <w:szCs w:val="22"/>
          <w:lang w:val="fr-CH" w:eastAsia="en-US"/>
        </w:rPr>
        <w:t xml:space="preserve">. </w:t>
      </w:r>
      <w:r w:rsidR="0084393B" w:rsidRPr="0084393B">
        <w:rPr>
          <w:lang w:val="fr-CH"/>
        </w:rPr>
        <w:t xml:space="preserve">Pour chaque changement proposé, la raison et les implications sont décrites. Les parties prenantes sont invitées à donner leur avis sur les différentes propositions ainsi qu’à apporter des contributions supplémentaires. </w:t>
      </w:r>
      <w:r w:rsidR="00E22DB1">
        <w:rPr>
          <w:lang w:val="fr-CH"/>
        </w:rPr>
        <w:t>Un résumé d</w:t>
      </w:r>
      <w:r w:rsidR="0084393B" w:rsidRPr="0084393B">
        <w:rPr>
          <w:lang w:val="fr-CH"/>
        </w:rPr>
        <w:t xml:space="preserve">es données du Système de Gestion Interne concernées par les critères proposés </w:t>
      </w:r>
      <w:r w:rsidR="00E22DB1">
        <w:rPr>
          <w:lang w:val="fr-CH"/>
        </w:rPr>
        <w:t xml:space="preserve">se trouve en </w:t>
      </w:r>
      <w:r w:rsidR="0084393B">
        <w:rPr>
          <w:lang w:val="fr-CH"/>
        </w:rPr>
        <w:t>a</w:t>
      </w:r>
      <w:r w:rsidR="0084393B" w:rsidRPr="0084393B">
        <w:rPr>
          <w:lang w:val="fr-CH"/>
        </w:rPr>
        <w:t>nnexe</w:t>
      </w:r>
      <w:r w:rsidR="0084393B">
        <w:rPr>
          <w:lang w:val="fr-CH"/>
        </w:rPr>
        <w:t> </w:t>
      </w:r>
      <w:r w:rsidR="00157940" w:rsidRPr="0084393B">
        <w:rPr>
          <w:rFonts w:cs="Arial"/>
          <w:szCs w:val="22"/>
          <w:lang w:val="fr-CH" w:eastAsia="en-US"/>
        </w:rPr>
        <w:t>1</w:t>
      </w:r>
      <w:r w:rsidR="0084393B" w:rsidRPr="0084393B">
        <w:rPr>
          <w:lang w:val="fr-CH"/>
        </w:rPr>
        <w:t>. De plus, certains sujets incluent des propositions d’indicateurs que les OPP</w:t>
      </w:r>
      <w:r w:rsidR="00E22DB1">
        <w:rPr>
          <w:lang w:val="fr-CH"/>
        </w:rPr>
        <w:t xml:space="preserve"> et acteurs commerciaux</w:t>
      </w:r>
      <w:r w:rsidR="0084393B" w:rsidRPr="0084393B">
        <w:rPr>
          <w:lang w:val="fr-CH"/>
        </w:rPr>
        <w:t xml:space="preserve"> devront inclure dans leurs rapports à Fairtrade dans le futur. </w:t>
      </w:r>
    </w:p>
    <w:p w14:paraId="339EBD05" w14:textId="5BC6798E" w:rsidR="0084393B" w:rsidRPr="0084393B" w:rsidRDefault="0084393B" w:rsidP="009C2046">
      <w:pPr>
        <w:spacing w:before="120" w:after="120"/>
        <w:rPr>
          <w:rFonts w:cs="Arial"/>
          <w:szCs w:val="22"/>
          <w:lang w:val="fr-CH" w:eastAsia="en-US"/>
        </w:rPr>
      </w:pPr>
      <w:r w:rsidRPr="0084393B">
        <w:rPr>
          <w:rFonts w:cs="Arial"/>
          <w:szCs w:val="22"/>
          <w:lang w:val="fr-CH" w:eastAsia="en-US"/>
        </w:rPr>
        <w:t>L</w:t>
      </w:r>
      <w:r w:rsidR="0087639A" w:rsidRPr="0084393B">
        <w:rPr>
          <w:rFonts w:cs="Arial"/>
          <w:szCs w:val="22"/>
          <w:lang w:val="fr-CH" w:eastAsia="en-US"/>
        </w:rPr>
        <w:t xml:space="preserve">e questionnaire </w:t>
      </w:r>
      <w:r w:rsidRPr="0084393B">
        <w:rPr>
          <w:rFonts w:cs="Arial"/>
          <w:szCs w:val="22"/>
          <w:lang w:val="fr-CH" w:eastAsia="en-US"/>
        </w:rPr>
        <w:t xml:space="preserve">est scindé en </w:t>
      </w:r>
      <w:r w:rsidR="0087639A" w:rsidRPr="0084393B">
        <w:rPr>
          <w:rFonts w:cs="Arial"/>
          <w:szCs w:val="22"/>
          <w:lang w:val="fr-CH" w:eastAsia="en-US"/>
        </w:rPr>
        <w:t>2 part</w:t>
      </w:r>
      <w:r w:rsidRPr="0084393B">
        <w:rPr>
          <w:rFonts w:cs="Arial"/>
          <w:szCs w:val="22"/>
          <w:lang w:val="fr-CH" w:eastAsia="en-US"/>
        </w:rPr>
        <w:t>ie</w:t>
      </w:r>
      <w:r w:rsidR="0087639A" w:rsidRPr="0084393B">
        <w:rPr>
          <w:rFonts w:cs="Arial"/>
          <w:szCs w:val="22"/>
          <w:lang w:val="fr-CH" w:eastAsia="en-US"/>
        </w:rPr>
        <w:t xml:space="preserve">s. </w:t>
      </w:r>
      <w:r w:rsidRPr="0084393B">
        <w:rPr>
          <w:rFonts w:cs="Arial"/>
          <w:szCs w:val="22"/>
          <w:lang w:val="fr-CH" w:eastAsia="en-US"/>
        </w:rPr>
        <w:t xml:space="preserve">La première partie est une consultation </w:t>
      </w:r>
      <w:r w:rsidR="00E22DB1">
        <w:rPr>
          <w:rFonts w:cs="Arial"/>
          <w:szCs w:val="22"/>
          <w:lang w:val="fr-CH" w:eastAsia="en-US"/>
        </w:rPr>
        <w:t>glob</w:t>
      </w:r>
      <w:r>
        <w:rPr>
          <w:rFonts w:cs="Arial"/>
          <w:szCs w:val="22"/>
          <w:lang w:val="fr-CH" w:eastAsia="en-US"/>
        </w:rPr>
        <w:t>ale</w:t>
      </w:r>
      <w:r w:rsidR="0087639A" w:rsidRPr="0084393B">
        <w:rPr>
          <w:rFonts w:cs="Arial"/>
          <w:szCs w:val="22"/>
          <w:lang w:val="fr-CH" w:eastAsia="en-US"/>
        </w:rPr>
        <w:t xml:space="preserve">. </w:t>
      </w:r>
      <w:r w:rsidRPr="0084393B">
        <w:rPr>
          <w:rFonts w:cs="Arial"/>
          <w:szCs w:val="22"/>
          <w:lang w:val="fr-CH" w:eastAsia="en-US"/>
        </w:rPr>
        <w:t xml:space="preserve">La deuxième </w:t>
      </w:r>
      <w:r w:rsidR="0087639A" w:rsidRPr="0084393B">
        <w:rPr>
          <w:rFonts w:cs="Arial"/>
          <w:szCs w:val="22"/>
          <w:lang w:val="fr-CH" w:eastAsia="en-US"/>
        </w:rPr>
        <w:t>part</w:t>
      </w:r>
      <w:r w:rsidRPr="0084393B">
        <w:rPr>
          <w:rFonts w:cs="Arial"/>
          <w:szCs w:val="22"/>
          <w:lang w:val="fr-CH" w:eastAsia="en-US"/>
        </w:rPr>
        <w:t xml:space="preserve">ie </w:t>
      </w:r>
      <w:r w:rsidR="00E22DB1">
        <w:rPr>
          <w:rFonts w:cs="Arial"/>
          <w:szCs w:val="22"/>
          <w:lang w:val="fr-CH" w:eastAsia="en-US"/>
        </w:rPr>
        <w:t xml:space="preserve">est </w:t>
      </w:r>
      <w:r>
        <w:rPr>
          <w:rFonts w:cs="Arial"/>
          <w:szCs w:val="22"/>
          <w:lang w:val="fr-CH" w:eastAsia="en-US"/>
        </w:rPr>
        <w:t>ré</w:t>
      </w:r>
      <w:r w:rsidR="00E22DB1">
        <w:rPr>
          <w:rFonts w:cs="Arial"/>
          <w:szCs w:val="22"/>
          <w:lang w:val="fr-CH" w:eastAsia="en-US"/>
        </w:rPr>
        <w:t>g</w:t>
      </w:r>
      <w:r>
        <w:rPr>
          <w:rFonts w:cs="Arial"/>
          <w:szCs w:val="22"/>
          <w:lang w:val="fr-CH" w:eastAsia="en-US"/>
        </w:rPr>
        <w:t>ion</w:t>
      </w:r>
      <w:r w:rsidR="00E22DB1">
        <w:rPr>
          <w:rFonts w:cs="Arial"/>
          <w:szCs w:val="22"/>
          <w:lang w:val="fr-CH" w:eastAsia="en-US"/>
        </w:rPr>
        <w:t>ale et ne concerne que</w:t>
      </w:r>
      <w:r>
        <w:rPr>
          <w:rFonts w:cs="Arial"/>
          <w:szCs w:val="22"/>
          <w:lang w:val="fr-CH" w:eastAsia="en-US"/>
        </w:rPr>
        <w:t xml:space="preserve"> l’Amérique latine et les Caraïbes</w:t>
      </w:r>
      <w:r w:rsidR="0087639A" w:rsidRPr="0084393B">
        <w:rPr>
          <w:rFonts w:cs="Arial"/>
          <w:szCs w:val="22"/>
          <w:lang w:val="fr-CH" w:eastAsia="en-US"/>
        </w:rPr>
        <w:t>.</w:t>
      </w:r>
      <w:r w:rsidR="00157940" w:rsidRPr="0084393B">
        <w:rPr>
          <w:rFonts w:cs="Arial"/>
          <w:szCs w:val="22"/>
          <w:lang w:val="fr-CH" w:eastAsia="en-US"/>
        </w:rPr>
        <w:t xml:space="preserve"> </w:t>
      </w:r>
      <w:r w:rsidR="00E22DB1">
        <w:rPr>
          <w:rFonts w:cs="Arial"/>
          <w:szCs w:val="22"/>
          <w:lang w:val="fr-CH" w:eastAsia="en-US"/>
        </w:rPr>
        <w:t>À</w:t>
      </w:r>
      <w:r w:rsidRPr="0084393B">
        <w:rPr>
          <w:rFonts w:cs="Arial"/>
          <w:szCs w:val="22"/>
          <w:lang w:val="fr-CH" w:eastAsia="en-US"/>
        </w:rPr>
        <w:t xml:space="preserve"> la fin du document, vous aurez la possibilité d</w:t>
      </w:r>
      <w:r w:rsidR="00E22DB1">
        <w:rPr>
          <w:rFonts w:cs="Arial"/>
          <w:szCs w:val="22"/>
          <w:lang w:val="fr-CH" w:eastAsia="en-US"/>
        </w:rPr>
        <w:t>e faire part</w:t>
      </w:r>
      <w:r w:rsidRPr="0084393B">
        <w:rPr>
          <w:rFonts w:cs="Arial"/>
          <w:szCs w:val="22"/>
          <w:lang w:val="fr-CH" w:eastAsia="en-US"/>
        </w:rPr>
        <w:t xml:space="preserve"> de</w:t>
      </w:r>
      <w:r w:rsidR="00E22DB1">
        <w:rPr>
          <w:rFonts w:cs="Arial"/>
          <w:szCs w:val="22"/>
          <w:lang w:val="fr-CH" w:eastAsia="en-US"/>
        </w:rPr>
        <w:t xml:space="preserve"> vo</w:t>
      </w:r>
      <w:r w:rsidRPr="0084393B">
        <w:rPr>
          <w:rFonts w:cs="Arial"/>
          <w:szCs w:val="22"/>
          <w:lang w:val="fr-CH" w:eastAsia="en-US"/>
        </w:rPr>
        <w:t xml:space="preserve">s commentaires concernant d’autres sections du standard ou d’autres sujets non couverts dans les propositions. </w:t>
      </w:r>
    </w:p>
    <w:p w14:paraId="6499C805" w14:textId="1260FCAB" w:rsidR="0084393B" w:rsidRPr="0084393B" w:rsidRDefault="0084393B" w:rsidP="009C2046">
      <w:pPr>
        <w:spacing w:before="120" w:after="120"/>
        <w:rPr>
          <w:szCs w:val="22"/>
          <w:lang w:val="fr-CH"/>
        </w:rPr>
      </w:pPr>
      <w:r w:rsidRPr="0084393B">
        <w:rPr>
          <w:szCs w:val="22"/>
          <w:lang w:val="fr-CH"/>
        </w:rPr>
        <w:lastRenderedPageBreak/>
        <w:t>Si vous êtes une OPP, nous vous encourageons à impliquer vos membres dans cette consultation ainsi que les métayers, fermiers locataires et travailleurs liés à vos membres. Pendant la période de consultation, les réseaux de producteurs (RP) peuvent organiser des ateliers de discussion collective autour des sujets de ce questionnaire. Pour plus d’informations, veuillez contacter votre RP</w:t>
      </w:r>
      <w:r w:rsidR="00BB723C">
        <w:rPr>
          <w:szCs w:val="22"/>
          <w:lang w:val="fr-CH"/>
        </w:rPr>
        <w:t>:</w:t>
      </w:r>
    </w:p>
    <w:p w14:paraId="7DF28B14" w14:textId="72379CDD" w:rsidR="0031467E" w:rsidRPr="0084393B" w:rsidRDefault="0031467E" w:rsidP="009C2046">
      <w:pPr>
        <w:spacing w:before="120" w:after="120"/>
        <w:rPr>
          <w:szCs w:val="22"/>
          <w:lang w:val="fr-CH"/>
        </w:rPr>
      </w:pPr>
      <w:r w:rsidRPr="0084393B">
        <w:rPr>
          <w:szCs w:val="22"/>
          <w:lang w:val="fr-CH"/>
        </w:rPr>
        <w:t>Fairtrade Afri</w:t>
      </w:r>
      <w:r w:rsidR="002671F4">
        <w:rPr>
          <w:szCs w:val="22"/>
          <w:lang w:val="fr-CH"/>
        </w:rPr>
        <w:t>ca</w:t>
      </w:r>
      <w:r w:rsidR="00BB723C">
        <w:rPr>
          <w:szCs w:val="22"/>
          <w:lang w:val="fr-CH"/>
        </w:rPr>
        <w:t>:</w:t>
      </w:r>
      <w:r w:rsidRPr="0084393B">
        <w:rPr>
          <w:szCs w:val="22"/>
          <w:lang w:val="fr-CH"/>
        </w:rPr>
        <w:t xml:space="preserve"> </w:t>
      </w:r>
      <w:hyperlink r:id="rId14" w:history="1">
        <w:r w:rsidR="00F8081B" w:rsidRPr="0084393B">
          <w:rPr>
            <w:rStyle w:val="Hyperlink"/>
            <w:szCs w:val="22"/>
            <w:lang w:val="fr-CH"/>
          </w:rPr>
          <w:t>https://fairtradeafrica.net/contact-us/</w:t>
        </w:r>
      </w:hyperlink>
    </w:p>
    <w:p w14:paraId="5CCE8223" w14:textId="77777777" w:rsidR="0031467E" w:rsidRPr="008C179F" w:rsidRDefault="0031467E" w:rsidP="009C2046">
      <w:pPr>
        <w:spacing w:before="120" w:after="120"/>
        <w:rPr>
          <w:szCs w:val="22"/>
          <w:lang w:val="nl-NL"/>
        </w:rPr>
      </w:pPr>
      <w:r w:rsidRPr="008C179F">
        <w:rPr>
          <w:szCs w:val="22"/>
          <w:lang w:val="nl-NL"/>
        </w:rPr>
        <w:t xml:space="preserve">CLAC: </w:t>
      </w:r>
      <w:hyperlink r:id="rId15" w:history="1">
        <w:r w:rsidR="00F8081B" w:rsidRPr="008C179F">
          <w:rPr>
            <w:rStyle w:val="Hyperlink"/>
            <w:szCs w:val="22"/>
            <w:lang w:val="nl-NL"/>
          </w:rPr>
          <w:t>comunicacion@claconline.com</w:t>
        </w:r>
      </w:hyperlink>
    </w:p>
    <w:p w14:paraId="79636CED" w14:textId="77777777" w:rsidR="00441707" w:rsidRPr="008C179F" w:rsidRDefault="0031467E" w:rsidP="009C2046">
      <w:pPr>
        <w:spacing w:before="120" w:after="120"/>
        <w:rPr>
          <w:szCs w:val="22"/>
          <w:lang w:val="nl-NL"/>
        </w:rPr>
      </w:pPr>
      <w:r w:rsidRPr="008C179F">
        <w:rPr>
          <w:szCs w:val="22"/>
          <w:lang w:val="nl-NL"/>
        </w:rPr>
        <w:t xml:space="preserve">NAPP: </w:t>
      </w:r>
      <w:r w:rsidR="0065712F" w:rsidRPr="008C179F">
        <w:rPr>
          <w:szCs w:val="22"/>
          <w:lang w:val="nl-NL"/>
        </w:rPr>
        <w:t xml:space="preserve">Ashok Krishna </w:t>
      </w:r>
      <w:hyperlink r:id="rId16" w:history="1">
        <w:r w:rsidR="0065712F" w:rsidRPr="008C179F">
          <w:rPr>
            <w:rStyle w:val="Hyperlink"/>
            <w:szCs w:val="22"/>
            <w:lang w:val="nl-NL"/>
          </w:rPr>
          <w:t>ashok.krishna@fairtradenapp.org</w:t>
        </w:r>
      </w:hyperlink>
    </w:p>
    <w:p w14:paraId="0FBF91A0" w14:textId="144F96CC" w:rsidR="00CA4300" w:rsidRPr="00CA4300" w:rsidRDefault="00CA4300" w:rsidP="009C2046">
      <w:pPr>
        <w:spacing w:before="120" w:after="120"/>
        <w:rPr>
          <w:szCs w:val="22"/>
          <w:lang w:val="fr-CH"/>
        </w:rPr>
      </w:pPr>
      <w:r w:rsidRPr="00CA4300">
        <w:rPr>
          <w:szCs w:val="22"/>
          <w:lang w:val="fr-CH"/>
        </w:rPr>
        <w:t>Votre contribution est très importante</w:t>
      </w:r>
      <w:r w:rsidR="00BB723C">
        <w:rPr>
          <w:szCs w:val="22"/>
          <w:lang w:val="fr-CH"/>
        </w:rPr>
        <w:t>;</w:t>
      </w:r>
      <w:r w:rsidRPr="00CA4300">
        <w:rPr>
          <w:szCs w:val="22"/>
          <w:lang w:val="fr-CH"/>
        </w:rPr>
        <w:t xml:space="preserve"> par conséquent, merci de prendre votre temps. La version en ligne se sauvegarde automatiquement</w:t>
      </w:r>
      <w:r w:rsidR="00A5506D">
        <w:rPr>
          <w:szCs w:val="22"/>
          <w:lang w:val="fr-CH"/>
        </w:rPr>
        <w:t>. Il n'est donc pas nécessaire de</w:t>
      </w:r>
      <w:r w:rsidRPr="00CA4300">
        <w:rPr>
          <w:szCs w:val="22"/>
          <w:lang w:val="fr-CH"/>
        </w:rPr>
        <w:t xml:space="preserve"> répondre à toutes les questions en une seule fois et </w:t>
      </w:r>
      <w:r w:rsidR="00A5506D">
        <w:rPr>
          <w:szCs w:val="22"/>
          <w:lang w:val="fr-CH"/>
        </w:rPr>
        <w:t>vous pourrez</w:t>
      </w:r>
      <w:r w:rsidRPr="00CA4300">
        <w:rPr>
          <w:szCs w:val="22"/>
          <w:lang w:val="fr-CH"/>
        </w:rPr>
        <w:t xml:space="preserve"> revenir au questionnaire ultérieurement. Vous pouvez également sélectionner les sujets auxquels vous souhaitez répondre.</w:t>
      </w:r>
    </w:p>
    <w:p w14:paraId="4FB02DB3" w14:textId="7057FDEA" w:rsidR="00AE6B0E" w:rsidRPr="00CA4300" w:rsidRDefault="00E22DB1" w:rsidP="009C2046">
      <w:pPr>
        <w:spacing w:before="120" w:after="120"/>
        <w:rPr>
          <w:szCs w:val="22"/>
          <w:lang w:val="fr-CH"/>
        </w:rPr>
      </w:pPr>
      <w:r>
        <w:rPr>
          <w:szCs w:val="22"/>
          <w:lang w:val="fr-CH"/>
        </w:rPr>
        <w:t>À</w:t>
      </w:r>
      <w:r w:rsidR="00CA4300" w:rsidRPr="00CA4300">
        <w:rPr>
          <w:szCs w:val="22"/>
          <w:lang w:val="fr-CH"/>
        </w:rPr>
        <w:t xml:space="preserve"> la fin du </w:t>
      </w:r>
      <w:r w:rsidR="00AE6B0E" w:rsidRPr="00CA4300">
        <w:rPr>
          <w:szCs w:val="22"/>
          <w:lang w:val="fr-CH"/>
        </w:rPr>
        <w:t xml:space="preserve">document </w:t>
      </w:r>
      <w:r w:rsidR="00CA4300" w:rsidRPr="00CA4300">
        <w:rPr>
          <w:szCs w:val="22"/>
          <w:lang w:val="fr-CH"/>
        </w:rPr>
        <w:t>e</w:t>
      </w:r>
      <w:r w:rsidR="00AE6B0E" w:rsidRPr="00CA4300">
        <w:rPr>
          <w:szCs w:val="22"/>
          <w:lang w:val="fr-CH"/>
        </w:rPr>
        <w:t xml:space="preserve">n </w:t>
      </w:r>
      <w:r w:rsidR="00CA4300" w:rsidRPr="00CA4300">
        <w:rPr>
          <w:szCs w:val="22"/>
          <w:lang w:val="fr-CH"/>
        </w:rPr>
        <w:t>a</w:t>
      </w:r>
      <w:r w:rsidR="00AE6B0E" w:rsidRPr="00CA4300">
        <w:rPr>
          <w:szCs w:val="22"/>
          <w:lang w:val="fr-CH"/>
        </w:rPr>
        <w:t>nnex</w:t>
      </w:r>
      <w:r w:rsidR="00CA4300" w:rsidRPr="00CA4300">
        <w:rPr>
          <w:szCs w:val="22"/>
          <w:lang w:val="fr-CH"/>
        </w:rPr>
        <w:t>e</w:t>
      </w:r>
      <w:r w:rsidR="00AE6B0E" w:rsidRPr="00CA4300">
        <w:rPr>
          <w:szCs w:val="22"/>
          <w:lang w:val="fr-CH"/>
        </w:rPr>
        <w:t xml:space="preserve"> 2, </w:t>
      </w:r>
      <w:r w:rsidR="00CA4300" w:rsidRPr="00CA4300">
        <w:rPr>
          <w:szCs w:val="22"/>
          <w:lang w:val="fr-CH"/>
        </w:rPr>
        <w:t xml:space="preserve">vous </w:t>
      </w:r>
      <w:r w:rsidR="00E71FD9">
        <w:rPr>
          <w:szCs w:val="22"/>
          <w:lang w:val="fr-CH"/>
        </w:rPr>
        <w:t>trouverez</w:t>
      </w:r>
      <w:r w:rsidR="00CA4300" w:rsidRPr="00CA4300">
        <w:rPr>
          <w:szCs w:val="22"/>
          <w:lang w:val="fr-CH"/>
        </w:rPr>
        <w:t xml:space="preserve"> une liste des exigences </w:t>
      </w:r>
      <w:r w:rsidR="00BD1275">
        <w:rPr>
          <w:szCs w:val="22"/>
          <w:lang w:val="fr-CH"/>
        </w:rPr>
        <w:t xml:space="preserve">du règlement européen </w:t>
      </w:r>
      <w:r w:rsidR="00491671" w:rsidRPr="00CA4300">
        <w:rPr>
          <w:szCs w:val="22"/>
          <w:lang w:val="fr-CH"/>
        </w:rPr>
        <w:t>2018/848</w:t>
      </w:r>
      <w:r w:rsidR="00BD1275">
        <w:rPr>
          <w:szCs w:val="22"/>
          <w:lang w:val="fr-CH"/>
        </w:rPr>
        <w:t xml:space="preserve"> sur l’agriculture biologique</w:t>
      </w:r>
      <w:r w:rsidR="00491671" w:rsidRPr="00CA4300">
        <w:rPr>
          <w:szCs w:val="22"/>
          <w:lang w:val="fr-CH"/>
        </w:rPr>
        <w:t xml:space="preserve">, </w:t>
      </w:r>
      <w:r w:rsidR="00CA4300">
        <w:rPr>
          <w:szCs w:val="22"/>
          <w:lang w:val="fr-CH"/>
        </w:rPr>
        <w:t xml:space="preserve">et </w:t>
      </w:r>
      <w:r w:rsidR="00A5506D">
        <w:rPr>
          <w:szCs w:val="22"/>
          <w:lang w:val="fr-CH"/>
        </w:rPr>
        <w:t xml:space="preserve">de </w:t>
      </w:r>
      <w:r w:rsidR="00CA4300">
        <w:rPr>
          <w:szCs w:val="22"/>
          <w:lang w:val="fr-CH"/>
        </w:rPr>
        <w:t>la Norme régionale africaine</w:t>
      </w:r>
      <w:r w:rsidR="00AE6B0E" w:rsidRPr="00CA4300">
        <w:rPr>
          <w:szCs w:val="22"/>
          <w:lang w:val="fr-CH"/>
        </w:rPr>
        <w:t xml:space="preserve">, </w:t>
      </w:r>
      <w:r w:rsidR="00CA4300">
        <w:rPr>
          <w:szCs w:val="22"/>
          <w:lang w:val="fr-CH"/>
        </w:rPr>
        <w:t xml:space="preserve">qui sont </w:t>
      </w:r>
      <w:r w:rsidR="00AE6B0E" w:rsidRPr="00CA4300">
        <w:rPr>
          <w:szCs w:val="22"/>
          <w:lang w:val="fr-CH"/>
        </w:rPr>
        <w:t>implicit</w:t>
      </w:r>
      <w:r w:rsidR="00CA4300">
        <w:rPr>
          <w:szCs w:val="22"/>
          <w:lang w:val="fr-CH"/>
        </w:rPr>
        <w:t>ement</w:t>
      </w:r>
      <w:r w:rsidR="00AE6B0E" w:rsidRPr="00CA4300">
        <w:rPr>
          <w:szCs w:val="22"/>
          <w:lang w:val="fr-CH"/>
        </w:rPr>
        <w:t xml:space="preserve"> </w:t>
      </w:r>
      <w:r w:rsidR="00CA4300">
        <w:rPr>
          <w:szCs w:val="22"/>
          <w:lang w:val="fr-CH"/>
        </w:rPr>
        <w:t>traitées dans les propositions</w:t>
      </w:r>
      <w:r w:rsidR="00A5506D">
        <w:rPr>
          <w:szCs w:val="22"/>
          <w:lang w:val="fr-CH"/>
        </w:rPr>
        <w:t xml:space="preserve"> de ce questionnaire</w:t>
      </w:r>
      <w:r w:rsidR="00BD1275">
        <w:rPr>
          <w:szCs w:val="22"/>
          <w:lang w:val="fr-CH"/>
        </w:rPr>
        <w:t xml:space="preserve"> </w:t>
      </w:r>
      <w:r w:rsidR="00A5506D">
        <w:rPr>
          <w:szCs w:val="22"/>
          <w:lang w:val="fr-CH"/>
        </w:rPr>
        <w:t>concernant le</w:t>
      </w:r>
      <w:r w:rsidR="00E71FD9">
        <w:rPr>
          <w:szCs w:val="22"/>
          <w:lang w:val="fr-CH"/>
        </w:rPr>
        <w:t xml:space="preserve"> </w:t>
      </w:r>
      <w:r w:rsidR="00E71FD9" w:rsidRPr="00E71FD9">
        <w:rPr>
          <w:lang w:val="fr-CH"/>
        </w:rPr>
        <w:t>Système de Gestion Interne</w:t>
      </w:r>
      <w:r w:rsidR="00A5506D">
        <w:rPr>
          <w:lang w:val="fr-CH"/>
        </w:rPr>
        <w:t xml:space="preserve"> dans le standard Fairtrade</w:t>
      </w:r>
      <w:r w:rsidR="00AE6B0E" w:rsidRPr="00CA4300">
        <w:rPr>
          <w:szCs w:val="22"/>
          <w:lang w:val="fr-CH"/>
        </w:rPr>
        <w:t>.</w:t>
      </w:r>
    </w:p>
    <w:p w14:paraId="03D362B0" w14:textId="75215480" w:rsidR="006D6DE7" w:rsidRPr="00BD1275" w:rsidRDefault="00BD1275" w:rsidP="009C2046">
      <w:pPr>
        <w:spacing w:before="120" w:after="120"/>
        <w:rPr>
          <w:szCs w:val="22"/>
          <w:lang w:val="fr-CH"/>
        </w:rPr>
      </w:pPr>
      <w:r w:rsidRPr="00BD1275">
        <w:rPr>
          <w:szCs w:val="22"/>
          <w:lang w:val="fr-CH"/>
        </w:rPr>
        <w:t>L’a</w:t>
      </w:r>
      <w:r w:rsidR="006D6DE7" w:rsidRPr="00BD1275">
        <w:rPr>
          <w:szCs w:val="22"/>
          <w:lang w:val="fr-CH"/>
        </w:rPr>
        <w:t>nnex</w:t>
      </w:r>
      <w:r w:rsidRPr="00BD1275">
        <w:rPr>
          <w:szCs w:val="22"/>
          <w:lang w:val="fr-CH"/>
        </w:rPr>
        <w:t>e </w:t>
      </w:r>
      <w:r w:rsidR="001F3A94" w:rsidRPr="00BD1275">
        <w:rPr>
          <w:szCs w:val="22"/>
          <w:lang w:val="fr-CH"/>
        </w:rPr>
        <w:t>3</w:t>
      </w:r>
      <w:r w:rsidR="006D6DE7" w:rsidRPr="00BD1275">
        <w:rPr>
          <w:szCs w:val="22"/>
          <w:lang w:val="fr-CH"/>
        </w:rPr>
        <w:t xml:space="preserve"> </w:t>
      </w:r>
      <w:r w:rsidRPr="00BD1275">
        <w:rPr>
          <w:szCs w:val="22"/>
          <w:lang w:val="fr-CH"/>
        </w:rPr>
        <w:t>présente une vue d’</w:t>
      </w:r>
      <w:r>
        <w:rPr>
          <w:szCs w:val="22"/>
          <w:lang w:val="fr-CH"/>
        </w:rPr>
        <w:t xml:space="preserve">ensemble des </w:t>
      </w:r>
      <w:r w:rsidR="00024689" w:rsidRPr="00BD1275">
        <w:rPr>
          <w:szCs w:val="22"/>
          <w:lang w:val="fr-CH"/>
        </w:rPr>
        <w:t>différent</w:t>
      </w:r>
      <w:r w:rsidR="00024689">
        <w:rPr>
          <w:szCs w:val="22"/>
          <w:lang w:val="fr-CH"/>
        </w:rPr>
        <w:t>es</w:t>
      </w:r>
      <w:r w:rsidR="006D6DE7" w:rsidRPr="00BD1275">
        <w:rPr>
          <w:szCs w:val="22"/>
          <w:lang w:val="fr-CH"/>
        </w:rPr>
        <w:t xml:space="preserve"> l</w:t>
      </w:r>
      <w:r>
        <w:rPr>
          <w:szCs w:val="22"/>
          <w:lang w:val="fr-CH"/>
        </w:rPr>
        <w:t>é</w:t>
      </w:r>
      <w:r w:rsidR="006D6DE7" w:rsidRPr="00BD1275">
        <w:rPr>
          <w:szCs w:val="22"/>
          <w:lang w:val="fr-CH"/>
        </w:rPr>
        <w:t>gislations</w:t>
      </w:r>
      <w:r>
        <w:rPr>
          <w:szCs w:val="22"/>
          <w:lang w:val="fr-CH"/>
        </w:rPr>
        <w:t xml:space="preserve"> en matière de DDH</w:t>
      </w:r>
      <w:r w:rsidR="00256688" w:rsidRPr="00BD1275">
        <w:rPr>
          <w:szCs w:val="22"/>
          <w:lang w:val="fr-CH"/>
        </w:rPr>
        <w:t>.</w:t>
      </w:r>
      <w:r w:rsidR="006D6DE7" w:rsidRPr="00BD1275">
        <w:rPr>
          <w:szCs w:val="22"/>
          <w:lang w:val="fr-CH"/>
        </w:rPr>
        <w:t xml:space="preserve"> </w:t>
      </w:r>
    </w:p>
    <w:p w14:paraId="324D56CA" w14:textId="77777777" w:rsidR="009A7565" w:rsidRDefault="00F25055" w:rsidP="00EE780A">
      <w:pPr>
        <w:rPr>
          <w:lang w:val="fr-CH"/>
        </w:rPr>
      </w:pPr>
      <w:bookmarkStart w:id="8" w:name="_Toc111705159"/>
      <w:bookmarkStart w:id="9" w:name="_Toc111706343"/>
      <w:r w:rsidRPr="00EE780A">
        <w:rPr>
          <w:b/>
          <w:bCs/>
          <w:lang w:val="fr-CH"/>
        </w:rPr>
        <w:t>Prenez tout l’espace dont vous avez besoin pour répondre aux questions.</w:t>
      </w:r>
      <w:r w:rsidRPr="00F25055">
        <w:rPr>
          <w:lang w:val="fr-CH"/>
        </w:rPr>
        <w:t xml:space="preserve">  </w:t>
      </w:r>
    </w:p>
    <w:p w14:paraId="1E9F1E45" w14:textId="77777777" w:rsidR="009A7565" w:rsidRDefault="009A7565">
      <w:pPr>
        <w:spacing w:line="240" w:lineRule="auto"/>
        <w:jc w:val="left"/>
        <w:rPr>
          <w:lang w:val="fr-CH"/>
        </w:rPr>
      </w:pPr>
      <w:r>
        <w:rPr>
          <w:lang w:val="fr-CH"/>
        </w:rPr>
        <w:br w:type="page"/>
      </w:r>
    </w:p>
    <w:p w14:paraId="099ACF91" w14:textId="5958EC92" w:rsidR="008C6538" w:rsidRPr="00FA4C35" w:rsidRDefault="008C6538" w:rsidP="009A7565">
      <w:pPr>
        <w:pStyle w:val="Heading1"/>
        <w:rPr>
          <w:lang w:val="fr-CH"/>
        </w:rPr>
      </w:pPr>
      <w:bookmarkStart w:id="10" w:name="_Toc112083160"/>
      <w:r w:rsidRPr="00FA4C35">
        <w:rPr>
          <w:lang w:val="fr-CH"/>
        </w:rPr>
        <w:lastRenderedPageBreak/>
        <w:t>P</w:t>
      </w:r>
      <w:r w:rsidR="00B00B2F">
        <w:rPr>
          <w:lang w:val="fr-CH"/>
        </w:rPr>
        <w:t>ARTIE</w:t>
      </w:r>
      <w:r w:rsidRPr="00FA4C35">
        <w:rPr>
          <w:lang w:val="fr-CH"/>
        </w:rPr>
        <w:t xml:space="preserve"> </w:t>
      </w:r>
      <w:r w:rsidR="00590277" w:rsidRPr="00FA4C35">
        <w:rPr>
          <w:lang w:val="fr-CH"/>
        </w:rPr>
        <w:t xml:space="preserve">2 </w:t>
      </w:r>
      <w:r w:rsidR="00FA4C35" w:rsidRPr="00FA4C35">
        <w:rPr>
          <w:lang w:val="fr-CH"/>
        </w:rPr>
        <w:t>Consultations sur le projet d</w:t>
      </w:r>
      <w:r w:rsidR="00A5506D">
        <w:rPr>
          <w:lang w:val="fr-CH"/>
        </w:rPr>
        <w:t>e</w:t>
      </w:r>
      <w:r w:rsidR="00FA4C35" w:rsidRPr="00FA4C35">
        <w:rPr>
          <w:lang w:val="fr-CH"/>
        </w:rPr>
        <w:t xml:space="preserve"> Standard</w:t>
      </w:r>
      <w:bookmarkEnd w:id="8"/>
      <w:bookmarkEnd w:id="9"/>
      <w:bookmarkEnd w:id="10"/>
      <w:r w:rsidR="00491671" w:rsidRPr="00FA4C35">
        <w:rPr>
          <w:lang w:val="fr-CH"/>
        </w:rPr>
        <w:tab/>
      </w:r>
    </w:p>
    <w:p w14:paraId="29D052DE" w14:textId="3517FC4E" w:rsidR="00FA4C35" w:rsidRPr="00FA4C35" w:rsidRDefault="00FA4C35" w:rsidP="00FA4C35">
      <w:pPr>
        <w:spacing w:before="120" w:after="120" w:line="240" w:lineRule="auto"/>
        <w:rPr>
          <w:lang w:val="fr-CH"/>
        </w:rPr>
      </w:pPr>
      <w:r w:rsidRPr="00FA4C35">
        <w:rPr>
          <w:lang w:val="fr-CH"/>
        </w:rPr>
        <w:t>Cette consultation est divisée en plusieurs sections</w:t>
      </w:r>
      <w:r w:rsidR="00BB723C">
        <w:rPr>
          <w:lang w:val="fr-CH"/>
        </w:rPr>
        <w:t>:</w:t>
      </w:r>
    </w:p>
    <w:p w14:paraId="5AF193B3" w14:textId="77777777" w:rsidR="00554FAF" w:rsidRPr="00FA4C35" w:rsidRDefault="00554FAF" w:rsidP="003805BA">
      <w:pPr>
        <w:spacing w:before="120" w:after="120" w:line="240" w:lineRule="auto"/>
        <w:rPr>
          <w:lang w:val="fr-CH"/>
        </w:rPr>
      </w:pPr>
    </w:p>
    <w:sdt>
      <w:sdtPr>
        <w:id w:val="-1620751859"/>
        <w:docPartObj>
          <w:docPartGallery w:val="Table of Contents"/>
          <w:docPartUnique/>
        </w:docPartObj>
      </w:sdtPr>
      <w:sdtEndPr/>
      <w:sdtContent>
        <w:p w14:paraId="7B061581" w14:textId="2C576CE4" w:rsidR="001F1C74" w:rsidRDefault="001C2F62">
          <w:pPr>
            <w:pStyle w:val="TOC1"/>
            <w:rPr>
              <w:rFonts w:asciiTheme="minorHAnsi" w:eastAsiaTheme="minorEastAsia" w:hAnsiTheme="minorHAnsi" w:cstheme="minorBidi"/>
              <w:szCs w:val="22"/>
              <w:lang w:val="en-GB"/>
            </w:rPr>
          </w:pPr>
          <w:r w:rsidRPr="003D36CF">
            <w:fldChar w:fldCharType="begin"/>
          </w:r>
          <w:r w:rsidRPr="000506E1">
            <w:instrText xml:space="preserve"> TOC \o "1-3" \h \z \u </w:instrText>
          </w:r>
          <w:r w:rsidRPr="003D36CF">
            <w:fldChar w:fldCharType="separate"/>
          </w:r>
          <w:hyperlink w:anchor="_Toc112083153" w:history="1">
            <w:r w:rsidR="001F1C74" w:rsidRPr="00E27A83">
              <w:rPr>
                <w:rStyle w:val="Hyperlink"/>
              </w:rPr>
              <w:t>1re PARTIE Introduction</w:t>
            </w:r>
            <w:r w:rsidR="001F1C74">
              <w:rPr>
                <w:webHidden/>
              </w:rPr>
              <w:tab/>
            </w:r>
            <w:r w:rsidR="001F1C74">
              <w:rPr>
                <w:webHidden/>
              </w:rPr>
              <w:fldChar w:fldCharType="begin"/>
            </w:r>
            <w:r w:rsidR="001F1C74">
              <w:rPr>
                <w:webHidden/>
              </w:rPr>
              <w:instrText xml:space="preserve"> PAGEREF _Toc112083153 \h </w:instrText>
            </w:r>
            <w:r w:rsidR="001F1C74">
              <w:rPr>
                <w:webHidden/>
              </w:rPr>
            </w:r>
            <w:r w:rsidR="001F1C74">
              <w:rPr>
                <w:webHidden/>
              </w:rPr>
              <w:fldChar w:fldCharType="separate"/>
            </w:r>
            <w:r w:rsidR="001F1C74">
              <w:rPr>
                <w:webHidden/>
              </w:rPr>
              <w:t>1</w:t>
            </w:r>
            <w:r w:rsidR="001F1C74">
              <w:rPr>
                <w:webHidden/>
              </w:rPr>
              <w:fldChar w:fldCharType="end"/>
            </w:r>
          </w:hyperlink>
        </w:p>
        <w:p w14:paraId="3373F2EB" w14:textId="7C6663B4" w:rsidR="001F1C74" w:rsidRDefault="0056068B">
          <w:pPr>
            <w:pStyle w:val="TOC2"/>
            <w:tabs>
              <w:tab w:val="right" w:leader="dot" w:pos="9041"/>
            </w:tabs>
            <w:rPr>
              <w:rFonts w:asciiTheme="minorHAnsi" w:eastAsiaTheme="minorEastAsia" w:hAnsiTheme="minorHAnsi" w:cstheme="minorBidi"/>
              <w:noProof/>
              <w:szCs w:val="22"/>
            </w:rPr>
          </w:pPr>
          <w:hyperlink w:anchor="_Toc112083154" w:history="1">
            <w:r w:rsidR="001F1C74" w:rsidRPr="00E27A83">
              <w:rPr>
                <w:rStyle w:val="Hyperlink"/>
                <w:noProof/>
              </w:rPr>
              <w:t>1. Introduction générale</w:t>
            </w:r>
            <w:r w:rsidR="001F1C74">
              <w:rPr>
                <w:noProof/>
                <w:webHidden/>
              </w:rPr>
              <w:tab/>
            </w:r>
            <w:r w:rsidR="001F1C74">
              <w:rPr>
                <w:noProof/>
                <w:webHidden/>
              </w:rPr>
              <w:fldChar w:fldCharType="begin"/>
            </w:r>
            <w:r w:rsidR="001F1C74">
              <w:rPr>
                <w:noProof/>
                <w:webHidden/>
              </w:rPr>
              <w:instrText xml:space="preserve"> PAGEREF _Toc112083154 \h </w:instrText>
            </w:r>
            <w:r w:rsidR="001F1C74">
              <w:rPr>
                <w:noProof/>
                <w:webHidden/>
              </w:rPr>
            </w:r>
            <w:r w:rsidR="001F1C74">
              <w:rPr>
                <w:noProof/>
                <w:webHidden/>
              </w:rPr>
              <w:fldChar w:fldCharType="separate"/>
            </w:r>
            <w:r w:rsidR="001F1C74">
              <w:rPr>
                <w:noProof/>
                <w:webHidden/>
              </w:rPr>
              <w:t>1</w:t>
            </w:r>
            <w:r w:rsidR="001F1C74">
              <w:rPr>
                <w:noProof/>
                <w:webHidden/>
              </w:rPr>
              <w:fldChar w:fldCharType="end"/>
            </w:r>
          </w:hyperlink>
        </w:p>
        <w:p w14:paraId="023B015C" w14:textId="5E40FC4D" w:rsidR="001F1C74" w:rsidRDefault="0056068B">
          <w:pPr>
            <w:pStyle w:val="TOC2"/>
            <w:tabs>
              <w:tab w:val="right" w:leader="dot" w:pos="9041"/>
            </w:tabs>
            <w:rPr>
              <w:rFonts w:asciiTheme="minorHAnsi" w:eastAsiaTheme="minorEastAsia" w:hAnsiTheme="minorHAnsi" w:cstheme="minorBidi"/>
              <w:noProof/>
              <w:szCs w:val="22"/>
            </w:rPr>
          </w:pPr>
          <w:hyperlink w:anchor="_Toc112083155" w:history="1">
            <w:r w:rsidR="001F1C74" w:rsidRPr="00E27A83">
              <w:rPr>
                <w:rStyle w:val="Hyperlink"/>
                <w:noProof/>
                <w:lang w:val="fr-CH"/>
              </w:rPr>
              <w:t>2. Contexte</w:t>
            </w:r>
            <w:r w:rsidR="001F1C74">
              <w:rPr>
                <w:noProof/>
                <w:webHidden/>
              </w:rPr>
              <w:tab/>
            </w:r>
            <w:r w:rsidR="001F1C74">
              <w:rPr>
                <w:noProof/>
                <w:webHidden/>
              </w:rPr>
              <w:fldChar w:fldCharType="begin"/>
            </w:r>
            <w:r w:rsidR="001F1C74">
              <w:rPr>
                <w:noProof/>
                <w:webHidden/>
              </w:rPr>
              <w:instrText xml:space="preserve"> PAGEREF _Toc112083155 \h </w:instrText>
            </w:r>
            <w:r w:rsidR="001F1C74">
              <w:rPr>
                <w:noProof/>
                <w:webHidden/>
              </w:rPr>
            </w:r>
            <w:r w:rsidR="001F1C74">
              <w:rPr>
                <w:noProof/>
                <w:webHidden/>
              </w:rPr>
              <w:fldChar w:fldCharType="separate"/>
            </w:r>
            <w:r w:rsidR="001F1C74">
              <w:rPr>
                <w:noProof/>
                <w:webHidden/>
              </w:rPr>
              <w:t>1</w:t>
            </w:r>
            <w:r w:rsidR="001F1C74">
              <w:rPr>
                <w:noProof/>
                <w:webHidden/>
              </w:rPr>
              <w:fldChar w:fldCharType="end"/>
            </w:r>
          </w:hyperlink>
        </w:p>
        <w:p w14:paraId="2CAFCDB0" w14:textId="39DE4752" w:rsidR="001F1C74" w:rsidRDefault="0056068B">
          <w:pPr>
            <w:pStyle w:val="TOC1"/>
            <w:rPr>
              <w:rFonts w:asciiTheme="minorHAnsi" w:eastAsiaTheme="minorEastAsia" w:hAnsiTheme="minorHAnsi" w:cstheme="minorBidi"/>
              <w:szCs w:val="22"/>
              <w:lang w:val="en-GB"/>
            </w:rPr>
          </w:pPr>
          <w:hyperlink w:anchor="_Toc112083156" w:history="1">
            <w:r w:rsidR="001F1C74" w:rsidRPr="00E27A83">
              <w:rPr>
                <w:rStyle w:val="Hyperlink"/>
              </w:rPr>
              <w:t>3. Objectifs de la révision – pertinents pour ce document de consultation:</w:t>
            </w:r>
            <w:r w:rsidR="001F1C74">
              <w:rPr>
                <w:webHidden/>
              </w:rPr>
              <w:tab/>
            </w:r>
            <w:r w:rsidR="001F1C74">
              <w:rPr>
                <w:webHidden/>
              </w:rPr>
              <w:fldChar w:fldCharType="begin"/>
            </w:r>
            <w:r w:rsidR="001F1C74">
              <w:rPr>
                <w:webHidden/>
              </w:rPr>
              <w:instrText xml:space="preserve"> PAGEREF _Toc112083156 \h </w:instrText>
            </w:r>
            <w:r w:rsidR="001F1C74">
              <w:rPr>
                <w:webHidden/>
              </w:rPr>
            </w:r>
            <w:r w:rsidR="001F1C74">
              <w:rPr>
                <w:webHidden/>
              </w:rPr>
              <w:fldChar w:fldCharType="separate"/>
            </w:r>
            <w:r w:rsidR="001F1C74">
              <w:rPr>
                <w:webHidden/>
              </w:rPr>
              <w:t>2</w:t>
            </w:r>
            <w:r w:rsidR="001F1C74">
              <w:rPr>
                <w:webHidden/>
              </w:rPr>
              <w:fldChar w:fldCharType="end"/>
            </w:r>
          </w:hyperlink>
        </w:p>
        <w:p w14:paraId="6F72934E" w14:textId="674F489A" w:rsidR="001F1C74" w:rsidRDefault="0056068B">
          <w:pPr>
            <w:pStyle w:val="TOC2"/>
            <w:tabs>
              <w:tab w:val="right" w:leader="dot" w:pos="9041"/>
            </w:tabs>
            <w:rPr>
              <w:rFonts w:asciiTheme="minorHAnsi" w:eastAsiaTheme="minorEastAsia" w:hAnsiTheme="minorHAnsi" w:cstheme="minorBidi"/>
              <w:noProof/>
              <w:szCs w:val="22"/>
            </w:rPr>
          </w:pPr>
          <w:hyperlink w:anchor="_Toc112083157" w:history="1">
            <w:r w:rsidR="001F1C74" w:rsidRPr="00E27A83">
              <w:rPr>
                <w:rStyle w:val="Hyperlink"/>
                <w:noProof/>
                <w:lang w:val="fr-CH"/>
              </w:rPr>
              <w:t>4. Informations sur le projet et le processus</w:t>
            </w:r>
            <w:r w:rsidR="001F1C74">
              <w:rPr>
                <w:noProof/>
                <w:webHidden/>
              </w:rPr>
              <w:tab/>
            </w:r>
            <w:r w:rsidR="001F1C74">
              <w:rPr>
                <w:noProof/>
                <w:webHidden/>
              </w:rPr>
              <w:fldChar w:fldCharType="begin"/>
            </w:r>
            <w:r w:rsidR="001F1C74">
              <w:rPr>
                <w:noProof/>
                <w:webHidden/>
              </w:rPr>
              <w:instrText xml:space="preserve"> PAGEREF _Toc112083157 \h </w:instrText>
            </w:r>
            <w:r w:rsidR="001F1C74">
              <w:rPr>
                <w:noProof/>
                <w:webHidden/>
              </w:rPr>
            </w:r>
            <w:r w:rsidR="001F1C74">
              <w:rPr>
                <w:noProof/>
                <w:webHidden/>
              </w:rPr>
              <w:fldChar w:fldCharType="separate"/>
            </w:r>
            <w:r w:rsidR="001F1C74">
              <w:rPr>
                <w:noProof/>
                <w:webHidden/>
              </w:rPr>
              <w:t>3</w:t>
            </w:r>
            <w:r w:rsidR="001F1C74">
              <w:rPr>
                <w:noProof/>
                <w:webHidden/>
              </w:rPr>
              <w:fldChar w:fldCharType="end"/>
            </w:r>
          </w:hyperlink>
        </w:p>
        <w:p w14:paraId="198A1B4A" w14:textId="37E67629" w:rsidR="001F1C74" w:rsidRDefault="0056068B">
          <w:pPr>
            <w:pStyle w:val="TOC2"/>
            <w:tabs>
              <w:tab w:val="right" w:leader="dot" w:pos="9041"/>
            </w:tabs>
            <w:rPr>
              <w:rFonts w:asciiTheme="minorHAnsi" w:eastAsiaTheme="minorEastAsia" w:hAnsiTheme="minorHAnsi" w:cstheme="minorBidi"/>
              <w:noProof/>
              <w:szCs w:val="22"/>
            </w:rPr>
          </w:pPr>
          <w:hyperlink w:anchor="_Toc112083158" w:history="1">
            <w:r w:rsidR="001F1C74" w:rsidRPr="00E27A83">
              <w:rPr>
                <w:rStyle w:val="Hyperlink"/>
                <w:noProof/>
              </w:rPr>
              <w:t>5. Confidentialité</w:t>
            </w:r>
            <w:r w:rsidR="001F1C74">
              <w:rPr>
                <w:noProof/>
                <w:webHidden/>
              </w:rPr>
              <w:tab/>
            </w:r>
            <w:r w:rsidR="001F1C74">
              <w:rPr>
                <w:noProof/>
                <w:webHidden/>
              </w:rPr>
              <w:fldChar w:fldCharType="begin"/>
            </w:r>
            <w:r w:rsidR="001F1C74">
              <w:rPr>
                <w:noProof/>
                <w:webHidden/>
              </w:rPr>
              <w:instrText xml:space="preserve"> PAGEREF _Toc112083158 \h </w:instrText>
            </w:r>
            <w:r w:rsidR="001F1C74">
              <w:rPr>
                <w:noProof/>
                <w:webHidden/>
              </w:rPr>
            </w:r>
            <w:r w:rsidR="001F1C74">
              <w:rPr>
                <w:noProof/>
                <w:webHidden/>
              </w:rPr>
              <w:fldChar w:fldCharType="separate"/>
            </w:r>
            <w:r w:rsidR="001F1C74">
              <w:rPr>
                <w:noProof/>
                <w:webHidden/>
              </w:rPr>
              <w:t>4</w:t>
            </w:r>
            <w:r w:rsidR="001F1C74">
              <w:rPr>
                <w:noProof/>
                <w:webHidden/>
              </w:rPr>
              <w:fldChar w:fldCharType="end"/>
            </w:r>
          </w:hyperlink>
        </w:p>
        <w:p w14:paraId="62459469" w14:textId="51C0A911" w:rsidR="001F1C74" w:rsidRDefault="0056068B">
          <w:pPr>
            <w:pStyle w:val="TOC2"/>
            <w:tabs>
              <w:tab w:val="right" w:leader="dot" w:pos="9041"/>
            </w:tabs>
            <w:rPr>
              <w:rFonts w:asciiTheme="minorHAnsi" w:eastAsiaTheme="minorEastAsia" w:hAnsiTheme="minorHAnsi" w:cstheme="minorBidi"/>
              <w:noProof/>
              <w:szCs w:val="22"/>
            </w:rPr>
          </w:pPr>
          <w:hyperlink w:anchor="_Toc112083159" w:history="1">
            <w:r w:rsidR="001F1C74" w:rsidRPr="00E27A83">
              <w:rPr>
                <w:rStyle w:val="Hyperlink"/>
                <w:noProof/>
                <w:lang w:val="fr-CH"/>
              </w:rPr>
              <w:t>6. Groupes cibles et structure de la consultation</w:t>
            </w:r>
            <w:r w:rsidR="001F1C74">
              <w:rPr>
                <w:noProof/>
                <w:webHidden/>
              </w:rPr>
              <w:tab/>
            </w:r>
            <w:r w:rsidR="001F1C74">
              <w:rPr>
                <w:noProof/>
                <w:webHidden/>
              </w:rPr>
              <w:fldChar w:fldCharType="begin"/>
            </w:r>
            <w:r w:rsidR="001F1C74">
              <w:rPr>
                <w:noProof/>
                <w:webHidden/>
              </w:rPr>
              <w:instrText xml:space="preserve"> PAGEREF _Toc112083159 \h </w:instrText>
            </w:r>
            <w:r w:rsidR="001F1C74">
              <w:rPr>
                <w:noProof/>
                <w:webHidden/>
              </w:rPr>
            </w:r>
            <w:r w:rsidR="001F1C74">
              <w:rPr>
                <w:noProof/>
                <w:webHidden/>
              </w:rPr>
              <w:fldChar w:fldCharType="separate"/>
            </w:r>
            <w:r w:rsidR="001F1C74">
              <w:rPr>
                <w:noProof/>
                <w:webHidden/>
              </w:rPr>
              <w:t>4</w:t>
            </w:r>
            <w:r w:rsidR="001F1C74">
              <w:rPr>
                <w:noProof/>
                <w:webHidden/>
              </w:rPr>
              <w:fldChar w:fldCharType="end"/>
            </w:r>
          </w:hyperlink>
        </w:p>
        <w:p w14:paraId="225B78A2" w14:textId="3DAFB52E" w:rsidR="001F1C74" w:rsidRDefault="0056068B">
          <w:pPr>
            <w:pStyle w:val="TOC1"/>
            <w:rPr>
              <w:rFonts w:asciiTheme="minorHAnsi" w:eastAsiaTheme="minorEastAsia" w:hAnsiTheme="minorHAnsi" w:cstheme="minorBidi"/>
              <w:szCs w:val="22"/>
              <w:lang w:val="en-GB"/>
            </w:rPr>
          </w:pPr>
          <w:hyperlink w:anchor="_Toc112083160" w:history="1">
            <w:r w:rsidR="001F1C74" w:rsidRPr="00E27A83">
              <w:rPr>
                <w:rStyle w:val="Hyperlink"/>
              </w:rPr>
              <w:t>PARTIE 2 Consultations sur le projet de Standard</w:t>
            </w:r>
            <w:r w:rsidR="001F1C74">
              <w:rPr>
                <w:webHidden/>
              </w:rPr>
              <w:tab/>
            </w:r>
            <w:r w:rsidR="001F1C74">
              <w:rPr>
                <w:webHidden/>
              </w:rPr>
              <w:fldChar w:fldCharType="begin"/>
            </w:r>
            <w:r w:rsidR="001F1C74">
              <w:rPr>
                <w:webHidden/>
              </w:rPr>
              <w:instrText xml:space="preserve"> PAGEREF _Toc112083160 \h </w:instrText>
            </w:r>
            <w:r w:rsidR="001F1C74">
              <w:rPr>
                <w:webHidden/>
              </w:rPr>
            </w:r>
            <w:r w:rsidR="001F1C74">
              <w:rPr>
                <w:webHidden/>
              </w:rPr>
              <w:fldChar w:fldCharType="separate"/>
            </w:r>
            <w:r w:rsidR="001F1C74">
              <w:rPr>
                <w:webHidden/>
              </w:rPr>
              <w:t>6</w:t>
            </w:r>
            <w:r w:rsidR="001F1C74">
              <w:rPr>
                <w:webHidden/>
              </w:rPr>
              <w:fldChar w:fldCharType="end"/>
            </w:r>
          </w:hyperlink>
        </w:p>
        <w:p w14:paraId="2A2F9553" w14:textId="69F8A08E" w:rsidR="001F1C74" w:rsidRDefault="0056068B">
          <w:pPr>
            <w:pStyle w:val="TOC1"/>
            <w:rPr>
              <w:rFonts w:asciiTheme="minorHAnsi" w:eastAsiaTheme="minorEastAsia" w:hAnsiTheme="minorHAnsi" w:cstheme="minorBidi"/>
              <w:szCs w:val="22"/>
              <w:lang w:val="en-GB"/>
            </w:rPr>
          </w:pPr>
          <w:hyperlink w:anchor="_Toc112083161" w:history="1">
            <w:r w:rsidR="001F1C74" w:rsidRPr="00E27A83">
              <w:rPr>
                <w:rStyle w:val="Hyperlink"/>
              </w:rPr>
              <w:t>0.</w:t>
            </w:r>
            <w:r w:rsidR="001F1C74">
              <w:rPr>
                <w:rFonts w:asciiTheme="minorHAnsi" w:eastAsiaTheme="minorEastAsia" w:hAnsiTheme="minorHAnsi" w:cstheme="minorBidi"/>
                <w:szCs w:val="22"/>
                <w:lang w:val="en-GB"/>
              </w:rPr>
              <w:tab/>
            </w:r>
            <w:r w:rsidR="001F1C74" w:rsidRPr="00E27A83">
              <w:rPr>
                <w:rStyle w:val="Hyperlink"/>
              </w:rPr>
              <w:t>Informations sur vous et votre organisation</w:t>
            </w:r>
            <w:r w:rsidR="001F1C74">
              <w:rPr>
                <w:webHidden/>
              </w:rPr>
              <w:tab/>
            </w:r>
            <w:r w:rsidR="001F1C74">
              <w:rPr>
                <w:webHidden/>
              </w:rPr>
              <w:fldChar w:fldCharType="begin"/>
            </w:r>
            <w:r w:rsidR="001F1C74">
              <w:rPr>
                <w:webHidden/>
              </w:rPr>
              <w:instrText xml:space="preserve"> PAGEREF _Toc112083161 \h </w:instrText>
            </w:r>
            <w:r w:rsidR="001F1C74">
              <w:rPr>
                <w:webHidden/>
              </w:rPr>
            </w:r>
            <w:r w:rsidR="001F1C74">
              <w:rPr>
                <w:webHidden/>
              </w:rPr>
              <w:fldChar w:fldCharType="separate"/>
            </w:r>
            <w:r w:rsidR="001F1C74">
              <w:rPr>
                <w:webHidden/>
              </w:rPr>
              <w:t>7</w:t>
            </w:r>
            <w:r w:rsidR="001F1C74">
              <w:rPr>
                <w:webHidden/>
              </w:rPr>
              <w:fldChar w:fldCharType="end"/>
            </w:r>
          </w:hyperlink>
        </w:p>
        <w:p w14:paraId="7E806D03" w14:textId="16B63D95" w:rsidR="001F1C74" w:rsidRDefault="0056068B">
          <w:pPr>
            <w:pStyle w:val="TOC1"/>
            <w:rPr>
              <w:rFonts w:asciiTheme="minorHAnsi" w:eastAsiaTheme="minorEastAsia" w:hAnsiTheme="minorHAnsi" w:cstheme="minorBidi"/>
              <w:szCs w:val="22"/>
              <w:lang w:val="en-GB"/>
            </w:rPr>
          </w:pPr>
          <w:hyperlink w:anchor="_Toc112083162" w:history="1">
            <w:r w:rsidR="001F1C74" w:rsidRPr="00E27A83">
              <w:rPr>
                <w:rStyle w:val="Hyperlink"/>
              </w:rPr>
              <w:t>Thème global</w:t>
            </w:r>
            <w:r w:rsidR="001F1C74">
              <w:rPr>
                <w:webHidden/>
              </w:rPr>
              <w:tab/>
            </w:r>
            <w:r w:rsidR="001F1C74">
              <w:rPr>
                <w:webHidden/>
              </w:rPr>
              <w:fldChar w:fldCharType="begin"/>
            </w:r>
            <w:r w:rsidR="001F1C74">
              <w:rPr>
                <w:webHidden/>
              </w:rPr>
              <w:instrText xml:space="preserve"> PAGEREF _Toc112083162 \h </w:instrText>
            </w:r>
            <w:r w:rsidR="001F1C74">
              <w:rPr>
                <w:webHidden/>
              </w:rPr>
            </w:r>
            <w:r w:rsidR="001F1C74">
              <w:rPr>
                <w:webHidden/>
              </w:rPr>
              <w:fldChar w:fldCharType="separate"/>
            </w:r>
            <w:r w:rsidR="001F1C74">
              <w:rPr>
                <w:webHidden/>
              </w:rPr>
              <w:t>8</w:t>
            </w:r>
            <w:r w:rsidR="001F1C74">
              <w:rPr>
                <w:webHidden/>
              </w:rPr>
              <w:fldChar w:fldCharType="end"/>
            </w:r>
          </w:hyperlink>
        </w:p>
        <w:p w14:paraId="1FE30075" w14:textId="654E66F2" w:rsidR="001F1C74" w:rsidRDefault="0056068B">
          <w:pPr>
            <w:pStyle w:val="TOC1"/>
            <w:rPr>
              <w:rFonts w:asciiTheme="minorHAnsi" w:eastAsiaTheme="minorEastAsia" w:hAnsiTheme="minorHAnsi" w:cstheme="minorBidi"/>
              <w:szCs w:val="22"/>
              <w:lang w:val="en-GB"/>
            </w:rPr>
          </w:pPr>
          <w:hyperlink w:anchor="_Toc112083163" w:history="1">
            <w:r w:rsidR="001F1C74" w:rsidRPr="00E27A83">
              <w:rPr>
                <w:rStyle w:val="Hyperlink"/>
              </w:rPr>
              <w:t>1.</w:t>
            </w:r>
            <w:r w:rsidR="001F1C74">
              <w:rPr>
                <w:rFonts w:asciiTheme="minorHAnsi" w:eastAsiaTheme="minorEastAsia" w:hAnsiTheme="minorHAnsi" w:cstheme="minorBidi"/>
                <w:szCs w:val="22"/>
                <w:lang w:val="en-GB"/>
              </w:rPr>
              <w:tab/>
            </w:r>
            <w:r w:rsidR="001F1C74" w:rsidRPr="00E27A83">
              <w:rPr>
                <w:rStyle w:val="Hyperlink"/>
              </w:rPr>
              <w:t>Systèmes de Gestion Interne</w:t>
            </w:r>
            <w:r w:rsidR="001F1C74">
              <w:rPr>
                <w:webHidden/>
              </w:rPr>
              <w:tab/>
            </w:r>
            <w:r w:rsidR="001F1C74">
              <w:rPr>
                <w:webHidden/>
              </w:rPr>
              <w:fldChar w:fldCharType="begin"/>
            </w:r>
            <w:r w:rsidR="001F1C74">
              <w:rPr>
                <w:webHidden/>
              </w:rPr>
              <w:instrText xml:space="preserve"> PAGEREF _Toc112083163 \h </w:instrText>
            </w:r>
            <w:r w:rsidR="001F1C74">
              <w:rPr>
                <w:webHidden/>
              </w:rPr>
            </w:r>
            <w:r w:rsidR="001F1C74">
              <w:rPr>
                <w:webHidden/>
              </w:rPr>
              <w:fldChar w:fldCharType="separate"/>
            </w:r>
            <w:r w:rsidR="001F1C74">
              <w:rPr>
                <w:webHidden/>
              </w:rPr>
              <w:t>8</w:t>
            </w:r>
            <w:r w:rsidR="001F1C74">
              <w:rPr>
                <w:webHidden/>
              </w:rPr>
              <w:fldChar w:fldCharType="end"/>
            </w:r>
          </w:hyperlink>
        </w:p>
        <w:p w14:paraId="62953F6D" w14:textId="4E425E7B" w:rsidR="001F1C74" w:rsidRDefault="0056068B">
          <w:pPr>
            <w:pStyle w:val="TOC1"/>
            <w:rPr>
              <w:rFonts w:asciiTheme="minorHAnsi" w:eastAsiaTheme="minorEastAsia" w:hAnsiTheme="minorHAnsi" w:cstheme="minorBidi"/>
              <w:szCs w:val="22"/>
              <w:lang w:val="en-GB"/>
            </w:rPr>
          </w:pPr>
          <w:hyperlink w:anchor="_Toc112083164" w:history="1">
            <w:r w:rsidR="001F1C74" w:rsidRPr="00E27A83">
              <w:rPr>
                <w:rStyle w:val="Hyperlink"/>
              </w:rPr>
              <w:t>Thèmes régionaux – Pour l’Amérique latine et les Caraïbes</w:t>
            </w:r>
            <w:r w:rsidR="001F1C74">
              <w:rPr>
                <w:webHidden/>
              </w:rPr>
              <w:tab/>
            </w:r>
            <w:r w:rsidR="001F1C74">
              <w:rPr>
                <w:webHidden/>
              </w:rPr>
              <w:fldChar w:fldCharType="begin"/>
            </w:r>
            <w:r w:rsidR="001F1C74">
              <w:rPr>
                <w:webHidden/>
              </w:rPr>
              <w:instrText xml:space="preserve"> PAGEREF _Toc112083164 \h </w:instrText>
            </w:r>
            <w:r w:rsidR="001F1C74">
              <w:rPr>
                <w:webHidden/>
              </w:rPr>
            </w:r>
            <w:r w:rsidR="001F1C74">
              <w:rPr>
                <w:webHidden/>
              </w:rPr>
              <w:fldChar w:fldCharType="separate"/>
            </w:r>
            <w:r w:rsidR="001F1C74">
              <w:rPr>
                <w:webHidden/>
              </w:rPr>
              <w:t>21</w:t>
            </w:r>
            <w:r w:rsidR="001F1C74">
              <w:rPr>
                <w:webHidden/>
              </w:rPr>
              <w:fldChar w:fldCharType="end"/>
            </w:r>
          </w:hyperlink>
        </w:p>
        <w:p w14:paraId="12AF17E9" w14:textId="720CCE91" w:rsidR="001F1C74" w:rsidRDefault="0056068B">
          <w:pPr>
            <w:pStyle w:val="TOC1"/>
            <w:rPr>
              <w:rFonts w:asciiTheme="minorHAnsi" w:eastAsiaTheme="minorEastAsia" w:hAnsiTheme="minorHAnsi" w:cstheme="minorBidi"/>
              <w:szCs w:val="22"/>
              <w:lang w:val="en-GB"/>
            </w:rPr>
          </w:pPr>
          <w:hyperlink w:anchor="_Toc112083165" w:history="1">
            <w:r w:rsidR="001F1C74" w:rsidRPr="00E27A83">
              <w:rPr>
                <w:rStyle w:val="Hyperlink"/>
              </w:rPr>
              <w:t>2.</w:t>
            </w:r>
            <w:r w:rsidR="001F1C74">
              <w:rPr>
                <w:rFonts w:asciiTheme="minorHAnsi" w:eastAsiaTheme="minorEastAsia" w:hAnsiTheme="minorHAnsi" w:cstheme="minorBidi"/>
                <w:szCs w:val="22"/>
                <w:lang w:val="en-GB"/>
              </w:rPr>
              <w:tab/>
            </w:r>
            <w:r w:rsidR="001F1C74" w:rsidRPr="00E27A83">
              <w:rPr>
                <w:rStyle w:val="Hyperlink"/>
              </w:rPr>
              <w:t>Diligence raisonnable en matière de droits de l’homme et d’environnement: Consultation avec les organisations de producteurs en Amérique latine et aux Caraïbes uniquement</w:t>
            </w:r>
            <w:r w:rsidR="001F1C74">
              <w:rPr>
                <w:webHidden/>
              </w:rPr>
              <w:tab/>
            </w:r>
            <w:r w:rsidR="001F1C74">
              <w:rPr>
                <w:webHidden/>
              </w:rPr>
              <w:fldChar w:fldCharType="begin"/>
            </w:r>
            <w:r w:rsidR="001F1C74">
              <w:rPr>
                <w:webHidden/>
              </w:rPr>
              <w:instrText xml:space="preserve"> PAGEREF _Toc112083165 \h </w:instrText>
            </w:r>
            <w:r w:rsidR="001F1C74">
              <w:rPr>
                <w:webHidden/>
              </w:rPr>
            </w:r>
            <w:r w:rsidR="001F1C74">
              <w:rPr>
                <w:webHidden/>
              </w:rPr>
              <w:fldChar w:fldCharType="separate"/>
            </w:r>
            <w:r w:rsidR="001F1C74">
              <w:rPr>
                <w:webHidden/>
              </w:rPr>
              <w:t>21</w:t>
            </w:r>
            <w:r w:rsidR="001F1C74">
              <w:rPr>
                <w:webHidden/>
              </w:rPr>
              <w:fldChar w:fldCharType="end"/>
            </w:r>
          </w:hyperlink>
        </w:p>
        <w:p w14:paraId="6234FAEB" w14:textId="36D83CF0" w:rsidR="001F1C74" w:rsidRDefault="0056068B">
          <w:pPr>
            <w:pStyle w:val="TOC1"/>
            <w:rPr>
              <w:rFonts w:asciiTheme="minorHAnsi" w:eastAsiaTheme="minorEastAsia" w:hAnsiTheme="minorHAnsi" w:cstheme="minorBidi"/>
              <w:szCs w:val="22"/>
              <w:lang w:val="en-GB"/>
            </w:rPr>
          </w:pPr>
          <w:hyperlink w:anchor="_Toc112083166" w:history="1">
            <w:r w:rsidR="001F1C74" w:rsidRPr="00E27A83">
              <w:rPr>
                <w:rStyle w:val="Hyperlink"/>
              </w:rPr>
              <w:t>3</w:t>
            </w:r>
            <w:r w:rsidR="001F1C74">
              <w:rPr>
                <w:rFonts w:asciiTheme="minorHAnsi" w:eastAsiaTheme="minorEastAsia" w:hAnsiTheme="minorHAnsi" w:cstheme="minorBidi"/>
                <w:szCs w:val="22"/>
                <w:lang w:val="en-GB"/>
              </w:rPr>
              <w:tab/>
            </w:r>
            <w:r w:rsidR="001F1C74" w:rsidRPr="00E27A83">
              <w:rPr>
                <w:rStyle w:val="Hyperlink"/>
              </w:rPr>
              <w:t>Traiter le risque de déforestation et la traçabilité du premier kilomètre: Pour consultation uniquement avec les organisations de producteurs d'Amérique latine et des Caraïbes</w:t>
            </w:r>
            <w:r w:rsidR="001F1C74">
              <w:rPr>
                <w:webHidden/>
              </w:rPr>
              <w:tab/>
            </w:r>
            <w:r w:rsidR="001F1C74">
              <w:rPr>
                <w:webHidden/>
              </w:rPr>
              <w:fldChar w:fldCharType="begin"/>
            </w:r>
            <w:r w:rsidR="001F1C74">
              <w:rPr>
                <w:webHidden/>
              </w:rPr>
              <w:instrText xml:space="preserve"> PAGEREF _Toc112083166 \h </w:instrText>
            </w:r>
            <w:r w:rsidR="001F1C74">
              <w:rPr>
                <w:webHidden/>
              </w:rPr>
            </w:r>
            <w:r w:rsidR="001F1C74">
              <w:rPr>
                <w:webHidden/>
              </w:rPr>
              <w:fldChar w:fldCharType="separate"/>
            </w:r>
            <w:r w:rsidR="001F1C74">
              <w:rPr>
                <w:webHidden/>
              </w:rPr>
              <w:t>39</w:t>
            </w:r>
            <w:r w:rsidR="001F1C74">
              <w:rPr>
                <w:webHidden/>
              </w:rPr>
              <w:fldChar w:fldCharType="end"/>
            </w:r>
          </w:hyperlink>
        </w:p>
        <w:p w14:paraId="258AE8D5" w14:textId="357A1519" w:rsidR="001F1C74" w:rsidRDefault="0056068B">
          <w:pPr>
            <w:pStyle w:val="TOC1"/>
            <w:rPr>
              <w:rFonts w:asciiTheme="minorHAnsi" w:eastAsiaTheme="minorEastAsia" w:hAnsiTheme="minorHAnsi" w:cstheme="minorBidi"/>
              <w:szCs w:val="22"/>
              <w:lang w:val="en-GB"/>
            </w:rPr>
          </w:pPr>
          <w:hyperlink w:anchor="_Toc112083167" w:history="1">
            <w:r w:rsidR="001F1C74" w:rsidRPr="00E27A83">
              <w:rPr>
                <w:rStyle w:val="Hyperlink"/>
              </w:rPr>
              <w:t>4.</w:t>
            </w:r>
            <w:r w:rsidR="001F1C74">
              <w:rPr>
                <w:rFonts w:asciiTheme="minorHAnsi" w:eastAsiaTheme="minorEastAsia" w:hAnsiTheme="minorHAnsi" w:cstheme="minorBidi"/>
                <w:szCs w:val="22"/>
                <w:lang w:val="en-GB"/>
              </w:rPr>
              <w:tab/>
            </w:r>
            <w:r w:rsidR="001F1C74" w:rsidRPr="00E27A83">
              <w:rPr>
                <w:rStyle w:val="Hyperlink"/>
              </w:rPr>
              <w:t>Commentaires/retour de portée générale</w:t>
            </w:r>
            <w:r w:rsidR="001F1C74">
              <w:rPr>
                <w:webHidden/>
              </w:rPr>
              <w:tab/>
            </w:r>
            <w:r w:rsidR="001F1C74">
              <w:rPr>
                <w:webHidden/>
              </w:rPr>
              <w:fldChar w:fldCharType="begin"/>
            </w:r>
            <w:r w:rsidR="001F1C74">
              <w:rPr>
                <w:webHidden/>
              </w:rPr>
              <w:instrText xml:space="preserve"> PAGEREF _Toc112083167 \h </w:instrText>
            </w:r>
            <w:r w:rsidR="001F1C74">
              <w:rPr>
                <w:webHidden/>
              </w:rPr>
            </w:r>
            <w:r w:rsidR="001F1C74">
              <w:rPr>
                <w:webHidden/>
              </w:rPr>
              <w:fldChar w:fldCharType="separate"/>
            </w:r>
            <w:r w:rsidR="001F1C74">
              <w:rPr>
                <w:webHidden/>
              </w:rPr>
              <w:t>46</w:t>
            </w:r>
            <w:r w:rsidR="001F1C74">
              <w:rPr>
                <w:webHidden/>
              </w:rPr>
              <w:fldChar w:fldCharType="end"/>
            </w:r>
          </w:hyperlink>
        </w:p>
        <w:p w14:paraId="5D12F697" w14:textId="1968E0E2" w:rsidR="001F1C74" w:rsidRDefault="0056068B">
          <w:pPr>
            <w:pStyle w:val="TOC1"/>
            <w:rPr>
              <w:rFonts w:asciiTheme="minorHAnsi" w:eastAsiaTheme="minorEastAsia" w:hAnsiTheme="minorHAnsi" w:cstheme="minorBidi"/>
              <w:szCs w:val="22"/>
              <w:lang w:val="en-GB"/>
            </w:rPr>
          </w:pPr>
          <w:hyperlink w:anchor="_Toc112083168" w:history="1">
            <w:r w:rsidR="001F1C74" w:rsidRPr="00E27A83">
              <w:rPr>
                <w:rStyle w:val="Hyperlink"/>
              </w:rPr>
              <w:t>Annexe 1. Système de Gestion Interne</w:t>
            </w:r>
            <w:r w:rsidR="001F1C74">
              <w:rPr>
                <w:webHidden/>
              </w:rPr>
              <w:tab/>
            </w:r>
            <w:r w:rsidR="001F1C74">
              <w:rPr>
                <w:webHidden/>
              </w:rPr>
              <w:fldChar w:fldCharType="begin"/>
            </w:r>
            <w:r w:rsidR="001F1C74">
              <w:rPr>
                <w:webHidden/>
              </w:rPr>
              <w:instrText xml:space="preserve"> PAGEREF _Toc112083168 \h </w:instrText>
            </w:r>
            <w:r w:rsidR="001F1C74">
              <w:rPr>
                <w:webHidden/>
              </w:rPr>
            </w:r>
            <w:r w:rsidR="001F1C74">
              <w:rPr>
                <w:webHidden/>
              </w:rPr>
              <w:fldChar w:fldCharType="separate"/>
            </w:r>
            <w:r w:rsidR="001F1C74">
              <w:rPr>
                <w:webHidden/>
              </w:rPr>
              <w:t>47</w:t>
            </w:r>
            <w:r w:rsidR="001F1C74">
              <w:rPr>
                <w:webHidden/>
              </w:rPr>
              <w:fldChar w:fldCharType="end"/>
            </w:r>
          </w:hyperlink>
        </w:p>
        <w:p w14:paraId="3B8AD613" w14:textId="6DDD0112" w:rsidR="001F1C74" w:rsidRDefault="0056068B">
          <w:pPr>
            <w:pStyle w:val="TOC1"/>
            <w:rPr>
              <w:rFonts w:asciiTheme="minorHAnsi" w:eastAsiaTheme="minorEastAsia" w:hAnsiTheme="minorHAnsi" w:cstheme="minorBidi"/>
              <w:szCs w:val="22"/>
              <w:lang w:val="en-GB"/>
            </w:rPr>
          </w:pPr>
          <w:hyperlink w:anchor="_Toc112083169" w:history="1">
            <w:r w:rsidR="001F1C74" w:rsidRPr="00E27A83">
              <w:rPr>
                <w:rStyle w:val="Hyperlink"/>
              </w:rPr>
              <w:t>Annexe 2. Liste des exigences de la Norme régionale africaine et du Règlement européen 2018/848 sur l’agriculture biologique</w:t>
            </w:r>
            <w:r w:rsidR="001F1C74">
              <w:rPr>
                <w:webHidden/>
              </w:rPr>
              <w:tab/>
            </w:r>
            <w:r w:rsidR="001F1C74">
              <w:rPr>
                <w:webHidden/>
              </w:rPr>
              <w:fldChar w:fldCharType="begin"/>
            </w:r>
            <w:r w:rsidR="001F1C74">
              <w:rPr>
                <w:webHidden/>
              </w:rPr>
              <w:instrText xml:space="preserve"> PAGEREF _Toc112083169 \h </w:instrText>
            </w:r>
            <w:r w:rsidR="001F1C74">
              <w:rPr>
                <w:webHidden/>
              </w:rPr>
            </w:r>
            <w:r w:rsidR="001F1C74">
              <w:rPr>
                <w:webHidden/>
              </w:rPr>
              <w:fldChar w:fldCharType="separate"/>
            </w:r>
            <w:r w:rsidR="001F1C74">
              <w:rPr>
                <w:webHidden/>
              </w:rPr>
              <w:t>50</w:t>
            </w:r>
            <w:r w:rsidR="001F1C74">
              <w:rPr>
                <w:webHidden/>
              </w:rPr>
              <w:fldChar w:fldCharType="end"/>
            </w:r>
          </w:hyperlink>
        </w:p>
        <w:p w14:paraId="58435ADC" w14:textId="6F5CBEF3" w:rsidR="001F1C74" w:rsidRDefault="0056068B">
          <w:pPr>
            <w:pStyle w:val="TOC1"/>
            <w:rPr>
              <w:rFonts w:asciiTheme="minorHAnsi" w:eastAsiaTheme="minorEastAsia" w:hAnsiTheme="minorHAnsi" w:cstheme="minorBidi"/>
              <w:szCs w:val="22"/>
              <w:lang w:val="en-GB"/>
            </w:rPr>
          </w:pPr>
          <w:hyperlink w:anchor="_Toc112083170" w:history="1">
            <w:r w:rsidR="001F1C74" w:rsidRPr="00E27A83">
              <w:rPr>
                <w:rStyle w:val="Hyperlink"/>
              </w:rPr>
              <w:t>Annexe 3: Vue d’ensemble des différentes législations en matière de DDH mars 2022 (voir pdf)</w:t>
            </w:r>
            <w:r w:rsidR="001F1C74">
              <w:rPr>
                <w:webHidden/>
              </w:rPr>
              <w:tab/>
            </w:r>
            <w:r w:rsidR="001F1C74">
              <w:rPr>
                <w:webHidden/>
              </w:rPr>
              <w:fldChar w:fldCharType="begin"/>
            </w:r>
            <w:r w:rsidR="001F1C74">
              <w:rPr>
                <w:webHidden/>
              </w:rPr>
              <w:instrText xml:space="preserve"> PAGEREF _Toc112083170 \h </w:instrText>
            </w:r>
            <w:r w:rsidR="001F1C74">
              <w:rPr>
                <w:webHidden/>
              </w:rPr>
            </w:r>
            <w:r w:rsidR="001F1C74">
              <w:rPr>
                <w:webHidden/>
              </w:rPr>
              <w:fldChar w:fldCharType="separate"/>
            </w:r>
            <w:r w:rsidR="001F1C74">
              <w:rPr>
                <w:webHidden/>
              </w:rPr>
              <w:t>51</w:t>
            </w:r>
            <w:r w:rsidR="001F1C74">
              <w:rPr>
                <w:webHidden/>
              </w:rPr>
              <w:fldChar w:fldCharType="end"/>
            </w:r>
          </w:hyperlink>
        </w:p>
        <w:p w14:paraId="2B01A076" w14:textId="4784FB8C" w:rsidR="001F1C74" w:rsidRDefault="0056068B">
          <w:pPr>
            <w:pStyle w:val="TOC1"/>
            <w:rPr>
              <w:rFonts w:asciiTheme="minorHAnsi" w:eastAsiaTheme="minorEastAsia" w:hAnsiTheme="minorHAnsi" w:cstheme="minorBidi"/>
              <w:szCs w:val="22"/>
              <w:lang w:val="en-GB"/>
            </w:rPr>
          </w:pPr>
          <w:hyperlink w:anchor="_Toc112083171" w:history="1">
            <w:r w:rsidR="001F1C74" w:rsidRPr="00E27A83">
              <w:rPr>
                <w:rStyle w:val="Hyperlink"/>
              </w:rPr>
              <w:t>Annexe 4: Introduction générale et informations de contexte sur la consultation</w:t>
            </w:r>
            <w:r w:rsidR="001F1C74">
              <w:rPr>
                <w:webHidden/>
              </w:rPr>
              <w:tab/>
            </w:r>
            <w:r w:rsidR="001F1C74">
              <w:rPr>
                <w:webHidden/>
              </w:rPr>
              <w:fldChar w:fldCharType="begin"/>
            </w:r>
            <w:r w:rsidR="001F1C74">
              <w:rPr>
                <w:webHidden/>
              </w:rPr>
              <w:instrText xml:space="preserve"> PAGEREF _Toc112083171 \h </w:instrText>
            </w:r>
            <w:r w:rsidR="001F1C74">
              <w:rPr>
                <w:webHidden/>
              </w:rPr>
            </w:r>
            <w:r w:rsidR="001F1C74">
              <w:rPr>
                <w:webHidden/>
              </w:rPr>
              <w:fldChar w:fldCharType="separate"/>
            </w:r>
            <w:r w:rsidR="001F1C74">
              <w:rPr>
                <w:webHidden/>
              </w:rPr>
              <w:t>51</w:t>
            </w:r>
            <w:r w:rsidR="001F1C74">
              <w:rPr>
                <w:webHidden/>
              </w:rPr>
              <w:fldChar w:fldCharType="end"/>
            </w:r>
          </w:hyperlink>
        </w:p>
        <w:p w14:paraId="78758FFA" w14:textId="478BB1BB" w:rsidR="001F1C74" w:rsidRDefault="0056068B">
          <w:pPr>
            <w:pStyle w:val="TOC1"/>
            <w:rPr>
              <w:rFonts w:asciiTheme="minorHAnsi" w:eastAsiaTheme="minorEastAsia" w:hAnsiTheme="minorHAnsi" w:cstheme="minorBidi"/>
              <w:szCs w:val="22"/>
              <w:lang w:val="en-GB"/>
            </w:rPr>
          </w:pPr>
          <w:hyperlink w:anchor="_Toc112083172" w:history="1">
            <w:r w:rsidR="001F1C74" w:rsidRPr="00E27A83">
              <w:rPr>
                <w:rStyle w:val="Hyperlink"/>
              </w:rPr>
              <w:t xml:space="preserve">Annexe 5: </w:t>
            </w:r>
            <w:r w:rsidR="001F1C74" w:rsidRPr="00E27A83">
              <w:rPr>
                <w:rStyle w:val="Hyperlink"/>
                <w:i/>
              </w:rPr>
              <w:t xml:space="preserve"> </w:t>
            </w:r>
            <w:r w:rsidR="001F1C74" w:rsidRPr="00E27A83">
              <w:rPr>
                <w:rStyle w:val="Hyperlink"/>
                <w:iCs/>
              </w:rPr>
              <w:t>Protocole du système de suivi et de remédiation</w:t>
            </w:r>
            <w:r w:rsidR="001F1C74">
              <w:rPr>
                <w:webHidden/>
              </w:rPr>
              <w:tab/>
            </w:r>
            <w:r w:rsidR="001F1C74">
              <w:rPr>
                <w:webHidden/>
              </w:rPr>
              <w:fldChar w:fldCharType="begin"/>
            </w:r>
            <w:r w:rsidR="001F1C74">
              <w:rPr>
                <w:webHidden/>
              </w:rPr>
              <w:instrText xml:space="preserve"> PAGEREF _Toc112083172 \h </w:instrText>
            </w:r>
            <w:r w:rsidR="001F1C74">
              <w:rPr>
                <w:webHidden/>
              </w:rPr>
            </w:r>
            <w:r w:rsidR="001F1C74">
              <w:rPr>
                <w:webHidden/>
              </w:rPr>
              <w:fldChar w:fldCharType="separate"/>
            </w:r>
            <w:r w:rsidR="001F1C74">
              <w:rPr>
                <w:webHidden/>
              </w:rPr>
              <w:t>52</w:t>
            </w:r>
            <w:r w:rsidR="001F1C74">
              <w:rPr>
                <w:webHidden/>
              </w:rPr>
              <w:fldChar w:fldCharType="end"/>
            </w:r>
          </w:hyperlink>
        </w:p>
        <w:p w14:paraId="160B8269" w14:textId="5121641A" w:rsidR="00371434" w:rsidRPr="004B0512" w:rsidRDefault="001C2F62" w:rsidP="001D05AD">
          <w:pPr>
            <w:pStyle w:val="TOC1"/>
          </w:pPr>
          <w:r w:rsidRPr="003D36CF">
            <w:fldChar w:fldCharType="end"/>
          </w:r>
        </w:p>
        <w:bookmarkStart w:id="11" w:name="_Toc458006581" w:displacedByCustomXml="next"/>
        <w:bookmarkStart w:id="12" w:name="_Toc458006539" w:displacedByCustomXml="next"/>
        <w:bookmarkStart w:id="13" w:name="_Toc458006433" w:displacedByCustomXml="next"/>
      </w:sdtContent>
    </w:sdt>
    <w:bookmarkEnd w:id="13" w:displacedByCustomXml="prev"/>
    <w:bookmarkEnd w:id="12" w:displacedByCustomXml="prev"/>
    <w:bookmarkEnd w:id="11" w:displacedByCustomXml="prev"/>
    <w:p w14:paraId="56C9A809" w14:textId="77777777" w:rsidR="00FA4C35" w:rsidRPr="00FA4C35" w:rsidRDefault="00FA4C35" w:rsidP="00FA4C35">
      <w:pPr>
        <w:pStyle w:val="Heading1"/>
        <w:numPr>
          <w:ilvl w:val="0"/>
          <w:numId w:val="3"/>
        </w:numPr>
        <w:spacing w:line="240" w:lineRule="auto"/>
        <w:rPr>
          <w:color w:val="00B9E4"/>
          <w:lang w:val="fr-CH"/>
        </w:rPr>
      </w:pPr>
      <w:bookmarkStart w:id="14" w:name="_Toc77955699"/>
      <w:bookmarkStart w:id="15" w:name="_Toc79571940"/>
      <w:bookmarkStart w:id="16" w:name="_Toc112083161"/>
      <w:r w:rsidRPr="00FA4C35">
        <w:rPr>
          <w:color w:val="00B9E4"/>
          <w:lang w:val="fr-CH"/>
        </w:rPr>
        <w:lastRenderedPageBreak/>
        <w:t>Informations sur vous et votre organisation</w:t>
      </w:r>
      <w:bookmarkEnd w:id="14"/>
      <w:bookmarkEnd w:id="15"/>
      <w:bookmarkEnd w:id="16"/>
    </w:p>
    <w:p w14:paraId="56F3ED72" w14:textId="6725C984" w:rsidR="00CF0DE9" w:rsidRPr="00FA4C35" w:rsidRDefault="00FA4C35" w:rsidP="003805BA">
      <w:pPr>
        <w:keepNext/>
        <w:keepLines/>
        <w:spacing w:before="120" w:after="120" w:line="240" w:lineRule="auto"/>
        <w:rPr>
          <w:lang w:val="fr-CH"/>
        </w:rPr>
      </w:pPr>
      <w:r w:rsidRPr="00FA4C35">
        <w:rPr>
          <w:lang w:val="fr-CH"/>
        </w:rPr>
        <w:t>Veuillez compléter les informations suivantes</w:t>
      </w:r>
      <w:r w:rsidR="00BB723C">
        <w:rPr>
          <w:lang w:val="fr-CH"/>
        </w:rPr>
        <w:t>:</w:t>
      </w:r>
    </w:p>
    <w:tbl>
      <w:tblPr>
        <w:tblpPr w:leftFromText="180" w:rightFromText="180" w:vertAnchor="text" w:horzAnchor="margin" w:tblpX="-151" w:tblpY="-107"/>
        <w:tblW w:w="9497"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1E0" w:firstRow="1" w:lastRow="1" w:firstColumn="1" w:lastColumn="1" w:noHBand="0" w:noVBand="0"/>
      </w:tblPr>
      <w:tblGrid>
        <w:gridCol w:w="9497"/>
      </w:tblGrid>
      <w:tr w:rsidR="00CF0DE9" w:rsidRPr="003D36CF" w14:paraId="66CFD42E" w14:textId="77777777" w:rsidTr="00CF0DE9">
        <w:trPr>
          <w:trHeight w:val="483"/>
        </w:trPr>
        <w:tc>
          <w:tcPr>
            <w:tcW w:w="9497" w:type="dxa"/>
            <w:vAlign w:val="center"/>
          </w:tcPr>
          <w:p w14:paraId="70C45701" w14:textId="5D1AA66E" w:rsidR="00CF0DE9" w:rsidRPr="00FA4C35" w:rsidRDefault="00CF0DE9" w:rsidP="00CF0DE9">
            <w:pPr>
              <w:keepNext/>
              <w:keepLines/>
              <w:spacing w:before="120" w:after="120" w:line="240" w:lineRule="auto"/>
              <w:rPr>
                <w:b/>
                <w:sz w:val="20"/>
                <w:szCs w:val="20"/>
                <w:lang w:val="fr-CH"/>
              </w:rPr>
            </w:pPr>
            <w:bookmarkStart w:id="17" w:name="_Hlk111012809"/>
            <w:r w:rsidRPr="00FA4C35">
              <w:rPr>
                <w:b/>
                <w:sz w:val="20"/>
                <w:szCs w:val="20"/>
                <w:lang w:val="fr-CH"/>
              </w:rPr>
              <w:t>Q0.1</w:t>
            </w:r>
            <w:r w:rsidRPr="00FA4C35">
              <w:rPr>
                <w:sz w:val="20"/>
                <w:szCs w:val="20"/>
                <w:lang w:val="fr-CH"/>
              </w:rPr>
              <w:t xml:space="preserve"> </w:t>
            </w:r>
            <w:r w:rsidR="00FA4C35">
              <w:rPr>
                <w:b/>
                <w:lang w:val="fr-CH"/>
              </w:rPr>
              <w:t>Merci de nous</w:t>
            </w:r>
            <w:r w:rsidR="00FA4C35" w:rsidRPr="00FA4C35">
              <w:rPr>
                <w:b/>
                <w:lang w:val="fr-CH"/>
              </w:rPr>
              <w:t xml:space="preserve"> fournir </w:t>
            </w:r>
            <w:r w:rsidR="0090429F">
              <w:rPr>
                <w:b/>
                <w:lang w:val="fr-CH"/>
              </w:rPr>
              <w:t>l</w:t>
            </w:r>
            <w:r w:rsidR="00FA4C35" w:rsidRPr="00FA4C35">
              <w:rPr>
                <w:b/>
                <w:lang w:val="fr-CH"/>
              </w:rPr>
              <w:t xml:space="preserve">es informations sur vous et votre organisation </w:t>
            </w:r>
            <w:r w:rsidR="00FA4C35">
              <w:rPr>
                <w:b/>
                <w:lang w:val="fr-CH"/>
              </w:rPr>
              <w:t>afin d’analyser</w:t>
            </w:r>
            <w:r w:rsidR="00FA4C35" w:rsidRPr="00FA4C35">
              <w:rPr>
                <w:b/>
                <w:lang w:val="fr-CH"/>
              </w:rPr>
              <w:t xml:space="preserve"> les données avec précision. Nous vous contacterons si des clarifications sont nécessaires. Les résultats de la consultation ne seront présentés que sous forme agrégée et toutes les informations des participants seront gardées confidentielles</w:t>
            </w:r>
            <w:r w:rsidRPr="00FA4C35">
              <w:rPr>
                <w:b/>
                <w:sz w:val="20"/>
                <w:szCs w:val="20"/>
                <w:lang w:val="fr-CH"/>
              </w:rPr>
              <w:t>.</w:t>
            </w:r>
          </w:p>
          <w:p w14:paraId="374AA864" w14:textId="01A7A83E" w:rsidR="00CF0DE9" w:rsidRPr="0090429F" w:rsidRDefault="00CF0DE9" w:rsidP="00CF0DE9">
            <w:pPr>
              <w:keepNext/>
              <w:keepLines/>
              <w:spacing w:before="120" w:after="120" w:line="240" w:lineRule="auto"/>
              <w:rPr>
                <w:sz w:val="20"/>
                <w:szCs w:val="20"/>
                <w:lang w:val="fr-CH"/>
              </w:rPr>
            </w:pPr>
            <w:r w:rsidRPr="0090429F">
              <w:rPr>
                <w:sz w:val="20"/>
                <w:szCs w:val="20"/>
                <w:lang w:val="fr-CH"/>
              </w:rPr>
              <w:t>N</w:t>
            </w:r>
            <w:r w:rsidR="0090429F" w:rsidRPr="0090429F">
              <w:rPr>
                <w:sz w:val="20"/>
                <w:szCs w:val="20"/>
                <w:lang w:val="fr-CH"/>
              </w:rPr>
              <w:t>o</w:t>
            </w:r>
            <w:r w:rsidRPr="0090429F">
              <w:rPr>
                <w:sz w:val="20"/>
                <w:szCs w:val="20"/>
                <w:lang w:val="fr-CH"/>
              </w:rPr>
              <w:t xml:space="preserve">m </w:t>
            </w:r>
            <w:r w:rsidR="0090429F" w:rsidRPr="0090429F">
              <w:rPr>
                <w:sz w:val="20"/>
                <w:szCs w:val="20"/>
                <w:lang w:val="fr-CH"/>
              </w:rPr>
              <w:t xml:space="preserve">de votre </w:t>
            </w:r>
            <w:r w:rsidRPr="0090429F">
              <w:rPr>
                <w:sz w:val="20"/>
                <w:szCs w:val="20"/>
                <w:lang w:val="fr-CH"/>
              </w:rPr>
              <w:t>organi</w:t>
            </w:r>
            <w:r w:rsidR="0090429F" w:rsidRPr="0090429F">
              <w:rPr>
                <w:sz w:val="20"/>
                <w:szCs w:val="20"/>
                <w:lang w:val="fr-CH"/>
              </w:rPr>
              <w:t>s</w:t>
            </w:r>
            <w:r w:rsidRPr="0090429F">
              <w:rPr>
                <w:sz w:val="20"/>
                <w:szCs w:val="20"/>
                <w:lang w:val="fr-CH"/>
              </w:rPr>
              <w:t xml:space="preserve">ation </w:t>
            </w:r>
            <w:r w:rsidRPr="00CF0DE9">
              <w:rPr>
                <w:i/>
                <w:sz w:val="20"/>
                <w:szCs w:val="20"/>
              </w:rPr>
              <w:fldChar w:fldCharType="begin">
                <w:ffData>
                  <w:name w:val=""/>
                  <w:enabled/>
                  <w:calcOnExit w:val="0"/>
                  <w:textInput/>
                </w:ffData>
              </w:fldChar>
            </w:r>
            <w:r w:rsidRPr="0090429F">
              <w:rPr>
                <w:i/>
                <w:sz w:val="20"/>
                <w:szCs w:val="20"/>
                <w:lang w:val="fr-CH"/>
              </w:rPr>
              <w:instrText xml:space="preserve"> FORMTEXT </w:instrText>
            </w:r>
            <w:r w:rsidRPr="00CF0DE9">
              <w:rPr>
                <w:i/>
                <w:sz w:val="20"/>
                <w:szCs w:val="20"/>
              </w:rPr>
            </w:r>
            <w:r w:rsidRPr="00CF0DE9">
              <w:rPr>
                <w:i/>
                <w:sz w:val="20"/>
                <w:szCs w:val="20"/>
              </w:rPr>
              <w:fldChar w:fldCharType="separate"/>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sz w:val="20"/>
                <w:szCs w:val="20"/>
              </w:rPr>
              <w:fldChar w:fldCharType="end"/>
            </w:r>
          </w:p>
          <w:p w14:paraId="462AD4E0" w14:textId="1AE31CBD" w:rsidR="00CF0DE9" w:rsidRPr="0090429F" w:rsidRDefault="0090429F" w:rsidP="00CF0DE9">
            <w:pPr>
              <w:keepNext/>
              <w:keepLines/>
              <w:spacing w:before="120" w:after="120" w:line="240" w:lineRule="auto"/>
              <w:rPr>
                <w:sz w:val="20"/>
                <w:szCs w:val="20"/>
                <w:lang w:val="fr-CH"/>
              </w:rPr>
            </w:pPr>
            <w:r w:rsidRPr="0090429F">
              <w:rPr>
                <w:sz w:val="20"/>
                <w:szCs w:val="20"/>
                <w:lang w:val="fr-CH"/>
              </w:rPr>
              <w:t>Votre no</w:t>
            </w:r>
            <w:r w:rsidR="00CF0DE9" w:rsidRPr="0090429F">
              <w:rPr>
                <w:sz w:val="20"/>
                <w:szCs w:val="20"/>
                <w:lang w:val="fr-CH"/>
              </w:rPr>
              <w:t xml:space="preserve">m </w:t>
            </w:r>
            <w:r w:rsidR="00CF0DE9" w:rsidRPr="00CF0DE9">
              <w:rPr>
                <w:i/>
                <w:sz w:val="20"/>
                <w:szCs w:val="20"/>
              </w:rPr>
              <w:fldChar w:fldCharType="begin">
                <w:ffData>
                  <w:name w:val=""/>
                  <w:enabled/>
                  <w:calcOnExit w:val="0"/>
                  <w:textInput/>
                </w:ffData>
              </w:fldChar>
            </w:r>
            <w:r w:rsidR="00CF0DE9" w:rsidRPr="0090429F">
              <w:rPr>
                <w:i/>
                <w:sz w:val="20"/>
                <w:szCs w:val="20"/>
                <w:lang w:val="fr-CH"/>
              </w:rPr>
              <w:instrText xml:space="preserve"> FORMTEXT </w:instrText>
            </w:r>
            <w:r w:rsidR="00CF0DE9" w:rsidRPr="00CF0DE9">
              <w:rPr>
                <w:i/>
                <w:sz w:val="20"/>
                <w:szCs w:val="20"/>
              </w:rPr>
            </w:r>
            <w:r w:rsidR="00CF0DE9" w:rsidRPr="00CF0DE9">
              <w:rPr>
                <w:i/>
                <w:sz w:val="20"/>
                <w:szCs w:val="20"/>
              </w:rPr>
              <w:fldChar w:fldCharType="separate"/>
            </w:r>
            <w:r w:rsidR="00CF0DE9" w:rsidRPr="00CF0DE9">
              <w:rPr>
                <w:i/>
                <w:noProof/>
                <w:sz w:val="20"/>
                <w:szCs w:val="20"/>
              </w:rPr>
              <w:t> </w:t>
            </w:r>
            <w:r w:rsidR="00CF0DE9" w:rsidRPr="00CF0DE9">
              <w:rPr>
                <w:i/>
                <w:noProof/>
                <w:sz w:val="20"/>
                <w:szCs w:val="20"/>
              </w:rPr>
              <w:t> </w:t>
            </w:r>
            <w:r w:rsidR="00CF0DE9" w:rsidRPr="00CF0DE9">
              <w:rPr>
                <w:i/>
                <w:noProof/>
                <w:sz w:val="20"/>
                <w:szCs w:val="20"/>
              </w:rPr>
              <w:t> </w:t>
            </w:r>
            <w:r w:rsidR="00CF0DE9" w:rsidRPr="00CF0DE9">
              <w:rPr>
                <w:i/>
                <w:noProof/>
                <w:sz w:val="20"/>
                <w:szCs w:val="20"/>
              </w:rPr>
              <w:t> </w:t>
            </w:r>
            <w:r w:rsidR="00CF0DE9" w:rsidRPr="00CF0DE9">
              <w:rPr>
                <w:i/>
                <w:noProof/>
                <w:sz w:val="20"/>
                <w:szCs w:val="20"/>
              </w:rPr>
              <w:t> </w:t>
            </w:r>
            <w:r w:rsidR="00CF0DE9" w:rsidRPr="00CF0DE9">
              <w:rPr>
                <w:i/>
                <w:sz w:val="20"/>
                <w:szCs w:val="20"/>
              </w:rPr>
              <w:fldChar w:fldCharType="end"/>
            </w:r>
          </w:p>
          <w:p w14:paraId="74357954" w14:textId="68B02681" w:rsidR="00CF0DE9" w:rsidRPr="0090429F" w:rsidRDefault="0090429F" w:rsidP="00CF0DE9">
            <w:pPr>
              <w:keepNext/>
              <w:keepLines/>
              <w:spacing w:before="120" w:after="120" w:line="240" w:lineRule="auto"/>
              <w:rPr>
                <w:sz w:val="20"/>
                <w:szCs w:val="20"/>
                <w:lang w:val="fr-CH"/>
              </w:rPr>
            </w:pPr>
            <w:r w:rsidRPr="0090429F">
              <w:rPr>
                <w:sz w:val="20"/>
                <w:szCs w:val="20"/>
                <w:lang w:val="fr-CH"/>
              </w:rPr>
              <w:t xml:space="preserve">Votre </w:t>
            </w:r>
            <w:r w:rsidR="00CF0DE9" w:rsidRPr="0090429F">
              <w:rPr>
                <w:sz w:val="20"/>
                <w:szCs w:val="20"/>
                <w:lang w:val="fr-CH"/>
              </w:rPr>
              <w:t xml:space="preserve">email </w:t>
            </w:r>
            <w:r w:rsidR="00CF0DE9" w:rsidRPr="00CF0DE9">
              <w:rPr>
                <w:i/>
                <w:sz w:val="20"/>
                <w:szCs w:val="20"/>
              </w:rPr>
              <w:fldChar w:fldCharType="begin">
                <w:ffData>
                  <w:name w:val=""/>
                  <w:enabled/>
                  <w:calcOnExit w:val="0"/>
                  <w:textInput/>
                </w:ffData>
              </w:fldChar>
            </w:r>
            <w:r w:rsidR="00CF0DE9" w:rsidRPr="0090429F">
              <w:rPr>
                <w:i/>
                <w:sz w:val="20"/>
                <w:szCs w:val="20"/>
                <w:lang w:val="fr-CH"/>
              </w:rPr>
              <w:instrText xml:space="preserve"> FORMTEXT </w:instrText>
            </w:r>
            <w:r w:rsidR="00CF0DE9" w:rsidRPr="00CF0DE9">
              <w:rPr>
                <w:i/>
                <w:sz w:val="20"/>
                <w:szCs w:val="20"/>
              </w:rPr>
            </w:r>
            <w:r w:rsidR="00CF0DE9" w:rsidRPr="00CF0DE9">
              <w:rPr>
                <w:i/>
                <w:sz w:val="20"/>
                <w:szCs w:val="20"/>
              </w:rPr>
              <w:fldChar w:fldCharType="separate"/>
            </w:r>
            <w:r w:rsidR="00CF0DE9" w:rsidRPr="00CF0DE9">
              <w:rPr>
                <w:i/>
                <w:noProof/>
                <w:sz w:val="20"/>
                <w:szCs w:val="20"/>
              </w:rPr>
              <w:t> </w:t>
            </w:r>
            <w:r w:rsidR="00CF0DE9" w:rsidRPr="00CF0DE9">
              <w:rPr>
                <w:i/>
                <w:noProof/>
                <w:sz w:val="20"/>
                <w:szCs w:val="20"/>
              </w:rPr>
              <w:t> </w:t>
            </w:r>
            <w:r w:rsidR="00CF0DE9" w:rsidRPr="00CF0DE9">
              <w:rPr>
                <w:i/>
                <w:noProof/>
                <w:sz w:val="20"/>
                <w:szCs w:val="20"/>
              </w:rPr>
              <w:t> </w:t>
            </w:r>
            <w:r w:rsidR="00CF0DE9" w:rsidRPr="00CF0DE9">
              <w:rPr>
                <w:i/>
                <w:noProof/>
                <w:sz w:val="20"/>
                <w:szCs w:val="20"/>
              </w:rPr>
              <w:t> </w:t>
            </w:r>
            <w:r w:rsidR="00CF0DE9" w:rsidRPr="00CF0DE9">
              <w:rPr>
                <w:i/>
                <w:noProof/>
                <w:sz w:val="20"/>
                <w:szCs w:val="20"/>
              </w:rPr>
              <w:t> </w:t>
            </w:r>
            <w:r w:rsidR="00CF0DE9" w:rsidRPr="00CF0DE9">
              <w:rPr>
                <w:i/>
                <w:sz w:val="20"/>
                <w:szCs w:val="20"/>
              </w:rPr>
              <w:fldChar w:fldCharType="end"/>
            </w:r>
          </w:p>
          <w:p w14:paraId="427C7132" w14:textId="7DC9BA5C" w:rsidR="00CF0DE9" w:rsidRPr="0090429F" w:rsidRDefault="0090429F" w:rsidP="00CF0DE9">
            <w:pPr>
              <w:keepNext/>
              <w:keepLines/>
              <w:spacing w:before="120" w:after="120" w:line="240" w:lineRule="auto"/>
              <w:rPr>
                <w:sz w:val="20"/>
                <w:szCs w:val="20"/>
                <w:lang w:val="fr-CH"/>
              </w:rPr>
            </w:pPr>
            <w:r w:rsidRPr="0090429F">
              <w:rPr>
                <w:sz w:val="20"/>
                <w:szCs w:val="20"/>
                <w:lang w:val="fr-CH"/>
              </w:rPr>
              <w:t>Pays</w:t>
            </w:r>
            <w:r w:rsidR="00CF0DE9" w:rsidRPr="0090429F">
              <w:rPr>
                <w:sz w:val="20"/>
                <w:szCs w:val="20"/>
                <w:lang w:val="fr-CH"/>
              </w:rPr>
              <w:t xml:space="preserve"> </w:t>
            </w:r>
            <w:r w:rsidR="00CF0DE9" w:rsidRPr="00CF0DE9">
              <w:rPr>
                <w:i/>
                <w:sz w:val="20"/>
                <w:szCs w:val="20"/>
              </w:rPr>
              <w:fldChar w:fldCharType="begin">
                <w:ffData>
                  <w:name w:val=""/>
                  <w:enabled/>
                  <w:calcOnExit w:val="0"/>
                  <w:textInput/>
                </w:ffData>
              </w:fldChar>
            </w:r>
            <w:r w:rsidR="00CF0DE9" w:rsidRPr="0090429F">
              <w:rPr>
                <w:i/>
                <w:sz w:val="20"/>
                <w:szCs w:val="20"/>
                <w:lang w:val="fr-CH"/>
              </w:rPr>
              <w:instrText xml:space="preserve"> FORMTEXT </w:instrText>
            </w:r>
            <w:r w:rsidR="00CF0DE9" w:rsidRPr="00CF0DE9">
              <w:rPr>
                <w:i/>
                <w:sz w:val="20"/>
                <w:szCs w:val="20"/>
              </w:rPr>
            </w:r>
            <w:r w:rsidR="00CF0DE9" w:rsidRPr="00CF0DE9">
              <w:rPr>
                <w:i/>
                <w:sz w:val="20"/>
                <w:szCs w:val="20"/>
              </w:rPr>
              <w:fldChar w:fldCharType="separate"/>
            </w:r>
            <w:r w:rsidR="00CF0DE9" w:rsidRPr="00CF0DE9">
              <w:rPr>
                <w:i/>
                <w:noProof/>
                <w:sz w:val="20"/>
                <w:szCs w:val="20"/>
              </w:rPr>
              <w:t> </w:t>
            </w:r>
            <w:r w:rsidR="00CF0DE9" w:rsidRPr="00CF0DE9">
              <w:rPr>
                <w:i/>
                <w:noProof/>
                <w:sz w:val="20"/>
                <w:szCs w:val="20"/>
              </w:rPr>
              <w:t> </w:t>
            </w:r>
            <w:r w:rsidR="00CF0DE9" w:rsidRPr="00CF0DE9">
              <w:rPr>
                <w:i/>
                <w:noProof/>
                <w:sz w:val="20"/>
                <w:szCs w:val="20"/>
              </w:rPr>
              <w:t> </w:t>
            </w:r>
            <w:r w:rsidR="00CF0DE9" w:rsidRPr="00CF0DE9">
              <w:rPr>
                <w:i/>
                <w:noProof/>
                <w:sz w:val="20"/>
                <w:szCs w:val="20"/>
              </w:rPr>
              <w:t> </w:t>
            </w:r>
            <w:r w:rsidR="00CF0DE9" w:rsidRPr="00CF0DE9">
              <w:rPr>
                <w:i/>
                <w:noProof/>
                <w:sz w:val="20"/>
                <w:szCs w:val="20"/>
              </w:rPr>
              <w:t> </w:t>
            </w:r>
            <w:r w:rsidR="00CF0DE9" w:rsidRPr="00CF0DE9">
              <w:rPr>
                <w:i/>
                <w:sz w:val="20"/>
                <w:szCs w:val="20"/>
              </w:rPr>
              <w:fldChar w:fldCharType="end"/>
            </w:r>
          </w:p>
          <w:p w14:paraId="3B0F515F" w14:textId="2B74C755" w:rsidR="00CF0DE9" w:rsidRPr="0090429F" w:rsidRDefault="0090429F" w:rsidP="00CF0DE9">
            <w:pPr>
              <w:keepNext/>
              <w:keepLines/>
              <w:spacing w:before="120" w:after="120" w:line="240" w:lineRule="auto"/>
              <w:rPr>
                <w:sz w:val="20"/>
                <w:szCs w:val="20"/>
                <w:lang w:val="fr-CH"/>
              </w:rPr>
            </w:pPr>
            <w:r w:rsidRPr="0090429F">
              <w:rPr>
                <w:sz w:val="20"/>
                <w:szCs w:val="20"/>
                <w:lang w:val="fr-CH"/>
              </w:rPr>
              <w:t xml:space="preserve">ID </w:t>
            </w:r>
            <w:r w:rsidR="00CF0DE9" w:rsidRPr="0090429F">
              <w:rPr>
                <w:sz w:val="20"/>
                <w:szCs w:val="20"/>
                <w:lang w:val="fr-CH"/>
              </w:rPr>
              <w:t xml:space="preserve">FLO </w:t>
            </w:r>
            <w:r w:rsidR="00CF0DE9" w:rsidRPr="00CF0DE9">
              <w:rPr>
                <w:i/>
                <w:sz w:val="20"/>
                <w:szCs w:val="20"/>
              </w:rPr>
              <w:fldChar w:fldCharType="begin">
                <w:ffData>
                  <w:name w:val=""/>
                  <w:enabled/>
                  <w:calcOnExit w:val="0"/>
                  <w:textInput/>
                </w:ffData>
              </w:fldChar>
            </w:r>
            <w:r w:rsidR="00CF0DE9" w:rsidRPr="0090429F">
              <w:rPr>
                <w:i/>
                <w:sz w:val="20"/>
                <w:szCs w:val="20"/>
                <w:lang w:val="fr-CH"/>
              </w:rPr>
              <w:instrText xml:space="preserve"> FORMTEXT </w:instrText>
            </w:r>
            <w:r w:rsidR="00CF0DE9" w:rsidRPr="00CF0DE9">
              <w:rPr>
                <w:i/>
                <w:sz w:val="20"/>
                <w:szCs w:val="20"/>
              </w:rPr>
            </w:r>
            <w:r w:rsidR="00CF0DE9" w:rsidRPr="00CF0DE9">
              <w:rPr>
                <w:i/>
                <w:sz w:val="20"/>
                <w:szCs w:val="20"/>
              </w:rPr>
              <w:fldChar w:fldCharType="separate"/>
            </w:r>
            <w:r w:rsidR="00CF0DE9" w:rsidRPr="00CF0DE9">
              <w:rPr>
                <w:i/>
                <w:noProof/>
                <w:sz w:val="20"/>
                <w:szCs w:val="20"/>
              </w:rPr>
              <w:t> </w:t>
            </w:r>
            <w:r w:rsidR="00CF0DE9" w:rsidRPr="00CF0DE9">
              <w:rPr>
                <w:i/>
                <w:noProof/>
                <w:sz w:val="20"/>
                <w:szCs w:val="20"/>
              </w:rPr>
              <w:t> </w:t>
            </w:r>
            <w:r w:rsidR="00CF0DE9" w:rsidRPr="00CF0DE9">
              <w:rPr>
                <w:i/>
                <w:noProof/>
                <w:sz w:val="20"/>
                <w:szCs w:val="20"/>
              </w:rPr>
              <w:t> </w:t>
            </w:r>
            <w:r w:rsidR="00CF0DE9" w:rsidRPr="00CF0DE9">
              <w:rPr>
                <w:i/>
                <w:noProof/>
                <w:sz w:val="20"/>
                <w:szCs w:val="20"/>
              </w:rPr>
              <w:t> </w:t>
            </w:r>
            <w:r w:rsidR="00CF0DE9" w:rsidRPr="00CF0DE9">
              <w:rPr>
                <w:i/>
                <w:noProof/>
                <w:sz w:val="20"/>
                <w:szCs w:val="20"/>
              </w:rPr>
              <w:t> </w:t>
            </w:r>
            <w:r w:rsidR="00CF0DE9" w:rsidRPr="00CF0DE9">
              <w:rPr>
                <w:i/>
                <w:sz w:val="20"/>
                <w:szCs w:val="20"/>
              </w:rPr>
              <w:fldChar w:fldCharType="end"/>
            </w:r>
          </w:p>
          <w:p w14:paraId="55B18AEB" w14:textId="246CDB7A" w:rsidR="00CF0DE9" w:rsidRPr="0090429F" w:rsidRDefault="00CF0DE9" w:rsidP="00CF0DE9">
            <w:pPr>
              <w:keepNext/>
              <w:keepLines/>
              <w:spacing w:before="120" w:after="120" w:line="240" w:lineRule="auto"/>
              <w:rPr>
                <w:sz w:val="20"/>
                <w:szCs w:val="20"/>
                <w:lang w:val="fr-CH"/>
              </w:rPr>
            </w:pPr>
            <w:r w:rsidRPr="0090429F">
              <w:rPr>
                <w:b/>
                <w:sz w:val="20"/>
                <w:szCs w:val="20"/>
                <w:lang w:val="fr-CH"/>
              </w:rPr>
              <w:t>Q0.2</w:t>
            </w:r>
            <w:r w:rsidR="0090429F" w:rsidRPr="0090429F">
              <w:rPr>
                <w:lang w:val="fr-CH"/>
              </w:rPr>
              <w:t xml:space="preserve"> </w:t>
            </w:r>
            <w:r w:rsidR="0090429F" w:rsidRPr="0090429F">
              <w:rPr>
                <w:b/>
                <w:sz w:val="20"/>
                <w:szCs w:val="20"/>
                <w:lang w:val="fr-CH"/>
              </w:rPr>
              <w:t>Vos réponses sont-elles basées sur votre opinion personnelle ou s’agit-il de l’opinion collective représentant votre organisation?</w:t>
            </w:r>
          </w:p>
          <w:p w14:paraId="48A1E166" w14:textId="7DCF98E1" w:rsidR="0090429F" w:rsidRPr="0090429F" w:rsidRDefault="00CF0DE9" w:rsidP="0090429F">
            <w:pPr>
              <w:keepNext/>
              <w:keepLines/>
              <w:tabs>
                <w:tab w:val="left" w:pos="2175"/>
              </w:tabs>
              <w:spacing w:before="120" w:after="120" w:line="240" w:lineRule="auto"/>
              <w:rPr>
                <w:sz w:val="20"/>
                <w:szCs w:val="20"/>
                <w:lang w:val="fr-CH"/>
              </w:rPr>
            </w:pPr>
            <w:r w:rsidRPr="00CF0DE9">
              <w:rPr>
                <w:sz w:val="20"/>
                <w:szCs w:val="20"/>
              </w:rPr>
              <w:fldChar w:fldCharType="begin">
                <w:ffData>
                  <w:name w:val="Check1"/>
                  <w:enabled/>
                  <w:calcOnExit w:val="0"/>
                  <w:checkBox>
                    <w:sizeAuto/>
                    <w:default w:val="0"/>
                  </w:checkBox>
                </w:ffData>
              </w:fldChar>
            </w:r>
            <w:bookmarkStart w:id="18" w:name="Check1"/>
            <w:r w:rsidRPr="0090429F">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bookmarkEnd w:id="18"/>
            <w:r w:rsidR="0090429F" w:rsidRPr="0090429F">
              <w:rPr>
                <w:sz w:val="20"/>
                <w:szCs w:val="20"/>
                <w:lang w:val="fr-CH"/>
              </w:rPr>
              <w:t>Opinion individuelle</w:t>
            </w:r>
          </w:p>
          <w:p w14:paraId="2082EDD4" w14:textId="2028FCD2" w:rsidR="001B61A2" w:rsidRDefault="0090429F" w:rsidP="0090429F">
            <w:pPr>
              <w:keepNext/>
              <w:keepLines/>
              <w:spacing w:before="120" w:after="120" w:line="240" w:lineRule="auto"/>
              <w:rPr>
                <w:sz w:val="20"/>
                <w:szCs w:val="20"/>
                <w:lang w:val="fr-CH"/>
              </w:rPr>
            </w:pPr>
            <w:r w:rsidRPr="00CF0DE9">
              <w:rPr>
                <w:sz w:val="20"/>
                <w:szCs w:val="20"/>
              </w:rPr>
              <w:fldChar w:fldCharType="begin">
                <w:ffData>
                  <w:name w:val="Check1"/>
                  <w:enabled/>
                  <w:calcOnExit w:val="0"/>
                  <w:checkBox>
                    <w:sizeAuto/>
                    <w:default w:val="0"/>
                  </w:checkBox>
                </w:ffData>
              </w:fldChar>
            </w:r>
            <w:r w:rsidRPr="0090429F">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Pr="0090429F">
              <w:rPr>
                <w:sz w:val="20"/>
                <w:szCs w:val="20"/>
                <w:lang w:val="fr-CH"/>
              </w:rPr>
              <w:t>Opinion collective représentant mon organisation/entreprise</w:t>
            </w:r>
          </w:p>
          <w:p w14:paraId="798CC0D6" w14:textId="56D81716" w:rsidR="00CF0DE9" w:rsidRPr="001B61A2" w:rsidRDefault="00CF0DE9" w:rsidP="0090429F">
            <w:pPr>
              <w:keepNext/>
              <w:keepLines/>
              <w:spacing w:before="120" w:after="120" w:line="240" w:lineRule="auto"/>
              <w:rPr>
                <w:b/>
                <w:sz w:val="20"/>
                <w:szCs w:val="20"/>
                <w:lang w:val="fr-CH"/>
              </w:rPr>
            </w:pPr>
            <w:r w:rsidRPr="001B61A2">
              <w:rPr>
                <w:b/>
                <w:sz w:val="20"/>
                <w:szCs w:val="20"/>
                <w:lang w:val="fr-CH"/>
              </w:rPr>
              <w:t>Q0.3</w:t>
            </w:r>
            <w:r w:rsidRPr="001B61A2">
              <w:rPr>
                <w:sz w:val="20"/>
                <w:szCs w:val="20"/>
                <w:lang w:val="fr-CH"/>
              </w:rPr>
              <w:t xml:space="preserve"> </w:t>
            </w:r>
            <w:r w:rsidR="001B61A2" w:rsidRPr="001B61A2">
              <w:rPr>
                <w:b/>
                <w:sz w:val="20"/>
                <w:szCs w:val="20"/>
                <w:lang w:val="fr-CH"/>
              </w:rPr>
              <w:t>De quel sexe êtes-vous? (Note</w:t>
            </w:r>
            <w:r w:rsidR="00BB723C">
              <w:rPr>
                <w:b/>
                <w:sz w:val="20"/>
                <w:szCs w:val="20"/>
                <w:lang w:val="fr-CH"/>
              </w:rPr>
              <w:t>:</w:t>
            </w:r>
            <w:r w:rsidR="001B61A2" w:rsidRPr="001B61A2">
              <w:rPr>
                <w:b/>
                <w:sz w:val="20"/>
                <w:szCs w:val="20"/>
                <w:lang w:val="fr-CH"/>
              </w:rPr>
              <w:t xml:space="preserve"> cette donnée est récoltée à but d’analyse uniquement)</w:t>
            </w:r>
          </w:p>
          <w:p w14:paraId="279C842D" w14:textId="77777777" w:rsidR="00FA179E" w:rsidRDefault="001B61A2" w:rsidP="00CF0DE9">
            <w:pPr>
              <w:keepNext/>
              <w:keepLines/>
              <w:spacing w:before="120" w:after="120" w:line="240" w:lineRule="auto"/>
              <w:rPr>
                <w:sz w:val="20"/>
                <w:szCs w:val="20"/>
                <w:lang w:val="fr-CH"/>
              </w:rPr>
            </w:pPr>
            <w:r w:rsidRPr="001B61A2">
              <w:rPr>
                <w:sz w:val="20"/>
                <w:szCs w:val="20"/>
                <w:lang w:val="fr-CH"/>
              </w:rPr>
              <w:t>Nous souhaitons connaître le nombre de personnes non</w:t>
            </w:r>
            <w:r w:rsidR="00433303">
              <w:rPr>
                <w:sz w:val="20"/>
                <w:szCs w:val="20"/>
                <w:lang w:val="fr-CH"/>
              </w:rPr>
              <w:t xml:space="preserve"> </w:t>
            </w:r>
            <w:r w:rsidRPr="001B61A2">
              <w:rPr>
                <w:sz w:val="20"/>
                <w:szCs w:val="20"/>
                <w:lang w:val="fr-CH"/>
              </w:rPr>
              <w:t xml:space="preserve">binaires, femmes et hommes, participant à cette consultation et nous trouvons important de </w:t>
            </w:r>
            <w:r w:rsidR="00433303">
              <w:rPr>
                <w:sz w:val="20"/>
                <w:szCs w:val="20"/>
                <w:lang w:val="fr-CH"/>
              </w:rPr>
              <w:t>recueillir</w:t>
            </w:r>
            <w:r w:rsidRPr="001B61A2">
              <w:rPr>
                <w:sz w:val="20"/>
                <w:szCs w:val="20"/>
                <w:lang w:val="fr-CH"/>
              </w:rPr>
              <w:t xml:space="preserve"> le point de vue de tous.</w:t>
            </w:r>
          </w:p>
          <w:p w14:paraId="40AFECD2" w14:textId="2FB0AAFD" w:rsidR="00CF0DE9" w:rsidRPr="001B61A2" w:rsidRDefault="00CF0DE9" w:rsidP="00CF0DE9">
            <w:pPr>
              <w:keepNext/>
              <w:keepLines/>
              <w:spacing w:before="120" w:after="120" w:line="240" w:lineRule="auto"/>
              <w:rPr>
                <w:sz w:val="20"/>
                <w:szCs w:val="20"/>
                <w:lang w:val="fr-CH"/>
              </w:rPr>
            </w:pPr>
            <w:r w:rsidRPr="00CF0DE9">
              <w:rPr>
                <w:sz w:val="20"/>
                <w:szCs w:val="20"/>
              </w:rPr>
              <w:fldChar w:fldCharType="begin">
                <w:ffData>
                  <w:name w:val=""/>
                  <w:enabled/>
                  <w:calcOnExit w:val="0"/>
                  <w:checkBox>
                    <w:sizeAuto/>
                    <w:default w:val="0"/>
                  </w:checkBox>
                </w:ffData>
              </w:fldChar>
            </w:r>
            <w:r w:rsidRPr="001B61A2">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Pr="001B61A2">
              <w:rPr>
                <w:sz w:val="20"/>
                <w:szCs w:val="20"/>
                <w:lang w:val="fr-CH"/>
              </w:rPr>
              <w:t>Non</w:t>
            </w:r>
            <w:r w:rsidR="00433303">
              <w:rPr>
                <w:sz w:val="20"/>
                <w:szCs w:val="20"/>
                <w:lang w:val="fr-CH"/>
              </w:rPr>
              <w:t xml:space="preserve"> binaires</w:t>
            </w:r>
          </w:p>
          <w:p w14:paraId="381D1566" w14:textId="5F77D00A" w:rsidR="00CF0DE9" w:rsidRPr="001B61A2" w:rsidRDefault="00CF0DE9" w:rsidP="00CF0DE9">
            <w:pPr>
              <w:pStyle w:val="CommentText"/>
              <w:spacing w:line="240" w:lineRule="auto"/>
              <w:rPr>
                <w:sz w:val="20"/>
                <w:lang w:val="fr-CH"/>
              </w:rPr>
            </w:pPr>
            <w:r w:rsidRPr="00CF0DE9">
              <w:rPr>
                <w:sz w:val="20"/>
              </w:rPr>
              <w:fldChar w:fldCharType="begin">
                <w:ffData>
                  <w:name w:val=""/>
                  <w:enabled/>
                  <w:calcOnExit w:val="0"/>
                  <w:checkBox>
                    <w:sizeAuto/>
                    <w:default w:val="0"/>
                  </w:checkBox>
                </w:ffData>
              </w:fldChar>
            </w:r>
            <w:r w:rsidRPr="001B61A2">
              <w:rPr>
                <w:sz w:val="20"/>
                <w:lang w:val="fr-CH"/>
              </w:rPr>
              <w:instrText xml:space="preserve"> FORMCHECKBOX </w:instrText>
            </w:r>
            <w:r w:rsidR="0056068B">
              <w:rPr>
                <w:sz w:val="20"/>
              </w:rPr>
            </w:r>
            <w:r w:rsidR="0056068B">
              <w:rPr>
                <w:sz w:val="20"/>
              </w:rPr>
              <w:fldChar w:fldCharType="separate"/>
            </w:r>
            <w:r w:rsidRPr="00CF0DE9">
              <w:rPr>
                <w:sz w:val="20"/>
              </w:rPr>
              <w:fldChar w:fldCharType="end"/>
            </w:r>
            <w:r w:rsidR="001B61A2" w:rsidRPr="001B61A2">
              <w:rPr>
                <w:sz w:val="20"/>
                <w:lang w:val="fr-CH"/>
              </w:rPr>
              <w:t>Femme</w:t>
            </w:r>
          </w:p>
          <w:p w14:paraId="4ECAAD1D" w14:textId="213B570C" w:rsidR="00CF0DE9" w:rsidRDefault="00CF0DE9" w:rsidP="00CF0DE9">
            <w:pPr>
              <w:keepNext/>
              <w:keepLines/>
              <w:spacing w:before="120" w:after="120" w:line="240" w:lineRule="auto"/>
              <w:rPr>
                <w:sz w:val="20"/>
                <w:szCs w:val="20"/>
                <w:lang w:val="fr-CH"/>
              </w:rPr>
            </w:pPr>
            <w:r w:rsidRPr="00CF0DE9">
              <w:rPr>
                <w:sz w:val="20"/>
                <w:szCs w:val="20"/>
              </w:rPr>
              <w:fldChar w:fldCharType="begin">
                <w:ffData>
                  <w:name w:val="Check1"/>
                  <w:enabled/>
                  <w:calcOnExit w:val="0"/>
                  <w:checkBox>
                    <w:sizeAuto/>
                    <w:default w:val="0"/>
                  </w:checkBox>
                </w:ffData>
              </w:fldChar>
            </w:r>
            <w:r w:rsidRPr="001B61A2">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001B61A2" w:rsidRPr="001B61A2">
              <w:rPr>
                <w:sz w:val="20"/>
                <w:szCs w:val="20"/>
                <w:lang w:val="fr-CH"/>
              </w:rPr>
              <w:t>Homme</w:t>
            </w:r>
          </w:p>
          <w:p w14:paraId="5060212D" w14:textId="39AF9E40" w:rsidR="00CF0DE9" w:rsidRPr="001B61A2" w:rsidRDefault="00CF0DE9" w:rsidP="00CF0DE9">
            <w:pPr>
              <w:keepNext/>
              <w:keepLines/>
              <w:spacing w:before="120" w:after="120" w:line="240" w:lineRule="auto"/>
              <w:rPr>
                <w:b/>
                <w:sz w:val="20"/>
                <w:szCs w:val="20"/>
                <w:lang w:val="fr-CH"/>
              </w:rPr>
            </w:pPr>
            <w:r w:rsidRPr="001B61A2">
              <w:rPr>
                <w:b/>
                <w:sz w:val="20"/>
                <w:szCs w:val="20"/>
                <w:lang w:val="fr-CH"/>
              </w:rPr>
              <w:t xml:space="preserve">Q0.4 </w:t>
            </w:r>
            <w:r w:rsidR="001B61A2" w:rsidRPr="001B61A2">
              <w:rPr>
                <w:lang w:val="fr-CH"/>
              </w:rPr>
              <w:t xml:space="preserve"> </w:t>
            </w:r>
            <w:r w:rsidR="001B61A2" w:rsidRPr="001B61A2">
              <w:rPr>
                <w:b/>
                <w:sz w:val="20"/>
                <w:szCs w:val="20"/>
                <w:lang w:val="fr-CH"/>
              </w:rPr>
              <w:t>Quelle est votre principale responsabilité au sein de la chaîne d’approvisionnement?</w:t>
            </w:r>
          </w:p>
          <w:p w14:paraId="12E5ADEB" w14:textId="1983D62E" w:rsidR="00CF0DE9" w:rsidRPr="001B61A2" w:rsidRDefault="00CF0DE9" w:rsidP="00CF0DE9">
            <w:pPr>
              <w:keepNext/>
              <w:keepLines/>
              <w:tabs>
                <w:tab w:val="left" w:pos="2175"/>
              </w:tabs>
              <w:spacing w:before="120" w:after="120" w:line="240" w:lineRule="auto"/>
              <w:rPr>
                <w:sz w:val="20"/>
                <w:szCs w:val="20"/>
                <w:lang w:val="fr-CH"/>
              </w:rPr>
            </w:pPr>
            <w:r w:rsidRPr="00CF0DE9">
              <w:rPr>
                <w:sz w:val="20"/>
                <w:szCs w:val="20"/>
              </w:rPr>
              <w:fldChar w:fldCharType="begin">
                <w:ffData>
                  <w:name w:val=""/>
                  <w:enabled/>
                  <w:calcOnExit w:val="0"/>
                  <w:checkBox>
                    <w:sizeAuto/>
                    <w:default w:val="0"/>
                  </w:checkBox>
                </w:ffData>
              </w:fldChar>
            </w:r>
            <w:r w:rsidRPr="001B61A2">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Pr="001B61A2">
              <w:rPr>
                <w:sz w:val="20"/>
                <w:szCs w:val="20"/>
                <w:lang w:val="fr-CH"/>
              </w:rPr>
              <w:t>Produc</w:t>
            </w:r>
            <w:r w:rsidR="001B61A2" w:rsidRPr="001B61A2">
              <w:rPr>
                <w:sz w:val="20"/>
                <w:szCs w:val="20"/>
                <w:lang w:val="fr-CH"/>
              </w:rPr>
              <w:t>t</w:t>
            </w:r>
            <w:r w:rsidRPr="001B61A2">
              <w:rPr>
                <w:sz w:val="20"/>
                <w:szCs w:val="20"/>
                <w:lang w:val="fr-CH"/>
              </w:rPr>
              <w:t>e</w:t>
            </w:r>
            <w:r w:rsidR="001B61A2" w:rsidRPr="001B61A2">
              <w:rPr>
                <w:sz w:val="20"/>
                <w:szCs w:val="20"/>
                <w:lang w:val="fr-CH"/>
              </w:rPr>
              <w:t>u</w:t>
            </w:r>
            <w:r w:rsidRPr="001B61A2">
              <w:rPr>
                <w:sz w:val="20"/>
                <w:szCs w:val="20"/>
                <w:lang w:val="fr-CH"/>
              </w:rPr>
              <w:t>r</w:t>
            </w:r>
          </w:p>
          <w:p w14:paraId="49E5F33D" w14:textId="02B59230" w:rsidR="001B61A2" w:rsidRDefault="00CF0DE9" w:rsidP="00CF0DE9">
            <w:pPr>
              <w:keepNext/>
              <w:keepLines/>
              <w:tabs>
                <w:tab w:val="left" w:pos="2175"/>
              </w:tabs>
              <w:spacing w:before="120" w:after="120" w:line="240" w:lineRule="auto"/>
              <w:rPr>
                <w:sz w:val="20"/>
                <w:szCs w:val="20"/>
                <w:lang w:val="fr-CH"/>
              </w:rPr>
            </w:pPr>
            <w:r w:rsidRPr="00CF0DE9">
              <w:rPr>
                <w:sz w:val="20"/>
                <w:szCs w:val="20"/>
              </w:rPr>
              <w:fldChar w:fldCharType="begin">
                <w:ffData>
                  <w:name w:val=""/>
                  <w:enabled/>
                  <w:calcOnExit w:val="0"/>
                  <w:checkBox>
                    <w:sizeAuto/>
                    <w:default w:val="0"/>
                  </w:checkBox>
                </w:ffData>
              </w:fldChar>
            </w:r>
            <w:r w:rsidRPr="001B61A2">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001B61A2" w:rsidRPr="001B61A2">
              <w:rPr>
                <w:sz w:val="20"/>
                <w:szCs w:val="20"/>
                <w:lang w:val="fr-CH"/>
              </w:rPr>
              <w:t>Exploitant agricole (Métayer, fermier locataire, fermier gardien)</w:t>
            </w:r>
          </w:p>
          <w:p w14:paraId="10CF9F7C" w14:textId="0AB5DC42" w:rsidR="00CF0DE9" w:rsidRPr="001B61A2" w:rsidRDefault="00CF0DE9" w:rsidP="00CF0DE9">
            <w:pPr>
              <w:keepNext/>
              <w:keepLines/>
              <w:tabs>
                <w:tab w:val="left" w:pos="2175"/>
              </w:tabs>
              <w:spacing w:before="120" w:after="120" w:line="240" w:lineRule="auto"/>
              <w:rPr>
                <w:sz w:val="20"/>
                <w:szCs w:val="20"/>
                <w:lang w:val="fr-CH"/>
              </w:rPr>
            </w:pPr>
            <w:r w:rsidRPr="00CF0DE9">
              <w:rPr>
                <w:sz w:val="20"/>
                <w:szCs w:val="20"/>
              </w:rPr>
              <w:fldChar w:fldCharType="begin">
                <w:ffData>
                  <w:name w:val=""/>
                  <w:enabled/>
                  <w:calcOnExit w:val="0"/>
                  <w:checkBox>
                    <w:sizeAuto/>
                    <w:default w:val="0"/>
                  </w:checkBox>
                </w:ffData>
              </w:fldChar>
            </w:r>
            <w:r w:rsidRPr="001B61A2">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001B61A2" w:rsidRPr="001B61A2">
              <w:rPr>
                <w:sz w:val="20"/>
                <w:szCs w:val="20"/>
                <w:lang w:val="fr-CH"/>
              </w:rPr>
              <w:t>Travailleur</w:t>
            </w:r>
          </w:p>
          <w:p w14:paraId="08260874" w14:textId="48F04831" w:rsidR="00CF0DE9" w:rsidRPr="001B61A2" w:rsidRDefault="00CF0DE9" w:rsidP="00CF0DE9">
            <w:pPr>
              <w:keepNext/>
              <w:keepLines/>
              <w:tabs>
                <w:tab w:val="left" w:pos="3060"/>
              </w:tabs>
              <w:spacing w:before="120" w:after="120" w:line="240" w:lineRule="auto"/>
              <w:rPr>
                <w:sz w:val="20"/>
                <w:szCs w:val="20"/>
                <w:lang w:val="fr-CH"/>
              </w:rPr>
            </w:pPr>
            <w:r w:rsidRPr="00CF0DE9">
              <w:rPr>
                <w:sz w:val="20"/>
                <w:szCs w:val="20"/>
              </w:rPr>
              <w:fldChar w:fldCharType="begin">
                <w:ffData>
                  <w:name w:val=""/>
                  <w:enabled/>
                  <w:calcOnExit w:val="0"/>
                  <w:checkBox>
                    <w:sizeAuto/>
                    <w:default w:val="0"/>
                  </w:checkBox>
                </w:ffData>
              </w:fldChar>
            </w:r>
            <w:r w:rsidRPr="001B61A2">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Pr="001B61A2">
              <w:rPr>
                <w:sz w:val="20"/>
                <w:szCs w:val="20"/>
                <w:lang w:val="fr-CH"/>
              </w:rPr>
              <w:t>Export</w:t>
            </w:r>
            <w:r w:rsidR="001B61A2" w:rsidRPr="001B61A2">
              <w:rPr>
                <w:sz w:val="20"/>
                <w:szCs w:val="20"/>
                <w:lang w:val="fr-CH"/>
              </w:rPr>
              <w:t>ateu</w:t>
            </w:r>
            <w:r w:rsidRPr="001B61A2">
              <w:rPr>
                <w:sz w:val="20"/>
                <w:szCs w:val="20"/>
                <w:lang w:val="fr-CH"/>
              </w:rPr>
              <w:t>r</w:t>
            </w:r>
          </w:p>
          <w:p w14:paraId="361F0AA8" w14:textId="452576F5" w:rsidR="00CF0DE9" w:rsidRPr="001B61A2" w:rsidRDefault="00CF0DE9" w:rsidP="00CF0DE9">
            <w:pPr>
              <w:keepNext/>
              <w:keepLines/>
              <w:tabs>
                <w:tab w:val="left" w:pos="1410"/>
              </w:tabs>
              <w:spacing w:before="120" w:after="120" w:line="240" w:lineRule="auto"/>
              <w:rPr>
                <w:sz w:val="20"/>
                <w:szCs w:val="20"/>
                <w:lang w:val="fr-CH"/>
              </w:rPr>
            </w:pPr>
            <w:r w:rsidRPr="00CF0DE9">
              <w:rPr>
                <w:sz w:val="20"/>
                <w:szCs w:val="20"/>
              </w:rPr>
              <w:fldChar w:fldCharType="begin">
                <w:ffData>
                  <w:name w:val="Check1"/>
                  <w:enabled/>
                  <w:calcOnExit w:val="0"/>
                  <w:checkBox>
                    <w:sizeAuto/>
                    <w:default w:val="0"/>
                  </w:checkBox>
                </w:ffData>
              </w:fldChar>
            </w:r>
            <w:r w:rsidRPr="001B61A2">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Pr="001B61A2">
              <w:rPr>
                <w:sz w:val="20"/>
                <w:szCs w:val="20"/>
                <w:lang w:val="fr-CH"/>
              </w:rPr>
              <w:t>Import</w:t>
            </w:r>
            <w:r w:rsidR="001B61A2" w:rsidRPr="001B61A2">
              <w:rPr>
                <w:sz w:val="20"/>
                <w:szCs w:val="20"/>
                <w:lang w:val="fr-CH"/>
              </w:rPr>
              <w:t>at</w:t>
            </w:r>
            <w:r w:rsidRPr="001B61A2">
              <w:rPr>
                <w:sz w:val="20"/>
                <w:szCs w:val="20"/>
                <w:lang w:val="fr-CH"/>
              </w:rPr>
              <w:t>e</w:t>
            </w:r>
            <w:r w:rsidR="001B61A2" w:rsidRPr="001B61A2">
              <w:rPr>
                <w:sz w:val="20"/>
                <w:szCs w:val="20"/>
                <w:lang w:val="fr-CH"/>
              </w:rPr>
              <w:t>u</w:t>
            </w:r>
            <w:r w:rsidRPr="001B61A2">
              <w:rPr>
                <w:sz w:val="20"/>
                <w:szCs w:val="20"/>
                <w:lang w:val="fr-CH"/>
              </w:rPr>
              <w:t>r</w:t>
            </w:r>
          </w:p>
          <w:p w14:paraId="5FE89191" w14:textId="69195A81" w:rsidR="00CF0DE9" w:rsidRPr="001B61A2" w:rsidRDefault="00CF0DE9" w:rsidP="00CF0DE9">
            <w:pPr>
              <w:keepNext/>
              <w:keepLines/>
              <w:tabs>
                <w:tab w:val="left" w:pos="1410"/>
              </w:tabs>
              <w:spacing w:before="120" w:after="120" w:line="240" w:lineRule="auto"/>
              <w:rPr>
                <w:sz w:val="20"/>
                <w:szCs w:val="20"/>
                <w:lang w:val="fr-CH"/>
              </w:rPr>
            </w:pPr>
            <w:r w:rsidRPr="00CF0DE9">
              <w:rPr>
                <w:sz w:val="20"/>
                <w:szCs w:val="20"/>
              </w:rPr>
              <w:fldChar w:fldCharType="begin">
                <w:ffData>
                  <w:name w:val="Check1"/>
                  <w:enabled/>
                  <w:calcOnExit w:val="0"/>
                  <w:checkBox>
                    <w:sizeAuto/>
                    <w:default w:val="0"/>
                  </w:checkBox>
                </w:ffData>
              </w:fldChar>
            </w:r>
            <w:r w:rsidRPr="001B61A2">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001B61A2" w:rsidRPr="001B61A2">
              <w:rPr>
                <w:sz w:val="20"/>
                <w:szCs w:val="20"/>
                <w:lang w:val="fr-CH"/>
              </w:rPr>
              <w:t>Transformateur</w:t>
            </w:r>
          </w:p>
          <w:p w14:paraId="78254CE7" w14:textId="5A11C544" w:rsidR="00CF0DE9" w:rsidRPr="001B61A2" w:rsidRDefault="00CF0DE9" w:rsidP="00CF0DE9">
            <w:pPr>
              <w:keepNext/>
              <w:keepLines/>
              <w:tabs>
                <w:tab w:val="left" w:pos="1410"/>
              </w:tabs>
              <w:spacing w:before="120" w:after="120" w:line="240" w:lineRule="auto"/>
              <w:rPr>
                <w:sz w:val="20"/>
                <w:szCs w:val="20"/>
                <w:lang w:val="fr-CH"/>
              </w:rPr>
            </w:pPr>
            <w:r w:rsidRPr="00CF0DE9">
              <w:rPr>
                <w:sz w:val="20"/>
                <w:szCs w:val="20"/>
              </w:rPr>
              <w:fldChar w:fldCharType="begin">
                <w:ffData>
                  <w:name w:val="Check1"/>
                  <w:enabled/>
                  <w:calcOnExit w:val="0"/>
                  <w:checkBox>
                    <w:sizeAuto/>
                    <w:default w:val="0"/>
                  </w:checkBox>
                </w:ffData>
              </w:fldChar>
            </w:r>
            <w:r w:rsidRPr="001B61A2">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Pr="001B61A2">
              <w:rPr>
                <w:sz w:val="20"/>
                <w:szCs w:val="20"/>
                <w:lang w:val="fr-CH"/>
              </w:rPr>
              <w:t>Distribut</w:t>
            </w:r>
            <w:r w:rsidR="001B61A2" w:rsidRPr="001B61A2">
              <w:rPr>
                <w:sz w:val="20"/>
                <w:szCs w:val="20"/>
                <w:lang w:val="fr-CH"/>
              </w:rPr>
              <w:t>eu</w:t>
            </w:r>
            <w:r w:rsidRPr="001B61A2">
              <w:rPr>
                <w:sz w:val="20"/>
                <w:szCs w:val="20"/>
                <w:lang w:val="fr-CH"/>
              </w:rPr>
              <w:t>r</w:t>
            </w:r>
          </w:p>
          <w:p w14:paraId="4A0422F8" w14:textId="6D3E9F32" w:rsidR="00CF0DE9" w:rsidRPr="001B61A2" w:rsidRDefault="00CF0DE9" w:rsidP="00CF0DE9">
            <w:pPr>
              <w:keepNext/>
              <w:keepLines/>
              <w:tabs>
                <w:tab w:val="left" w:pos="1410"/>
              </w:tabs>
              <w:spacing w:before="120" w:after="120" w:line="240" w:lineRule="auto"/>
              <w:rPr>
                <w:sz w:val="20"/>
                <w:szCs w:val="20"/>
                <w:lang w:val="fr-CH"/>
              </w:rPr>
            </w:pPr>
            <w:r w:rsidRPr="00CF0DE9">
              <w:rPr>
                <w:sz w:val="20"/>
                <w:szCs w:val="20"/>
              </w:rPr>
              <w:fldChar w:fldCharType="begin">
                <w:ffData>
                  <w:name w:val="Check1"/>
                  <w:enabled/>
                  <w:calcOnExit w:val="0"/>
                  <w:checkBox>
                    <w:sizeAuto/>
                    <w:default w:val="0"/>
                  </w:checkBox>
                </w:ffData>
              </w:fldChar>
            </w:r>
            <w:r w:rsidRPr="001B61A2">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001B61A2" w:rsidRPr="001B61A2">
              <w:rPr>
                <w:sz w:val="20"/>
                <w:szCs w:val="20"/>
                <w:lang w:val="fr-CH"/>
              </w:rPr>
              <w:t>Détaillant</w:t>
            </w:r>
          </w:p>
          <w:p w14:paraId="1BBE510C" w14:textId="166E2785" w:rsidR="00CF0DE9" w:rsidRPr="001B61A2" w:rsidRDefault="00CF0DE9" w:rsidP="00CF0DE9">
            <w:pPr>
              <w:keepNext/>
              <w:keepLines/>
              <w:tabs>
                <w:tab w:val="left" w:pos="2280"/>
              </w:tabs>
              <w:spacing w:before="120" w:after="120" w:line="240" w:lineRule="auto"/>
              <w:rPr>
                <w:sz w:val="20"/>
                <w:szCs w:val="20"/>
                <w:lang w:val="fr-CH"/>
              </w:rPr>
            </w:pPr>
            <w:r w:rsidRPr="00CF0DE9">
              <w:rPr>
                <w:sz w:val="20"/>
                <w:szCs w:val="20"/>
              </w:rPr>
              <w:fldChar w:fldCharType="begin">
                <w:ffData>
                  <w:name w:val="Check1"/>
                  <w:enabled/>
                  <w:calcOnExit w:val="0"/>
                  <w:checkBox>
                    <w:sizeAuto/>
                    <w:default w:val="0"/>
                  </w:checkBox>
                </w:ffData>
              </w:fldChar>
            </w:r>
            <w:r w:rsidRPr="001B61A2">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001B61A2" w:rsidRPr="001B61A2">
              <w:rPr>
                <w:sz w:val="20"/>
                <w:szCs w:val="20"/>
                <w:lang w:val="fr-CH"/>
              </w:rPr>
              <w:t>Détenteur de licence</w:t>
            </w:r>
          </w:p>
          <w:p w14:paraId="6F3801BD" w14:textId="45C96DD8" w:rsidR="00CF0DE9" w:rsidRPr="00C6076E" w:rsidRDefault="00CF0DE9" w:rsidP="00CF0DE9">
            <w:pPr>
              <w:spacing w:line="240" w:lineRule="auto"/>
              <w:rPr>
                <w:sz w:val="20"/>
                <w:szCs w:val="20"/>
                <w:lang w:val="fr-CH"/>
              </w:rPr>
            </w:pPr>
            <w:r w:rsidRPr="00CF0DE9">
              <w:rPr>
                <w:sz w:val="20"/>
                <w:szCs w:val="20"/>
              </w:rPr>
              <w:fldChar w:fldCharType="begin">
                <w:ffData>
                  <w:name w:val="Check1"/>
                  <w:enabled/>
                  <w:calcOnExit w:val="0"/>
                  <w:checkBox>
                    <w:sizeAuto/>
                    <w:default w:val="0"/>
                  </w:checkBox>
                </w:ffData>
              </w:fldChar>
            </w:r>
            <w:r w:rsidRPr="00EB2B01">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001B61A2" w:rsidRPr="00EB2B01">
              <w:rPr>
                <w:sz w:val="20"/>
                <w:szCs w:val="20"/>
                <w:lang w:val="fr-CH"/>
              </w:rPr>
              <w:t>Autre</w:t>
            </w:r>
            <w:r w:rsidRPr="00EB2B01">
              <w:rPr>
                <w:sz w:val="20"/>
                <w:szCs w:val="20"/>
                <w:lang w:val="fr-CH"/>
              </w:rPr>
              <w:t xml:space="preserve"> (</w:t>
            </w:r>
            <w:r w:rsidR="00C6076E" w:rsidRPr="00EB2B01">
              <w:rPr>
                <w:sz w:val="20"/>
                <w:szCs w:val="20"/>
                <w:lang w:val="fr-CH"/>
              </w:rPr>
              <w:t>p. ex</w:t>
            </w:r>
            <w:r w:rsidRPr="00EB2B01">
              <w:rPr>
                <w:sz w:val="20"/>
                <w:szCs w:val="20"/>
                <w:lang w:val="fr-CH"/>
              </w:rPr>
              <w:t>.</w:t>
            </w:r>
            <w:r w:rsidR="00C6076E" w:rsidRPr="00EB2B01">
              <w:rPr>
                <w:lang w:val="fr-CH"/>
              </w:rPr>
              <w:t xml:space="preserve"> </w:t>
            </w:r>
            <w:r w:rsidR="00C6076E" w:rsidRPr="00C6076E">
              <w:rPr>
                <w:sz w:val="20"/>
                <w:szCs w:val="20"/>
                <w:lang w:val="fr-CH"/>
              </w:rPr>
              <w:t>RP, ONF, FLOCERT, FI ONG</w:t>
            </w:r>
            <w:r w:rsidRPr="00C6076E">
              <w:rPr>
                <w:sz w:val="20"/>
                <w:szCs w:val="20"/>
                <w:lang w:val="fr-CH"/>
              </w:rPr>
              <w:t xml:space="preserve">, </w:t>
            </w:r>
            <w:r w:rsidR="00C6076E" w:rsidRPr="00C6076E">
              <w:rPr>
                <w:sz w:val="20"/>
                <w:szCs w:val="20"/>
                <w:lang w:val="fr-CH"/>
              </w:rPr>
              <w:t>chercheur</w:t>
            </w:r>
            <w:r w:rsidRPr="00C6076E">
              <w:rPr>
                <w:sz w:val="20"/>
                <w:szCs w:val="20"/>
                <w:lang w:val="fr-CH"/>
              </w:rPr>
              <w:t xml:space="preserve">, </w:t>
            </w:r>
            <w:r w:rsidR="00C6076E" w:rsidRPr="00C6076E">
              <w:rPr>
                <w:sz w:val="20"/>
                <w:szCs w:val="20"/>
                <w:lang w:val="fr-CH"/>
              </w:rPr>
              <w:t>organisme public</w:t>
            </w:r>
            <w:r w:rsidRPr="00C6076E">
              <w:rPr>
                <w:sz w:val="20"/>
                <w:szCs w:val="20"/>
                <w:lang w:val="fr-CH"/>
              </w:rPr>
              <w:t>, etc</w:t>
            </w:r>
            <w:r w:rsidR="00C6076E" w:rsidRPr="00C6076E">
              <w:rPr>
                <w:sz w:val="20"/>
                <w:szCs w:val="20"/>
                <w:lang w:val="fr-CH"/>
              </w:rPr>
              <w:t>.</w:t>
            </w:r>
            <w:r w:rsidRPr="00C6076E">
              <w:rPr>
                <w:sz w:val="20"/>
                <w:szCs w:val="20"/>
                <w:lang w:val="fr-CH"/>
              </w:rPr>
              <w:t>)</w:t>
            </w:r>
          </w:p>
          <w:p w14:paraId="52A79B55" w14:textId="77777777" w:rsidR="00CF0DE9" w:rsidRPr="00C6076E" w:rsidRDefault="00CF0DE9" w:rsidP="00CF0DE9">
            <w:pPr>
              <w:spacing w:line="240" w:lineRule="auto"/>
              <w:rPr>
                <w:sz w:val="20"/>
                <w:szCs w:val="20"/>
                <w:lang w:val="fr-CH"/>
              </w:rPr>
            </w:pPr>
          </w:p>
          <w:p w14:paraId="02FEE679" w14:textId="77777777" w:rsidR="00CF0DE9" w:rsidRPr="00CF0DE9" w:rsidRDefault="00CF0DE9" w:rsidP="00CF0DE9">
            <w:pPr>
              <w:spacing w:line="240" w:lineRule="auto"/>
              <w:rPr>
                <w:b/>
                <w:sz w:val="20"/>
                <w:szCs w:val="20"/>
              </w:rPr>
            </w:pPr>
            <w:r w:rsidRPr="00C6076E">
              <w:rPr>
                <w:i/>
                <w:color w:val="808080" w:themeColor="background1" w:themeShade="80"/>
                <w:sz w:val="20"/>
                <w:szCs w:val="20"/>
                <w:lang w:val="fr-CH"/>
              </w:rPr>
              <w:t xml:space="preserve"> </w:t>
            </w:r>
            <w:r w:rsidRPr="00CF0DE9">
              <w:rPr>
                <w:i/>
                <w:sz w:val="20"/>
                <w:szCs w:val="20"/>
              </w:rPr>
              <w:fldChar w:fldCharType="begin">
                <w:ffData>
                  <w:name w:val=""/>
                  <w:enabled/>
                  <w:calcOnExit w:val="0"/>
                  <w:textInput/>
                </w:ffData>
              </w:fldChar>
            </w:r>
            <w:r w:rsidRPr="00CF0DE9">
              <w:rPr>
                <w:i/>
                <w:sz w:val="20"/>
                <w:szCs w:val="20"/>
              </w:rPr>
              <w:instrText xml:space="preserve"> FORMTEXT </w:instrText>
            </w:r>
            <w:r w:rsidRPr="00CF0DE9">
              <w:rPr>
                <w:i/>
                <w:sz w:val="20"/>
                <w:szCs w:val="20"/>
              </w:rPr>
            </w:r>
            <w:r w:rsidRPr="00CF0DE9">
              <w:rPr>
                <w:i/>
                <w:sz w:val="20"/>
                <w:szCs w:val="20"/>
              </w:rPr>
              <w:fldChar w:fldCharType="separate"/>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sz w:val="20"/>
                <w:szCs w:val="20"/>
              </w:rPr>
              <w:fldChar w:fldCharType="end"/>
            </w:r>
          </w:p>
          <w:p w14:paraId="79F1734F" w14:textId="77777777" w:rsidR="00C6076E" w:rsidRDefault="00CF0DE9" w:rsidP="00C6076E">
            <w:pPr>
              <w:spacing w:line="240" w:lineRule="auto"/>
              <w:rPr>
                <w:b/>
                <w:sz w:val="20"/>
                <w:szCs w:val="20"/>
                <w:lang w:val="fr-CH"/>
              </w:rPr>
            </w:pPr>
            <w:r w:rsidRPr="00C6076E">
              <w:rPr>
                <w:b/>
                <w:sz w:val="20"/>
                <w:szCs w:val="20"/>
                <w:lang w:val="fr-CH"/>
              </w:rPr>
              <w:t xml:space="preserve">Q0.5 </w:t>
            </w:r>
            <w:r w:rsidR="00C6076E" w:rsidRPr="00C6076E">
              <w:rPr>
                <w:b/>
                <w:sz w:val="20"/>
                <w:szCs w:val="20"/>
                <w:lang w:val="fr-CH"/>
              </w:rPr>
              <w:t xml:space="preserve">Le cacao est-il votre produit principal? </w:t>
            </w:r>
          </w:p>
          <w:p w14:paraId="73622CBC" w14:textId="3F4CA20C" w:rsidR="00C6076E" w:rsidRPr="00C6076E" w:rsidRDefault="00C6076E" w:rsidP="00C6076E">
            <w:pPr>
              <w:spacing w:line="240" w:lineRule="auto"/>
              <w:rPr>
                <w:b/>
                <w:sz w:val="20"/>
                <w:szCs w:val="20"/>
                <w:lang w:val="fr-CH"/>
              </w:rPr>
            </w:pPr>
            <w:r w:rsidRPr="00C6076E">
              <w:rPr>
                <w:b/>
                <w:sz w:val="20"/>
                <w:szCs w:val="20"/>
                <w:lang w:val="fr-CH"/>
              </w:rPr>
              <w:t>Veuillez sélectionner un produit.</w:t>
            </w:r>
          </w:p>
          <w:p w14:paraId="749066A9" w14:textId="77777777" w:rsidR="00C6076E" w:rsidRDefault="00C6076E" w:rsidP="00C6076E">
            <w:pPr>
              <w:keepNext/>
              <w:keepLines/>
              <w:tabs>
                <w:tab w:val="left" w:pos="2175"/>
              </w:tabs>
              <w:spacing w:after="120" w:line="240" w:lineRule="auto"/>
              <w:rPr>
                <w:b/>
                <w:sz w:val="20"/>
                <w:szCs w:val="20"/>
                <w:lang w:val="fr-CH"/>
              </w:rPr>
            </w:pPr>
            <w:r w:rsidRPr="00C6076E">
              <w:rPr>
                <w:b/>
                <w:sz w:val="20"/>
                <w:szCs w:val="20"/>
                <w:lang w:val="fr-CH"/>
              </w:rPr>
              <w:t>Si vous produisez/commercialisez de multiples produits, veuillez sélectionner la dernière option et fournir plus d’informations dans l’espace commentaires</w:t>
            </w:r>
          </w:p>
          <w:p w14:paraId="2042B138" w14:textId="74EE3DB8" w:rsidR="00CF0DE9" w:rsidRPr="00C6076E" w:rsidRDefault="00CF0DE9" w:rsidP="00C6076E">
            <w:pPr>
              <w:keepNext/>
              <w:keepLines/>
              <w:tabs>
                <w:tab w:val="left" w:pos="2175"/>
              </w:tabs>
              <w:spacing w:after="120" w:line="240" w:lineRule="auto"/>
              <w:rPr>
                <w:sz w:val="20"/>
                <w:szCs w:val="20"/>
                <w:lang w:val="fr-CH"/>
              </w:rPr>
            </w:pPr>
            <w:r w:rsidRPr="00CF0DE9">
              <w:rPr>
                <w:sz w:val="20"/>
                <w:szCs w:val="20"/>
              </w:rPr>
              <w:fldChar w:fldCharType="begin">
                <w:ffData>
                  <w:name w:val="Check1"/>
                  <w:enabled/>
                  <w:calcOnExit w:val="0"/>
                  <w:checkBox>
                    <w:sizeAuto/>
                    <w:default w:val="0"/>
                    <w:checked w:val="0"/>
                  </w:checkBox>
                </w:ffData>
              </w:fldChar>
            </w:r>
            <w:r w:rsidRPr="00C6076E">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00C6076E">
              <w:rPr>
                <w:sz w:val="20"/>
                <w:szCs w:val="20"/>
                <w:lang w:val="fr-CH"/>
              </w:rPr>
              <w:t>oui</w:t>
            </w:r>
          </w:p>
          <w:p w14:paraId="399567EE" w14:textId="3FD7380D" w:rsidR="00CF0DE9" w:rsidRPr="00C6076E" w:rsidRDefault="00CF0DE9" w:rsidP="00CF0DE9">
            <w:pPr>
              <w:keepNext/>
              <w:keepLines/>
              <w:tabs>
                <w:tab w:val="left" w:pos="2175"/>
              </w:tabs>
              <w:spacing w:before="120" w:after="120" w:line="240" w:lineRule="auto"/>
              <w:rPr>
                <w:sz w:val="20"/>
                <w:szCs w:val="20"/>
                <w:lang w:val="fr-CH"/>
              </w:rPr>
            </w:pPr>
            <w:r w:rsidRPr="00CF0DE9">
              <w:rPr>
                <w:sz w:val="20"/>
                <w:szCs w:val="20"/>
              </w:rPr>
              <w:fldChar w:fldCharType="begin">
                <w:ffData>
                  <w:name w:val=""/>
                  <w:enabled/>
                  <w:calcOnExit w:val="0"/>
                  <w:checkBox>
                    <w:sizeAuto/>
                    <w:default w:val="0"/>
                    <w:checked w:val="0"/>
                  </w:checkBox>
                </w:ffData>
              </w:fldChar>
            </w:r>
            <w:r w:rsidRPr="00C6076E">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Pr="00C6076E">
              <w:rPr>
                <w:sz w:val="20"/>
                <w:szCs w:val="20"/>
                <w:lang w:val="fr-CH"/>
              </w:rPr>
              <w:t>no</w:t>
            </w:r>
            <w:r w:rsidR="00C6076E" w:rsidRPr="00C6076E">
              <w:rPr>
                <w:sz w:val="20"/>
                <w:szCs w:val="20"/>
                <w:lang w:val="fr-CH"/>
              </w:rPr>
              <w:t>n</w:t>
            </w:r>
          </w:p>
          <w:p w14:paraId="33C0E898" w14:textId="115D2735" w:rsidR="00CF0DE9" w:rsidRPr="00C6076E" w:rsidRDefault="00CF0DE9" w:rsidP="00CF0DE9">
            <w:pPr>
              <w:keepNext/>
              <w:keepLines/>
              <w:tabs>
                <w:tab w:val="left" w:pos="1650"/>
              </w:tabs>
              <w:spacing w:before="120" w:after="120" w:line="240" w:lineRule="auto"/>
              <w:rPr>
                <w:sz w:val="20"/>
                <w:szCs w:val="20"/>
                <w:lang w:val="fr-CH"/>
              </w:rPr>
            </w:pPr>
            <w:r w:rsidRPr="00CF0DE9">
              <w:rPr>
                <w:sz w:val="20"/>
                <w:szCs w:val="20"/>
              </w:rPr>
              <w:fldChar w:fldCharType="begin">
                <w:ffData>
                  <w:name w:val="Check1"/>
                  <w:enabled/>
                  <w:calcOnExit w:val="0"/>
                  <w:checkBox>
                    <w:sizeAuto/>
                    <w:default w:val="0"/>
                    <w:checked w:val="0"/>
                  </w:checkBox>
                </w:ffData>
              </w:fldChar>
            </w:r>
            <w:r w:rsidRPr="00C6076E">
              <w:rPr>
                <w:sz w:val="20"/>
                <w:szCs w:val="20"/>
                <w:lang w:val="fr-CH"/>
              </w:rPr>
              <w:instrText xml:space="preserve"> FORMCHECKBOX </w:instrText>
            </w:r>
            <w:r w:rsidR="0056068B">
              <w:rPr>
                <w:sz w:val="20"/>
                <w:szCs w:val="20"/>
              </w:rPr>
            </w:r>
            <w:r w:rsidR="0056068B">
              <w:rPr>
                <w:sz w:val="20"/>
                <w:szCs w:val="20"/>
              </w:rPr>
              <w:fldChar w:fldCharType="separate"/>
            </w:r>
            <w:r w:rsidRPr="00CF0DE9">
              <w:rPr>
                <w:sz w:val="20"/>
                <w:szCs w:val="20"/>
              </w:rPr>
              <w:fldChar w:fldCharType="end"/>
            </w:r>
            <w:r w:rsidR="00C6076E" w:rsidRPr="00C6076E">
              <w:rPr>
                <w:sz w:val="20"/>
                <w:szCs w:val="20"/>
                <w:lang w:val="fr-CH"/>
              </w:rPr>
              <w:t xml:space="preserve"> Autre </w:t>
            </w:r>
            <w:r w:rsidRPr="00C6076E">
              <w:rPr>
                <w:sz w:val="20"/>
                <w:szCs w:val="20"/>
                <w:lang w:val="fr-CH"/>
              </w:rPr>
              <w:t>o</w:t>
            </w:r>
            <w:r w:rsidR="00C6076E" w:rsidRPr="00C6076E">
              <w:rPr>
                <w:sz w:val="20"/>
                <w:szCs w:val="20"/>
                <w:lang w:val="fr-CH"/>
              </w:rPr>
              <w:t>u</w:t>
            </w:r>
            <w:r w:rsidRPr="00C6076E">
              <w:rPr>
                <w:sz w:val="20"/>
                <w:szCs w:val="20"/>
                <w:lang w:val="fr-CH"/>
              </w:rPr>
              <w:t xml:space="preserve"> produ</w:t>
            </w:r>
            <w:r w:rsidR="00C6076E">
              <w:rPr>
                <w:sz w:val="20"/>
                <w:szCs w:val="20"/>
                <w:lang w:val="fr-CH"/>
              </w:rPr>
              <w:t xml:space="preserve">its </w:t>
            </w:r>
            <w:r w:rsidR="00C6076E" w:rsidRPr="00C6076E">
              <w:rPr>
                <w:sz w:val="20"/>
                <w:szCs w:val="20"/>
                <w:lang w:val="fr-CH"/>
              </w:rPr>
              <w:t xml:space="preserve"> multiple</w:t>
            </w:r>
            <w:r w:rsidR="00C6076E">
              <w:rPr>
                <w:sz w:val="20"/>
                <w:szCs w:val="20"/>
                <w:lang w:val="fr-CH"/>
              </w:rPr>
              <w:t>s</w:t>
            </w:r>
            <w:r w:rsidRPr="00C6076E">
              <w:rPr>
                <w:sz w:val="20"/>
                <w:szCs w:val="20"/>
                <w:lang w:val="fr-CH"/>
              </w:rPr>
              <w:t xml:space="preserve"> (</w:t>
            </w:r>
            <w:r w:rsidR="00C6076E" w:rsidRPr="00C6076E">
              <w:rPr>
                <w:sz w:val="20"/>
                <w:szCs w:val="20"/>
                <w:lang w:val="fr-CH"/>
              </w:rPr>
              <w:t>veuillez spécifier ci-dessous</w:t>
            </w:r>
            <w:r w:rsidRPr="00C6076E">
              <w:rPr>
                <w:sz w:val="20"/>
                <w:szCs w:val="20"/>
                <w:lang w:val="fr-CH"/>
              </w:rPr>
              <w:t>)</w:t>
            </w:r>
          </w:p>
          <w:p w14:paraId="0AA7EA2F" w14:textId="77777777" w:rsidR="00CF0DE9" w:rsidRPr="00846658" w:rsidRDefault="00CF0DE9" w:rsidP="00CF0DE9">
            <w:pPr>
              <w:keepNext/>
              <w:keepLines/>
              <w:spacing w:before="120" w:after="120" w:line="240" w:lineRule="auto"/>
            </w:pPr>
            <w:r w:rsidRPr="00CF0DE9">
              <w:rPr>
                <w:i/>
                <w:sz w:val="20"/>
                <w:szCs w:val="20"/>
              </w:rPr>
              <w:fldChar w:fldCharType="begin">
                <w:ffData>
                  <w:name w:val=""/>
                  <w:enabled/>
                  <w:calcOnExit w:val="0"/>
                  <w:textInput/>
                </w:ffData>
              </w:fldChar>
            </w:r>
            <w:r w:rsidRPr="00CF0DE9">
              <w:rPr>
                <w:i/>
                <w:sz w:val="20"/>
                <w:szCs w:val="20"/>
              </w:rPr>
              <w:instrText xml:space="preserve"> FORMTEXT </w:instrText>
            </w:r>
            <w:r w:rsidRPr="00CF0DE9">
              <w:rPr>
                <w:i/>
                <w:sz w:val="20"/>
                <w:szCs w:val="20"/>
              </w:rPr>
            </w:r>
            <w:r w:rsidRPr="00CF0DE9">
              <w:rPr>
                <w:i/>
                <w:sz w:val="20"/>
                <w:szCs w:val="20"/>
              </w:rPr>
              <w:fldChar w:fldCharType="separate"/>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sz w:val="20"/>
                <w:szCs w:val="20"/>
              </w:rPr>
              <w:fldChar w:fldCharType="end"/>
            </w:r>
          </w:p>
        </w:tc>
      </w:tr>
    </w:tbl>
    <w:p w14:paraId="599B382A" w14:textId="2A730AE3" w:rsidR="0087639A" w:rsidRDefault="00C6076E" w:rsidP="0087639A">
      <w:pPr>
        <w:pStyle w:val="Heading1"/>
        <w:spacing w:line="240" w:lineRule="auto"/>
      </w:pPr>
      <w:bookmarkStart w:id="19" w:name="_Toc112083162"/>
      <w:bookmarkEnd w:id="17"/>
      <w:r>
        <w:lastRenderedPageBreak/>
        <w:t>Thème global</w:t>
      </w:r>
      <w:bookmarkEnd w:id="19"/>
    </w:p>
    <w:p w14:paraId="1B581E6C" w14:textId="10D9B09C" w:rsidR="00BC56E7" w:rsidRPr="00E17587" w:rsidRDefault="004E3E53" w:rsidP="003805BA">
      <w:pPr>
        <w:pStyle w:val="Heading1"/>
        <w:numPr>
          <w:ilvl w:val="0"/>
          <w:numId w:val="3"/>
        </w:numPr>
        <w:spacing w:line="240" w:lineRule="auto"/>
      </w:pPr>
      <w:bookmarkStart w:id="20" w:name="_Toc112083163"/>
      <w:r>
        <w:t>Systèmes de Gestion Interne</w:t>
      </w:r>
      <w:bookmarkEnd w:id="20"/>
    </w:p>
    <w:p w14:paraId="7BF4E195" w14:textId="77777777" w:rsidR="00405CC4" w:rsidRDefault="00405CC4" w:rsidP="0087639A">
      <w:pPr>
        <w:spacing w:after="200" w:line="240" w:lineRule="auto"/>
        <w:rPr>
          <w:rFonts w:eastAsia="SimSun" w:cs="Arial"/>
          <w:bCs/>
          <w:szCs w:val="22"/>
          <w:lang w:val="en-US" w:eastAsia="zh-CN"/>
        </w:rPr>
        <w:sectPr w:rsidR="00405CC4" w:rsidSect="00CF0DE9">
          <w:headerReference w:type="even" r:id="rId17"/>
          <w:headerReference w:type="default" r:id="rId18"/>
          <w:footerReference w:type="even" r:id="rId19"/>
          <w:footerReference w:type="default" r:id="rId20"/>
          <w:headerReference w:type="first" r:id="rId21"/>
          <w:footerReference w:type="first" r:id="rId22"/>
          <w:pgSz w:w="11909" w:h="16834" w:code="9"/>
          <w:pgMar w:top="244" w:right="1418" w:bottom="567" w:left="1440" w:header="289" w:footer="289" w:gutter="0"/>
          <w:cols w:space="720"/>
          <w:docGrid w:linePitch="360"/>
        </w:sectPr>
      </w:pPr>
    </w:p>
    <w:p w14:paraId="68E4152C" w14:textId="6E1DF674" w:rsidR="00FE493C" w:rsidRPr="00FE493C" w:rsidRDefault="00FE493C" w:rsidP="00FE493C">
      <w:pPr>
        <w:tabs>
          <w:tab w:val="left" w:pos="1150"/>
        </w:tabs>
        <w:spacing w:after="200" w:line="240" w:lineRule="auto"/>
        <w:rPr>
          <w:rFonts w:eastAsia="SimSun" w:cs="Arial"/>
          <w:szCs w:val="22"/>
          <w:lang w:val="en-US" w:eastAsia="zh-CN"/>
        </w:rPr>
        <w:sectPr w:rsidR="00FE493C" w:rsidRPr="00FE493C" w:rsidSect="00405CC4">
          <w:type w:val="continuous"/>
          <w:pgSz w:w="11909" w:h="16834" w:code="9"/>
          <w:pgMar w:top="188" w:right="1136" w:bottom="899" w:left="1440" w:header="288" w:footer="288" w:gutter="0"/>
          <w:cols w:space="720"/>
          <w:docGrid w:linePitch="360"/>
        </w:sectPr>
      </w:pPr>
      <w:r>
        <w:rPr>
          <w:rFonts w:eastAsia="SimSun" w:cs="Arial"/>
          <w:bCs/>
          <w:szCs w:val="22"/>
          <w:lang w:val="en-US" w:eastAsia="zh-CN"/>
        </w:rPr>
        <w:tab/>
      </w:r>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29"/>
      </w:tblGrid>
      <w:tr w:rsidR="00BC56E7" w14:paraId="708DC648" w14:textId="77777777" w:rsidTr="002349B5">
        <w:trPr>
          <w:tblCellSpacing w:w="1440" w:type="nil"/>
        </w:trPr>
        <w:tc>
          <w:tcPr>
            <w:tcW w:w="9229" w:type="dxa"/>
          </w:tcPr>
          <w:p w14:paraId="20025075" w14:textId="40B893FE" w:rsidR="0087639A" w:rsidRPr="00B70446" w:rsidRDefault="007866E1" w:rsidP="005C737A">
            <w:pPr>
              <w:spacing w:after="200"/>
              <w:rPr>
                <w:rFonts w:eastAsia="SimSun" w:cs="Arial"/>
                <w:bCs/>
                <w:szCs w:val="22"/>
                <w:lang w:val="fr-CH" w:eastAsia="zh-CN"/>
              </w:rPr>
            </w:pPr>
            <w:r w:rsidRPr="007866E1">
              <w:rPr>
                <w:rFonts w:eastAsia="SimSun" w:cs="Arial"/>
                <w:bCs/>
                <w:szCs w:val="22"/>
                <w:lang w:val="fr-CH" w:eastAsia="zh-CN"/>
              </w:rPr>
              <w:t xml:space="preserve">Lorsqu’ils sont dotés d’un Système de </w:t>
            </w:r>
            <w:r w:rsidR="00212540">
              <w:rPr>
                <w:rFonts w:eastAsia="SimSun" w:cs="Arial"/>
                <w:bCs/>
                <w:szCs w:val="22"/>
                <w:lang w:val="fr-CH" w:eastAsia="zh-CN"/>
              </w:rPr>
              <w:t>G</w:t>
            </w:r>
            <w:r w:rsidRPr="007866E1">
              <w:rPr>
                <w:rFonts w:eastAsia="SimSun" w:cs="Arial"/>
                <w:bCs/>
                <w:szCs w:val="22"/>
                <w:lang w:val="fr-CH" w:eastAsia="zh-CN"/>
              </w:rPr>
              <w:t xml:space="preserve">estion </w:t>
            </w:r>
            <w:r w:rsidR="00212540">
              <w:rPr>
                <w:rFonts w:eastAsia="SimSun" w:cs="Arial"/>
                <w:bCs/>
                <w:szCs w:val="22"/>
                <w:lang w:val="fr-CH" w:eastAsia="zh-CN"/>
              </w:rPr>
              <w:t>I</w:t>
            </w:r>
            <w:r w:rsidRPr="007866E1">
              <w:rPr>
                <w:rFonts w:eastAsia="SimSun" w:cs="Arial"/>
                <w:bCs/>
                <w:szCs w:val="22"/>
                <w:lang w:val="fr-CH" w:eastAsia="zh-CN"/>
              </w:rPr>
              <w:t>nterne efficace</w:t>
            </w:r>
            <w:r w:rsidR="00391219" w:rsidRPr="007866E1">
              <w:rPr>
                <w:rFonts w:eastAsia="SimSun" w:cs="Arial"/>
                <w:bCs/>
                <w:szCs w:val="22"/>
                <w:lang w:val="fr-CH" w:eastAsia="zh-CN"/>
              </w:rPr>
              <w:t xml:space="preserve"> (</w:t>
            </w:r>
            <w:r w:rsidRPr="007866E1">
              <w:rPr>
                <w:rFonts w:eastAsia="SimSun" w:cs="Arial"/>
                <w:bCs/>
                <w:szCs w:val="22"/>
                <w:lang w:val="fr-CH" w:eastAsia="zh-CN"/>
              </w:rPr>
              <w:t>SGI</w:t>
            </w:r>
            <w:r w:rsidR="00391219" w:rsidRPr="007866E1">
              <w:rPr>
                <w:rFonts w:eastAsia="SimSun" w:cs="Arial"/>
                <w:bCs/>
                <w:szCs w:val="22"/>
                <w:lang w:val="fr-CH" w:eastAsia="zh-CN"/>
              </w:rPr>
              <w:t>)</w:t>
            </w:r>
            <w:r w:rsidRPr="007866E1">
              <w:rPr>
                <w:rFonts w:eastAsia="SimSun" w:cs="Arial"/>
                <w:bCs/>
                <w:szCs w:val="22"/>
                <w:lang w:val="fr-CH" w:eastAsia="zh-CN"/>
              </w:rPr>
              <w:t>, les</w:t>
            </w:r>
            <w:r w:rsidR="00391219" w:rsidRPr="007866E1">
              <w:rPr>
                <w:rFonts w:eastAsia="SimSun" w:cs="Arial"/>
                <w:bCs/>
                <w:szCs w:val="22"/>
                <w:lang w:val="fr-CH" w:eastAsia="zh-CN"/>
              </w:rPr>
              <w:t xml:space="preserve"> produc</w:t>
            </w:r>
            <w:r w:rsidRPr="007866E1">
              <w:rPr>
                <w:rFonts w:eastAsia="SimSun" w:cs="Arial"/>
                <w:bCs/>
                <w:szCs w:val="22"/>
                <w:lang w:val="fr-CH" w:eastAsia="zh-CN"/>
              </w:rPr>
              <w:t>t</w:t>
            </w:r>
            <w:r w:rsidR="00391219" w:rsidRPr="007866E1">
              <w:rPr>
                <w:rFonts w:eastAsia="SimSun" w:cs="Arial"/>
                <w:bCs/>
                <w:szCs w:val="22"/>
                <w:lang w:val="fr-CH" w:eastAsia="zh-CN"/>
              </w:rPr>
              <w:t>e</w:t>
            </w:r>
            <w:r w:rsidRPr="007866E1">
              <w:rPr>
                <w:rFonts w:eastAsia="SimSun" w:cs="Arial"/>
                <w:bCs/>
                <w:szCs w:val="22"/>
                <w:lang w:val="fr-CH" w:eastAsia="zh-CN"/>
              </w:rPr>
              <w:t>u</w:t>
            </w:r>
            <w:r w:rsidR="00391219" w:rsidRPr="007866E1">
              <w:rPr>
                <w:rFonts w:eastAsia="SimSun" w:cs="Arial"/>
                <w:bCs/>
                <w:szCs w:val="22"/>
                <w:lang w:val="fr-CH" w:eastAsia="zh-CN"/>
              </w:rPr>
              <w:t xml:space="preserve">rs </w:t>
            </w:r>
            <w:r w:rsidRPr="007866E1">
              <w:rPr>
                <w:rFonts w:eastAsia="SimSun" w:cs="Arial"/>
                <w:bCs/>
                <w:szCs w:val="22"/>
                <w:lang w:val="fr-CH" w:eastAsia="zh-CN"/>
              </w:rPr>
              <w:t xml:space="preserve">ont la </w:t>
            </w:r>
            <w:r w:rsidR="00391219" w:rsidRPr="007866E1">
              <w:rPr>
                <w:rFonts w:eastAsia="SimSun" w:cs="Arial"/>
                <w:bCs/>
                <w:szCs w:val="22"/>
                <w:lang w:val="fr-CH" w:eastAsia="zh-CN"/>
              </w:rPr>
              <w:t>capacit</w:t>
            </w:r>
            <w:r w:rsidRPr="007866E1">
              <w:rPr>
                <w:rFonts w:eastAsia="SimSun" w:cs="Arial"/>
                <w:bCs/>
                <w:szCs w:val="22"/>
                <w:lang w:val="fr-CH" w:eastAsia="zh-CN"/>
              </w:rPr>
              <w:t>é d’</w:t>
            </w:r>
            <w:r w:rsidR="00391219" w:rsidRPr="007866E1">
              <w:rPr>
                <w:rFonts w:eastAsia="SimSun" w:cs="Arial"/>
                <w:bCs/>
                <w:szCs w:val="22"/>
                <w:lang w:val="fr-CH" w:eastAsia="zh-CN"/>
              </w:rPr>
              <w:t>identif</w:t>
            </w:r>
            <w:r w:rsidRPr="007866E1">
              <w:rPr>
                <w:rFonts w:eastAsia="SimSun" w:cs="Arial"/>
                <w:bCs/>
                <w:szCs w:val="22"/>
                <w:lang w:val="fr-CH" w:eastAsia="zh-CN"/>
              </w:rPr>
              <w:t xml:space="preserve">ier </w:t>
            </w:r>
            <w:r>
              <w:rPr>
                <w:rFonts w:eastAsia="SimSun" w:cs="Arial"/>
                <w:bCs/>
                <w:szCs w:val="22"/>
                <w:lang w:val="fr-CH" w:eastAsia="zh-CN"/>
              </w:rPr>
              <w:t xml:space="preserve">et d’effectuer </w:t>
            </w:r>
            <w:r w:rsidR="00DE73EF">
              <w:rPr>
                <w:rFonts w:eastAsia="SimSun" w:cs="Arial"/>
                <w:bCs/>
                <w:szCs w:val="22"/>
                <w:lang w:val="fr-CH" w:eastAsia="zh-CN"/>
              </w:rPr>
              <w:t>des améliorations basées sur le</w:t>
            </w:r>
            <w:r>
              <w:rPr>
                <w:rFonts w:eastAsia="SimSun" w:cs="Arial"/>
                <w:bCs/>
                <w:szCs w:val="22"/>
                <w:lang w:val="fr-CH" w:eastAsia="zh-CN"/>
              </w:rPr>
              <w:t xml:space="preserve"> suivi </w:t>
            </w:r>
            <w:r w:rsidR="00DE73EF">
              <w:rPr>
                <w:rFonts w:eastAsia="SimSun" w:cs="Arial"/>
                <w:bCs/>
                <w:szCs w:val="22"/>
                <w:lang w:val="fr-CH" w:eastAsia="zh-CN"/>
              </w:rPr>
              <w:t>sur le</w:t>
            </w:r>
            <w:r>
              <w:rPr>
                <w:rFonts w:eastAsia="SimSun" w:cs="Arial"/>
                <w:bCs/>
                <w:szCs w:val="22"/>
                <w:lang w:val="fr-CH" w:eastAsia="zh-CN"/>
              </w:rPr>
              <w:t xml:space="preserve"> terrain</w:t>
            </w:r>
            <w:r w:rsidR="00391219" w:rsidRPr="007866E1">
              <w:rPr>
                <w:rFonts w:eastAsia="SimSun" w:cs="Arial"/>
                <w:bCs/>
                <w:szCs w:val="22"/>
                <w:lang w:val="fr-CH" w:eastAsia="zh-CN"/>
              </w:rPr>
              <w:t xml:space="preserve"> </w:t>
            </w:r>
            <w:r>
              <w:rPr>
                <w:rFonts w:eastAsia="SimSun" w:cs="Arial"/>
                <w:bCs/>
                <w:szCs w:val="22"/>
                <w:lang w:val="fr-CH" w:eastAsia="zh-CN"/>
              </w:rPr>
              <w:t>de</w:t>
            </w:r>
            <w:r w:rsidR="00DE73EF">
              <w:rPr>
                <w:rFonts w:eastAsia="SimSun" w:cs="Arial"/>
                <w:bCs/>
                <w:szCs w:val="22"/>
                <w:lang w:val="fr-CH" w:eastAsia="zh-CN"/>
              </w:rPr>
              <w:t>s taux d’adoption</w:t>
            </w:r>
            <w:r>
              <w:rPr>
                <w:rFonts w:eastAsia="SimSun" w:cs="Arial"/>
                <w:bCs/>
                <w:szCs w:val="22"/>
                <w:lang w:val="fr-CH" w:eastAsia="zh-CN"/>
              </w:rPr>
              <w:t xml:space="preserve"> </w:t>
            </w:r>
            <w:r w:rsidR="00DE73EF">
              <w:rPr>
                <w:rFonts w:eastAsia="SimSun" w:cs="Arial"/>
                <w:bCs/>
                <w:szCs w:val="22"/>
                <w:lang w:val="fr-CH" w:eastAsia="zh-CN"/>
              </w:rPr>
              <w:t xml:space="preserve">de meilleures pratiques par les </w:t>
            </w:r>
            <w:r>
              <w:rPr>
                <w:rFonts w:eastAsia="SimSun" w:cs="Arial"/>
                <w:bCs/>
                <w:szCs w:val="22"/>
                <w:lang w:val="fr-CH" w:eastAsia="zh-CN"/>
              </w:rPr>
              <w:t>producteurs</w:t>
            </w:r>
            <w:r w:rsidR="00DE73EF">
              <w:rPr>
                <w:rFonts w:eastAsia="SimSun" w:cs="Arial"/>
                <w:bCs/>
                <w:szCs w:val="22"/>
                <w:lang w:val="fr-CH" w:eastAsia="zh-CN"/>
              </w:rPr>
              <w:t>.</w:t>
            </w:r>
            <w:r w:rsidR="00275A33" w:rsidRPr="007866E1">
              <w:rPr>
                <w:rFonts w:eastAsia="SimSun" w:cs="Arial"/>
                <w:bCs/>
                <w:szCs w:val="22"/>
                <w:lang w:val="fr-CH" w:eastAsia="zh-CN"/>
              </w:rPr>
              <w:t xml:space="preserve"> </w:t>
            </w:r>
            <w:r w:rsidR="00DF64B1">
              <w:rPr>
                <w:rFonts w:eastAsia="SimSun" w:cs="Arial"/>
                <w:bCs/>
                <w:szCs w:val="22"/>
                <w:lang w:val="fr-CH" w:eastAsia="zh-CN"/>
              </w:rPr>
              <w:t>Dans cette posture,</w:t>
            </w:r>
            <w:r w:rsidR="00DF64B1" w:rsidRPr="00DE73EF">
              <w:rPr>
                <w:rFonts w:eastAsia="SimSun" w:cs="Arial"/>
                <w:bCs/>
                <w:szCs w:val="22"/>
                <w:lang w:val="fr-CH" w:eastAsia="zh-CN"/>
              </w:rPr>
              <w:t xml:space="preserve"> </w:t>
            </w:r>
            <w:r w:rsidR="00DF64B1">
              <w:rPr>
                <w:rFonts w:eastAsia="SimSun" w:cs="Arial"/>
                <w:bCs/>
                <w:szCs w:val="22"/>
                <w:lang w:val="fr-CH" w:eastAsia="zh-CN"/>
              </w:rPr>
              <w:t>l</w:t>
            </w:r>
            <w:r w:rsidR="00DE73EF" w:rsidRPr="00DE73EF">
              <w:rPr>
                <w:rFonts w:eastAsia="SimSun" w:cs="Arial"/>
                <w:bCs/>
                <w:szCs w:val="22"/>
                <w:lang w:val="fr-CH" w:eastAsia="zh-CN"/>
              </w:rPr>
              <w:t>es p</w:t>
            </w:r>
            <w:r w:rsidR="00391219" w:rsidRPr="00DE73EF">
              <w:rPr>
                <w:rFonts w:eastAsia="SimSun" w:cs="Arial"/>
                <w:bCs/>
                <w:szCs w:val="22"/>
                <w:lang w:val="fr-CH" w:eastAsia="zh-CN"/>
              </w:rPr>
              <w:t>roduc</w:t>
            </w:r>
            <w:r w:rsidR="00DE73EF" w:rsidRPr="00DE73EF">
              <w:rPr>
                <w:rFonts w:eastAsia="SimSun" w:cs="Arial"/>
                <w:bCs/>
                <w:szCs w:val="22"/>
                <w:lang w:val="fr-CH" w:eastAsia="zh-CN"/>
              </w:rPr>
              <w:t>t</w:t>
            </w:r>
            <w:r w:rsidR="00391219" w:rsidRPr="00DE73EF">
              <w:rPr>
                <w:rFonts w:eastAsia="SimSun" w:cs="Arial"/>
                <w:bCs/>
                <w:szCs w:val="22"/>
                <w:lang w:val="fr-CH" w:eastAsia="zh-CN"/>
              </w:rPr>
              <w:t>e</w:t>
            </w:r>
            <w:r w:rsidR="00DE73EF" w:rsidRPr="00DE73EF">
              <w:rPr>
                <w:rFonts w:eastAsia="SimSun" w:cs="Arial"/>
                <w:bCs/>
                <w:szCs w:val="22"/>
                <w:lang w:val="fr-CH" w:eastAsia="zh-CN"/>
              </w:rPr>
              <w:t>u</w:t>
            </w:r>
            <w:r w:rsidR="00391219" w:rsidRPr="00DE73EF">
              <w:rPr>
                <w:rFonts w:eastAsia="SimSun" w:cs="Arial"/>
                <w:bCs/>
                <w:szCs w:val="22"/>
                <w:lang w:val="fr-CH" w:eastAsia="zh-CN"/>
              </w:rPr>
              <w:t>r</w:t>
            </w:r>
            <w:r w:rsidR="00DE73EF" w:rsidRPr="00DE73EF">
              <w:rPr>
                <w:rFonts w:eastAsia="SimSun" w:cs="Arial"/>
                <w:bCs/>
                <w:szCs w:val="22"/>
                <w:lang w:val="fr-CH" w:eastAsia="zh-CN"/>
              </w:rPr>
              <w:t>s</w:t>
            </w:r>
            <w:r w:rsidR="00391219" w:rsidRPr="00DE73EF">
              <w:rPr>
                <w:rFonts w:eastAsia="SimSun" w:cs="Arial"/>
                <w:bCs/>
                <w:szCs w:val="22"/>
                <w:lang w:val="fr-CH" w:eastAsia="zh-CN"/>
              </w:rPr>
              <w:t xml:space="preserve"> </w:t>
            </w:r>
            <w:r w:rsidR="00B70446">
              <w:rPr>
                <w:rFonts w:eastAsia="SimSun" w:cs="Arial"/>
                <w:bCs/>
                <w:szCs w:val="22"/>
                <w:lang w:val="fr-CH" w:eastAsia="zh-CN"/>
              </w:rPr>
              <w:t xml:space="preserve">peuvent </w:t>
            </w:r>
            <w:r w:rsidR="00DF64B1">
              <w:rPr>
                <w:rFonts w:eastAsia="SimSun" w:cs="Arial"/>
                <w:bCs/>
                <w:szCs w:val="22"/>
                <w:lang w:val="fr-CH" w:eastAsia="zh-CN"/>
              </w:rPr>
              <w:t>mieux</w:t>
            </w:r>
            <w:r w:rsidR="00DE73EF" w:rsidRPr="00DE73EF">
              <w:rPr>
                <w:rFonts w:eastAsia="SimSun" w:cs="Arial"/>
                <w:bCs/>
                <w:szCs w:val="22"/>
                <w:lang w:val="fr-CH" w:eastAsia="zh-CN"/>
              </w:rPr>
              <w:t xml:space="preserve"> </w:t>
            </w:r>
            <w:r w:rsidR="00B70446">
              <w:rPr>
                <w:rFonts w:eastAsia="SimSun" w:cs="Arial"/>
                <w:bCs/>
                <w:szCs w:val="22"/>
                <w:lang w:val="fr-CH" w:eastAsia="zh-CN"/>
              </w:rPr>
              <w:t xml:space="preserve">gérer </w:t>
            </w:r>
            <w:r w:rsidR="00DE73EF" w:rsidRPr="00DE73EF">
              <w:rPr>
                <w:rFonts w:eastAsia="SimSun" w:cs="Arial"/>
                <w:bCs/>
                <w:szCs w:val="22"/>
                <w:lang w:val="fr-CH" w:eastAsia="zh-CN"/>
              </w:rPr>
              <w:t xml:space="preserve">leurs </w:t>
            </w:r>
            <w:r w:rsidR="00391219" w:rsidRPr="00DE73EF">
              <w:rPr>
                <w:rFonts w:eastAsia="SimSun" w:cs="Arial"/>
                <w:bCs/>
                <w:szCs w:val="22"/>
                <w:lang w:val="fr-CH" w:eastAsia="zh-CN"/>
              </w:rPr>
              <w:t>organi</w:t>
            </w:r>
            <w:r w:rsidR="00DE73EF">
              <w:rPr>
                <w:rFonts w:eastAsia="SimSun" w:cs="Arial"/>
                <w:bCs/>
                <w:szCs w:val="22"/>
                <w:lang w:val="fr-CH" w:eastAsia="zh-CN"/>
              </w:rPr>
              <w:t>s</w:t>
            </w:r>
            <w:r w:rsidR="00391219" w:rsidRPr="00DE73EF">
              <w:rPr>
                <w:rFonts w:eastAsia="SimSun" w:cs="Arial"/>
                <w:bCs/>
                <w:szCs w:val="22"/>
                <w:lang w:val="fr-CH" w:eastAsia="zh-CN"/>
              </w:rPr>
              <w:t xml:space="preserve">ations </w:t>
            </w:r>
            <w:r w:rsidR="00DF64B1">
              <w:rPr>
                <w:rFonts w:eastAsia="SimSun" w:cs="Arial"/>
                <w:bCs/>
                <w:szCs w:val="22"/>
                <w:lang w:val="fr-CH" w:eastAsia="zh-CN"/>
              </w:rPr>
              <w:t>e</w:t>
            </w:r>
            <w:r w:rsidR="00B70446">
              <w:rPr>
                <w:rFonts w:eastAsia="SimSun" w:cs="Arial"/>
                <w:bCs/>
                <w:szCs w:val="22"/>
                <w:lang w:val="fr-CH" w:eastAsia="zh-CN"/>
              </w:rPr>
              <w:t xml:space="preserve">t </w:t>
            </w:r>
            <w:r w:rsidR="00DF64B1">
              <w:rPr>
                <w:rFonts w:eastAsia="SimSun" w:cs="Arial"/>
                <w:bCs/>
                <w:szCs w:val="22"/>
                <w:lang w:val="fr-CH" w:eastAsia="zh-CN"/>
              </w:rPr>
              <w:t>offr</w:t>
            </w:r>
            <w:r w:rsidR="00B70446">
              <w:rPr>
                <w:rFonts w:eastAsia="SimSun" w:cs="Arial"/>
                <w:bCs/>
                <w:szCs w:val="22"/>
                <w:lang w:val="fr-CH" w:eastAsia="zh-CN"/>
              </w:rPr>
              <w:t xml:space="preserve">ent ainsi </w:t>
            </w:r>
            <w:r w:rsidR="00DF64B1">
              <w:rPr>
                <w:rFonts w:eastAsia="SimSun" w:cs="Arial"/>
                <w:bCs/>
                <w:szCs w:val="22"/>
                <w:lang w:val="fr-CH" w:eastAsia="zh-CN"/>
              </w:rPr>
              <w:t>des avantages à leurs membres et partenaires commerciaux</w:t>
            </w:r>
            <w:r w:rsidR="00391219" w:rsidRPr="00DE73EF">
              <w:rPr>
                <w:rFonts w:eastAsia="SimSun" w:cs="Arial"/>
                <w:bCs/>
                <w:szCs w:val="22"/>
                <w:lang w:val="fr-CH" w:eastAsia="zh-CN"/>
              </w:rPr>
              <w:t xml:space="preserve">. </w:t>
            </w:r>
            <w:r w:rsidR="00DF64B1" w:rsidRPr="00DF64B1">
              <w:rPr>
                <w:rFonts w:eastAsia="SimSun" w:cs="Arial"/>
                <w:bCs/>
                <w:szCs w:val="22"/>
                <w:lang w:val="fr-CH" w:eastAsia="zh-CN"/>
              </w:rPr>
              <w:t xml:space="preserve">Un </w:t>
            </w:r>
            <w:r w:rsidRPr="00DF64B1">
              <w:rPr>
                <w:rFonts w:eastAsia="SimSun" w:cs="Arial"/>
                <w:bCs/>
                <w:szCs w:val="22"/>
                <w:lang w:val="fr-CH" w:eastAsia="zh-CN"/>
              </w:rPr>
              <w:t>SGI</w:t>
            </w:r>
            <w:r w:rsidR="00391219" w:rsidRPr="00DF64B1">
              <w:rPr>
                <w:rFonts w:eastAsia="SimSun" w:cs="Arial"/>
                <w:bCs/>
                <w:szCs w:val="22"/>
                <w:lang w:val="fr-CH" w:eastAsia="zh-CN"/>
              </w:rPr>
              <w:t xml:space="preserve"> </w:t>
            </w:r>
            <w:r w:rsidR="00DF64B1" w:rsidRPr="00DF64B1">
              <w:rPr>
                <w:rFonts w:eastAsia="SimSun" w:cs="Arial"/>
                <w:bCs/>
                <w:szCs w:val="22"/>
                <w:lang w:val="fr-CH" w:eastAsia="zh-CN"/>
              </w:rPr>
              <w:t>efficace est un outil essenti</w:t>
            </w:r>
            <w:r w:rsidR="00212540">
              <w:rPr>
                <w:rFonts w:eastAsia="SimSun" w:cs="Arial"/>
                <w:bCs/>
                <w:szCs w:val="22"/>
                <w:lang w:val="fr-CH" w:eastAsia="zh-CN"/>
              </w:rPr>
              <w:t>e</w:t>
            </w:r>
            <w:r w:rsidR="00DF64B1" w:rsidRPr="00DF64B1">
              <w:rPr>
                <w:rFonts w:eastAsia="SimSun" w:cs="Arial"/>
                <w:bCs/>
                <w:szCs w:val="22"/>
                <w:lang w:val="fr-CH" w:eastAsia="zh-CN"/>
              </w:rPr>
              <w:t>l pour</w:t>
            </w:r>
            <w:r w:rsidR="00391219" w:rsidRPr="00DF64B1">
              <w:rPr>
                <w:rFonts w:eastAsia="SimSun" w:cs="Arial"/>
                <w:bCs/>
                <w:szCs w:val="22"/>
                <w:lang w:val="fr-CH" w:eastAsia="zh-CN"/>
              </w:rPr>
              <w:t xml:space="preserve"> contribu</w:t>
            </w:r>
            <w:r w:rsidR="00DF64B1" w:rsidRPr="00DF64B1">
              <w:rPr>
                <w:rFonts w:eastAsia="SimSun" w:cs="Arial"/>
                <w:bCs/>
                <w:szCs w:val="22"/>
                <w:lang w:val="fr-CH" w:eastAsia="zh-CN"/>
              </w:rPr>
              <w:t>er au</w:t>
            </w:r>
            <w:r w:rsidR="00391219" w:rsidRPr="00DF64B1">
              <w:rPr>
                <w:rFonts w:eastAsia="SimSun" w:cs="Arial"/>
                <w:bCs/>
                <w:szCs w:val="22"/>
                <w:lang w:val="fr-CH" w:eastAsia="zh-CN"/>
              </w:rPr>
              <w:t xml:space="preserve"> </w:t>
            </w:r>
            <w:r w:rsidR="00B70446" w:rsidRPr="00DF64B1">
              <w:rPr>
                <w:rFonts w:eastAsia="SimSun" w:cs="Arial"/>
                <w:bCs/>
                <w:szCs w:val="22"/>
                <w:lang w:val="fr-CH" w:eastAsia="zh-CN"/>
              </w:rPr>
              <w:t>développement</w:t>
            </w:r>
            <w:r w:rsidR="00391219" w:rsidRPr="00DF64B1">
              <w:rPr>
                <w:rFonts w:eastAsia="SimSun" w:cs="Arial"/>
                <w:bCs/>
                <w:szCs w:val="22"/>
                <w:lang w:val="fr-CH" w:eastAsia="zh-CN"/>
              </w:rPr>
              <w:t xml:space="preserve"> </w:t>
            </w:r>
            <w:r w:rsidR="00DF64B1">
              <w:rPr>
                <w:rFonts w:eastAsia="SimSun" w:cs="Arial"/>
                <w:bCs/>
                <w:szCs w:val="22"/>
                <w:lang w:val="fr-CH" w:eastAsia="zh-CN"/>
              </w:rPr>
              <w:t>de l’</w:t>
            </w:r>
            <w:r w:rsidR="00DF64B1" w:rsidRPr="00DF64B1">
              <w:rPr>
                <w:rFonts w:eastAsia="SimSun" w:cs="Arial"/>
                <w:bCs/>
                <w:szCs w:val="22"/>
                <w:lang w:val="fr-CH" w:eastAsia="zh-CN"/>
              </w:rPr>
              <w:t>organi</w:t>
            </w:r>
            <w:r w:rsidR="00B70446">
              <w:rPr>
                <w:rFonts w:eastAsia="SimSun" w:cs="Arial"/>
                <w:bCs/>
                <w:szCs w:val="22"/>
                <w:lang w:val="fr-CH" w:eastAsia="zh-CN"/>
              </w:rPr>
              <w:t>s</w:t>
            </w:r>
            <w:r w:rsidR="00DF64B1" w:rsidRPr="00DF64B1">
              <w:rPr>
                <w:rFonts w:eastAsia="SimSun" w:cs="Arial"/>
                <w:bCs/>
                <w:szCs w:val="22"/>
                <w:lang w:val="fr-CH" w:eastAsia="zh-CN"/>
              </w:rPr>
              <w:t>ation</w:t>
            </w:r>
            <w:r w:rsidR="00DF64B1">
              <w:rPr>
                <w:rFonts w:eastAsia="SimSun" w:cs="Arial"/>
                <w:bCs/>
                <w:szCs w:val="22"/>
                <w:lang w:val="fr-CH" w:eastAsia="zh-CN"/>
              </w:rPr>
              <w:t xml:space="preserve"> </w:t>
            </w:r>
            <w:r w:rsidR="00B70446">
              <w:rPr>
                <w:rFonts w:eastAsia="SimSun" w:cs="Arial"/>
                <w:bCs/>
                <w:szCs w:val="22"/>
                <w:lang w:val="fr-CH" w:eastAsia="zh-CN"/>
              </w:rPr>
              <w:t xml:space="preserve">du </w:t>
            </w:r>
            <w:r w:rsidR="00391219" w:rsidRPr="00DF64B1">
              <w:rPr>
                <w:rFonts w:eastAsia="SimSun" w:cs="Arial"/>
                <w:bCs/>
                <w:szCs w:val="22"/>
                <w:lang w:val="fr-CH" w:eastAsia="zh-CN"/>
              </w:rPr>
              <w:t>produc</w:t>
            </w:r>
            <w:r w:rsidR="00B70446">
              <w:rPr>
                <w:rFonts w:eastAsia="SimSun" w:cs="Arial"/>
                <w:bCs/>
                <w:szCs w:val="22"/>
                <w:lang w:val="fr-CH" w:eastAsia="zh-CN"/>
              </w:rPr>
              <w:t>t</w:t>
            </w:r>
            <w:r w:rsidR="00391219" w:rsidRPr="00DF64B1">
              <w:rPr>
                <w:rFonts w:eastAsia="SimSun" w:cs="Arial"/>
                <w:bCs/>
                <w:szCs w:val="22"/>
                <w:lang w:val="fr-CH" w:eastAsia="zh-CN"/>
              </w:rPr>
              <w:t>e</w:t>
            </w:r>
            <w:r w:rsidR="00B70446">
              <w:rPr>
                <w:rFonts w:eastAsia="SimSun" w:cs="Arial"/>
                <w:bCs/>
                <w:szCs w:val="22"/>
                <w:lang w:val="fr-CH" w:eastAsia="zh-CN"/>
              </w:rPr>
              <w:t>u</w:t>
            </w:r>
            <w:r w:rsidR="00391219" w:rsidRPr="00DF64B1">
              <w:rPr>
                <w:rFonts w:eastAsia="SimSun" w:cs="Arial"/>
                <w:bCs/>
                <w:szCs w:val="22"/>
                <w:lang w:val="fr-CH" w:eastAsia="zh-CN"/>
              </w:rPr>
              <w:t>r</w:t>
            </w:r>
            <w:r w:rsidR="00B70446">
              <w:rPr>
                <w:rFonts w:eastAsia="SimSun" w:cs="Arial"/>
                <w:bCs/>
                <w:szCs w:val="22"/>
                <w:lang w:val="fr-CH" w:eastAsia="zh-CN"/>
              </w:rPr>
              <w:t>, améliorant ainsi l’accès aux marchés de premier ordre</w:t>
            </w:r>
            <w:r w:rsidR="00391219" w:rsidRPr="00DF64B1">
              <w:rPr>
                <w:rFonts w:eastAsia="SimSun" w:cs="Arial"/>
                <w:bCs/>
                <w:szCs w:val="22"/>
                <w:lang w:val="fr-CH" w:eastAsia="zh-CN"/>
              </w:rPr>
              <w:t xml:space="preserve">. </w:t>
            </w:r>
            <w:r w:rsidR="00B70446" w:rsidRPr="00B70446">
              <w:rPr>
                <w:rFonts w:eastAsia="SimSun" w:cs="Arial"/>
                <w:bCs/>
                <w:szCs w:val="22"/>
                <w:lang w:val="fr-CH" w:eastAsia="zh-CN"/>
              </w:rPr>
              <w:t xml:space="preserve">L’actuel </w:t>
            </w:r>
            <w:r w:rsidR="0087639A" w:rsidRPr="00B70446">
              <w:rPr>
                <w:rFonts w:eastAsia="SimSun" w:cs="Arial"/>
                <w:bCs/>
                <w:szCs w:val="22"/>
                <w:lang w:val="fr-CH" w:eastAsia="zh-CN"/>
              </w:rPr>
              <w:t xml:space="preserve">Standard </w:t>
            </w:r>
            <w:r w:rsidR="00B70446" w:rsidRPr="00B70446">
              <w:rPr>
                <w:rFonts w:eastAsia="SimSun" w:cs="Arial"/>
                <w:bCs/>
                <w:szCs w:val="22"/>
                <w:lang w:val="fr-CH" w:eastAsia="zh-CN"/>
              </w:rPr>
              <w:t>Fairtrade pour le cacao exige que les organisations de producteurs de caca</w:t>
            </w:r>
            <w:r w:rsidR="00B70446">
              <w:rPr>
                <w:rFonts w:eastAsia="SimSun" w:cs="Arial"/>
                <w:bCs/>
                <w:szCs w:val="22"/>
                <w:lang w:val="fr-CH" w:eastAsia="zh-CN"/>
              </w:rPr>
              <w:t xml:space="preserve">o </w:t>
            </w:r>
            <w:r w:rsidR="00B70446" w:rsidRPr="00B70446">
              <w:rPr>
                <w:rFonts w:eastAsia="SimSun" w:cs="Arial"/>
                <w:bCs/>
                <w:szCs w:val="22"/>
                <w:lang w:val="fr-CH" w:eastAsia="zh-CN"/>
              </w:rPr>
              <w:t xml:space="preserve">Fairtrade </w:t>
            </w:r>
            <w:r w:rsidR="00B70446">
              <w:rPr>
                <w:rFonts w:eastAsia="SimSun" w:cs="Arial"/>
                <w:bCs/>
                <w:szCs w:val="22"/>
                <w:lang w:val="fr-CH" w:eastAsia="zh-CN"/>
              </w:rPr>
              <w:t xml:space="preserve">mettent en </w:t>
            </w:r>
            <w:r w:rsidR="00D54F7F">
              <w:rPr>
                <w:rFonts w:eastAsia="SimSun" w:cs="Arial"/>
                <w:bCs/>
                <w:szCs w:val="22"/>
                <w:lang w:val="fr-CH" w:eastAsia="zh-CN"/>
              </w:rPr>
              <w:t>œuvre</w:t>
            </w:r>
            <w:r w:rsidR="00B70446">
              <w:rPr>
                <w:rFonts w:eastAsia="SimSun" w:cs="Arial"/>
                <w:bCs/>
                <w:szCs w:val="22"/>
                <w:lang w:val="fr-CH" w:eastAsia="zh-CN"/>
              </w:rPr>
              <w:t xml:space="preserve"> des </w:t>
            </w:r>
            <w:r w:rsidR="00B70446" w:rsidRPr="00B70446">
              <w:rPr>
                <w:rFonts w:eastAsia="SimSun" w:cs="Arial"/>
                <w:bCs/>
                <w:szCs w:val="22"/>
                <w:lang w:val="fr-CH" w:eastAsia="zh-CN"/>
              </w:rPr>
              <w:t>systèmes</w:t>
            </w:r>
            <w:r w:rsidR="0087639A" w:rsidRPr="00B70446">
              <w:rPr>
                <w:rFonts w:eastAsia="SimSun" w:cs="Arial"/>
                <w:bCs/>
                <w:szCs w:val="22"/>
                <w:lang w:val="fr-CH" w:eastAsia="zh-CN"/>
              </w:rPr>
              <w:t xml:space="preserve"> </w:t>
            </w:r>
            <w:r w:rsidR="00B70446">
              <w:rPr>
                <w:rFonts w:eastAsia="SimSun" w:cs="Arial"/>
                <w:bCs/>
                <w:szCs w:val="22"/>
                <w:lang w:val="fr-CH" w:eastAsia="zh-CN"/>
              </w:rPr>
              <w:t>de gestion pour garantir que leurs</w:t>
            </w:r>
            <w:r w:rsidR="0087639A" w:rsidRPr="00B70446">
              <w:rPr>
                <w:rFonts w:eastAsia="SimSun" w:cs="Arial"/>
                <w:bCs/>
                <w:szCs w:val="22"/>
                <w:lang w:val="fr-CH" w:eastAsia="zh-CN"/>
              </w:rPr>
              <w:t xml:space="preserve"> </w:t>
            </w:r>
            <w:r w:rsidR="00B70446">
              <w:rPr>
                <w:rFonts w:eastAsia="SimSun" w:cs="Arial"/>
                <w:bCs/>
                <w:szCs w:val="22"/>
                <w:lang w:val="fr-CH" w:eastAsia="zh-CN"/>
              </w:rPr>
              <w:t>membres</w:t>
            </w:r>
            <w:r w:rsidR="0087639A" w:rsidRPr="00B70446">
              <w:rPr>
                <w:rFonts w:eastAsia="SimSun" w:cs="Arial"/>
                <w:bCs/>
                <w:szCs w:val="22"/>
                <w:lang w:val="fr-CH" w:eastAsia="zh-CN"/>
              </w:rPr>
              <w:t xml:space="preserve"> </w:t>
            </w:r>
            <w:r w:rsidR="00B70446">
              <w:rPr>
                <w:rFonts w:eastAsia="SimSun" w:cs="Arial"/>
                <w:bCs/>
                <w:szCs w:val="22"/>
                <w:lang w:val="fr-CH" w:eastAsia="zh-CN"/>
              </w:rPr>
              <w:t xml:space="preserve">respectent les </w:t>
            </w:r>
            <w:r w:rsidR="0087639A" w:rsidRPr="00B70446">
              <w:rPr>
                <w:rFonts w:eastAsia="SimSun" w:cs="Arial"/>
                <w:bCs/>
                <w:szCs w:val="22"/>
                <w:lang w:val="fr-CH" w:eastAsia="zh-CN"/>
              </w:rPr>
              <w:t xml:space="preserve">Standards </w:t>
            </w:r>
            <w:r w:rsidR="00B70446" w:rsidRPr="00B70446">
              <w:rPr>
                <w:rFonts w:eastAsia="SimSun" w:cs="Arial"/>
                <w:bCs/>
                <w:szCs w:val="22"/>
                <w:lang w:val="fr-CH" w:eastAsia="zh-CN"/>
              </w:rPr>
              <w:t xml:space="preserve">Fairtrade </w:t>
            </w:r>
            <w:r w:rsidR="00B70446">
              <w:rPr>
                <w:rFonts w:eastAsia="SimSun" w:cs="Arial"/>
                <w:bCs/>
                <w:szCs w:val="22"/>
                <w:lang w:val="fr-CH" w:eastAsia="zh-CN"/>
              </w:rPr>
              <w:t>et fourni</w:t>
            </w:r>
            <w:r w:rsidR="00D54F7F">
              <w:rPr>
                <w:rFonts w:eastAsia="SimSun" w:cs="Arial"/>
                <w:bCs/>
                <w:szCs w:val="22"/>
                <w:lang w:val="fr-CH" w:eastAsia="zh-CN"/>
              </w:rPr>
              <w:t>r</w:t>
            </w:r>
            <w:r w:rsidR="00B70446">
              <w:rPr>
                <w:rFonts w:eastAsia="SimSun" w:cs="Arial"/>
                <w:bCs/>
                <w:szCs w:val="22"/>
                <w:lang w:val="fr-CH" w:eastAsia="zh-CN"/>
              </w:rPr>
              <w:t xml:space="preserve"> des </w:t>
            </w:r>
            <w:r w:rsidR="0087639A" w:rsidRPr="00B70446">
              <w:rPr>
                <w:rFonts w:eastAsia="SimSun" w:cs="Arial"/>
                <w:bCs/>
                <w:szCs w:val="22"/>
                <w:lang w:val="fr-CH" w:eastAsia="zh-CN"/>
              </w:rPr>
              <w:t xml:space="preserve">services </w:t>
            </w:r>
            <w:r w:rsidR="00B70446" w:rsidRPr="00B70446">
              <w:rPr>
                <w:rFonts w:eastAsia="SimSun" w:cs="Arial"/>
                <w:bCs/>
                <w:szCs w:val="22"/>
                <w:lang w:val="fr-CH" w:eastAsia="zh-CN"/>
              </w:rPr>
              <w:t>eff</w:t>
            </w:r>
            <w:r w:rsidR="00B70446">
              <w:rPr>
                <w:rFonts w:eastAsia="SimSun" w:cs="Arial"/>
                <w:bCs/>
                <w:szCs w:val="22"/>
                <w:lang w:val="fr-CH" w:eastAsia="zh-CN"/>
              </w:rPr>
              <w:t>icaces à leurs</w:t>
            </w:r>
            <w:r w:rsidR="0087639A" w:rsidRPr="00B70446">
              <w:rPr>
                <w:rFonts w:eastAsia="SimSun" w:cs="Arial"/>
                <w:bCs/>
                <w:szCs w:val="22"/>
                <w:lang w:val="fr-CH" w:eastAsia="zh-CN"/>
              </w:rPr>
              <w:t xml:space="preserve"> </w:t>
            </w:r>
            <w:r w:rsidR="00B70446">
              <w:rPr>
                <w:rFonts w:eastAsia="SimSun" w:cs="Arial"/>
                <w:bCs/>
                <w:szCs w:val="22"/>
                <w:lang w:val="fr-CH" w:eastAsia="zh-CN"/>
              </w:rPr>
              <w:t>membres</w:t>
            </w:r>
            <w:r w:rsidR="0087639A" w:rsidRPr="00B70446">
              <w:rPr>
                <w:rFonts w:eastAsia="SimSun" w:cs="Arial"/>
                <w:bCs/>
                <w:szCs w:val="22"/>
                <w:lang w:val="fr-CH" w:eastAsia="zh-CN"/>
              </w:rPr>
              <w:t xml:space="preserve">. </w:t>
            </w:r>
          </w:p>
          <w:p w14:paraId="13D5696E" w14:textId="4C152A59" w:rsidR="0087639A" w:rsidRPr="00D0378F" w:rsidRDefault="00D54F7F" w:rsidP="00E93D09">
            <w:pPr>
              <w:spacing w:after="200"/>
              <w:rPr>
                <w:rFonts w:eastAsia="SimSun" w:cs="Arial"/>
                <w:bCs/>
                <w:szCs w:val="22"/>
                <w:lang w:val="fr-CH" w:eastAsia="zh-CN"/>
              </w:rPr>
            </w:pPr>
            <w:r w:rsidRPr="00D54F7F">
              <w:rPr>
                <w:rFonts w:eastAsia="SimSun" w:cs="Arial"/>
                <w:bCs/>
                <w:szCs w:val="22"/>
                <w:lang w:val="fr-CH" w:eastAsia="zh-CN"/>
              </w:rPr>
              <w:t>Un</w:t>
            </w:r>
            <w:r w:rsidR="00E93D09">
              <w:rPr>
                <w:rFonts w:eastAsia="SimSun" w:cs="Arial"/>
                <w:bCs/>
                <w:szCs w:val="22"/>
                <w:lang w:val="fr-CH" w:eastAsia="zh-CN"/>
              </w:rPr>
              <w:t xml:space="preserve"> examen </w:t>
            </w:r>
            <w:r w:rsidRPr="00D54F7F">
              <w:rPr>
                <w:rFonts w:eastAsia="SimSun" w:cs="Arial"/>
                <w:bCs/>
                <w:szCs w:val="22"/>
                <w:lang w:val="fr-CH" w:eastAsia="zh-CN"/>
              </w:rPr>
              <w:t>du déploiement du</w:t>
            </w:r>
            <w:r w:rsidR="0087639A" w:rsidRPr="00D54F7F">
              <w:rPr>
                <w:rFonts w:eastAsia="SimSun" w:cs="Arial"/>
                <w:bCs/>
                <w:szCs w:val="22"/>
                <w:lang w:val="fr-CH" w:eastAsia="zh-CN"/>
              </w:rPr>
              <w:t xml:space="preserve"> </w:t>
            </w:r>
            <w:r w:rsidR="007866E1" w:rsidRPr="00D54F7F">
              <w:rPr>
                <w:rFonts w:eastAsia="SimSun" w:cs="Arial"/>
                <w:bCs/>
                <w:szCs w:val="22"/>
                <w:lang w:val="fr-CH" w:eastAsia="zh-CN"/>
              </w:rPr>
              <w:t>SGI</w:t>
            </w:r>
            <w:r w:rsidR="0087639A" w:rsidRPr="00D54F7F">
              <w:rPr>
                <w:rFonts w:eastAsia="SimSun" w:cs="Arial"/>
                <w:bCs/>
                <w:szCs w:val="22"/>
                <w:lang w:val="fr-CH" w:eastAsia="zh-CN"/>
              </w:rPr>
              <w:t xml:space="preserve"> </w:t>
            </w:r>
            <w:r w:rsidRPr="00D54F7F">
              <w:rPr>
                <w:rFonts w:eastAsia="SimSun" w:cs="Arial"/>
                <w:bCs/>
                <w:szCs w:val="22"/>
                <w:lang w:val="fr-CH" w:eastAsia="zh-CN"/>
              </w:rPr>
              <w:t xml:space="preserve">fin </w:t>
            </w:r>
            <w:r w:rsidR="0087639A" w:rsidRPr="00D54F7F">
              <w:rPr>
                <w:rFonts w:eastAsia="SimSun" w:cs="Arial"/>
                <w:bCs/>
                <w:szCs w:val="22"/>
                <w:lang w:val="fr-CH" w:eastAsia="zh-CN"/>
              </w:rPr>
              <w:t xml:space="preserve">2019 </w:t>
            </w:r>
            <w:r w:rsidRPr="00D54F7F">
              <w:rPr>
                <w:rFonts w:eastAsia="SimSun" w:cs="Arial"/>
                <w:bCs/>
                <w:szCs w:val="22"/>
                <w:lang w:val="fr-CH" w:eastAsia="zh-CN"/>
              </w:rPr>
              <w:t xml:space="preserve">a </w:t>
            </w:r>
            <w:r w:rsidR="00E93D09">
              <w:rPr>
                <w:rFonts w:eastAsia="SimSun" w:cs="Arial"/>
                <w:bCs/>
                <w:szCs w:val="22"/>
                <w:lang w:val="fr-CH" w:eastAsia="zh-CN"/>
              </w:rPr>
              <w:t>révélé</w:t>
            </w:r>
            <w:r w:rsidRPr="00D54F7F">
              <w:rPr>
                <w:rFonts w:eastAsia="SimSun" w:cs="Arial"/>
                <w:bCs/>
                <w:szCs w:val="22"/>
                <w:lang w:val="fr-CH" w:eastAsia="zh-CN"/>
              </w:rPr>
              <w:t xml:space="preserve"> qu’il est urgent </w:t>
            </w:r>
            <w:r w:rsidR="00E93D09">
              <w:rPr>
                <w:rFonts w:eastAsia="SimSun" w:cs="Arial"/>
                <w:bCs/>
                <w:szCs w:val="22"/>
                <w:lang w:val="fr-CH" w:eastAsia="zh-CN"/>
              </w:rPr>
              <w:t>que</w:t>
            </w:r>
            <w:r w:rsidRPr="00D54F7F">
              <w:rPr>
                <w:rFonts w:eastAsia="SimSun" w:cs="Arial"/>
                <w:bCs/>
                <w:szCs w:val="22"/>
                <w:lang w:val="fr-CH" w:eastAsia="zh-CN"/>
              </w:rPr>
              <w:t xml:space="preserve"> les organisations de producteurs</w:t>
            </w:r>
            <w:r w:rsidR="0087639A" w:rsidRPr="00D54F7F">
              <w:rPr>
                <w:rFonts w:eastAsia="SimSun" w:cs="Arial"/>
                <w:bCs/>
                <w:szCs w:val="22"/>
                <w:lang w:val="fr-CH" w:eastAsia="zh-CN"/>
              </w:rPr>
              <w:t xml:space="preserve"> </w:t>
            </w:r>
            <w:r>
              <w:rPr>
                <w:rFonts w:eastAsia="SimSun" w:cs="Arial"/>
                <w:bCs/>
                <w:szCs w:val="22"/>
                <w:lang w:val="fr-CH" w:eastAsia="zh-CN"/>
              </w:rPr>
              <w:t>progresse</w:t>
            </w:r>
            <w:r w:rsidR="00E93D09">
              <w:rPr>
                <w:rFonts w:eastAsia="SimSun" w:cs="Arial"/>
                <w:bCs/>
                <w:szCs w:val="22"/>
                <w:lang w:val="fr-CH" w:eastAsia="zh-CN"/>
              </w:rPr>
              <w:t>nt</w:t>
            </w:r>
            <w:r>
              <w:rPr>
                <w:rFonts w:eastAsia="SimSun" w:cs="Arial"/>
                <w:bCs/>
                <w:szCs w:val="22"/>
                <w:lang w:val="fr-CH" w:eastAsia="zh-CN"/>
              </w:rPr>
              <w:t xml:space="preserve"> dans </w:t>
            </w:r>
            <w:r w:rsidR="00E93D09">
              <w:rPr>
                <w:rFonts w:eastAsia="SimSun" w:cs="Arial"/>
                <w:bCs/>
                <w:szCs w:val="22"/>
                <w:lang w:val="fr-CH" w:eastAsia="zh-CN"/>
              </w:rPr>
              <w:t xml:space="preserve">l’élaboration de </w:t>
            </w:r>
            <w:r>
              <w:rPr>
                <w:rFonts w:eastAsia="SimSun" w:cs="Arial"/>
                <w:bCs/>
                <w:szCs w:val="22"/>
                <w:lang w:val="fr-CH" w:eastAsia="zh-CN"/>
              </w:rPr>
              <w:t xml:space="preserve">leur propre approche du </w:t>
            </w:r>
            <w:r w:rsidR="007866E1" w:rsidRPr="00D54F7F">
              <w:rPr>
                <w:rFonts w:eastAsia="SimSun" w:cs="Arial"/>
                <w:bCs/>
                <w:szCs w:val="22"/>
                <w:lang w:val="fr-CH" w:eastAsia="zh-CN"/>
              </w:rPr>
              <w:t>SGI</w:t>
            </w:r>
            <w:r w:rsidR="0087639A" w:rsidRPr="00D54F7F">
              <w:rPr>
                <w:rFonts w:eastAsia="SimSun" w:cs="Arial"/>
                <w:bCs/>
                <w:szCs w:val="22"/>
                <w:lang w:val="fr-CH" w:eastAsia="zh-CN"/>
              </w:rPr>
              <w:t xml:space="preserve"> </w:t>
            </w:r>
            <w:r>
              <w:rPr>
                <w:rFonts w:eastAsia="SimSun" w:cs="Arial"/>
                <w:bCs/>
                <w:szCs w:val="22"/>
                <w:lang w:val="fr-CH" w:eastAsia="zh-CN"/>
              </w:rPr>
              <w:t>et utilise</w:t>
            </w:r>
            <w:r w:rsidR="00E93D09">
              <w:rPr>
                <w:rFonts w:eastAsia="SimSun" w:cs="Arial"/>
                <w:bCs/>
                <w:szCs w:val="22"/>
                <w:lang w:val="fr-CH" w:eastAsia="zh-CN"/>
              </w:rPr>
              <w:t>nt</w:t>
            </w:r>
            <w:r>
              <w:rPr>
                <w:rFonts w:eastAsia="SimSun" w:cs="Arial"/>
                <w:bCs/>
                <w:szCs w:val="22"/>
                <w:lang w:val="fr-CH" w:eastAsia="zh-CN"/>
              </w:rPr>
              <w:t xml:space="preserve"> les données de manière efficace pour permettre </w:t>
            </w:r>
            <w:r w:rsidR="00E93D09">
              <w:rPr>
                <w:rFonts w:eastAsia="SimSun" w:cs="Arial"/>
                <w:bCs/>
                <w:szCs w:val="22"/>
                <w:lang w:val="fr-CH" w:eastAsia="zh-CN"/>
              </w:rPr>
              <w:t xml:space="preserve">une </w:t>
            </w:r>
            <w:r>
              <w:rPr>
                <w:rFonts w:eastAsia="SimSun" w:cs="Arial"/>
                <w:bCs/>
                <w:szCs w:val="22"/>
                <w:lang w:val="fr-CH" w:eastAsia="zh-CN"/>
              </w:rPr>
              <w:t xml:space="preserve">amélioration continue et de meilleures </w:t>
            </w:r>
            <w:r w:rsidR="00A0072C" w:rsidRPr="00D54F7F">
              <w:rPr>
                <w:rFonts w:eastAsia="SimSun" w:cs="Arial"/>
                <w:bCs/>
                <w:szCs w:val="22"/>
                <w:lang w:val="fr-CH" w:eastAsia="zh-CN"/>
              </w:rPr>
              <w:t>performance</w:t>
            </w:r>
            <w:r>
              <w:rPr>
                <w:rFonts w:eastAsia="SimSun" w:cs="Arial"/>
                <w:bCs/>
                <w:szCs w:val="22"/>
                <w:lang w:val="fr-CH" w:eastAsia="zh-CN"/>
              </w:rPr>
              <w:t>s</w:t>
            </w:r>
            <w:r w:rsidR="00A0072C" w:rsidRPr="00D54F7F">
              <w:rPr>
                <w:rFonts w:eastAsia="SimSun" w:cs="Arial"/>
                <w:bCs/>
                <w:szCs w:val="22"/>
                <w:lang w:val="fr-CH" w:eastAsia="zh-CN"/>
              </w:rPr>
              <w:t xml:space="preserve">. </w:t>
            </w:r>
            <w:r w:rsidRPr="00E93D09">
              <w:rPr>
                <w:rFonts w:eastAsia="SimSun" w:cs="Arial"/>
                <w:bCs/>
                <w:szCs w:val="22"/>
                <w:lang w:val="fr-CH" w:eastAsia="zh-CN"/>
              </w:rPr>
              <w:t>L</w:t>
            </w:r>
            <w:r w:rsidR="00E93D09">
              <w:rPr>
                <w:rFonts w:eastAsia="SimSun" w:cs="Arial"/>
                <w:bCs/>
                <w:szCs w:val="22"/>
                <w:lang w:val="fr-CH" w:eastAsia="zh-CN"/>
              </w:rPr>
              <w:t xml:space="preserve">’examen </w:t>
            </w:r>
            <w:r w:rsidRPr="00E93D09">
              <w:rPr>
                <w:rFonts w:eastAsia="SimSun" w:cs="Arial"/>
                <w:bCs/>
                <w:szCs w:val="22"/>
                <w:lang w:val="fr-CH" w:eastAsia="zh-CN"/>
              </w:rPr>
              <w:t xml:space="preserve">a aussi montré que </w:t>
            </w:r>
            <w:r w:rsidR="00E93D09">
              <w:rPr>
                <w:rFonts w:eastAsia="SimSun" w:cs="Arial"/>
                <w:bCs/>
                <w:szCs w:val="22"/>
                <w:lang w:val="fr-CH" w:eastAsia="zh-CN"/>
              </w:rPr>
              <w:t>si</w:t>
            </w:r>
            <w:r w:rsidR="00E93D09" w:rsidRPr="00E93D09">
              <w:rPr>
                <w:rFonts w:eastAsia="SimSun" w:cs="Arial"/>
                <w:bCs/>
                <w:szCs w:val="22"/>
                <w:lang w:val="fr-CH" w:eastAsia="zh-CN"/>
              </w:rPr>
              <w:t xml:space="preserve"> </w:t>
            </w:r>
            <w:r w:rsidRPr="00E93D09">
              <w:rPr>
                <w:rFonts w:eastAsia="SimSun" w:cs="Arial"/>
                <w:bCs/>
                <w:szCs w:val="22"/>
                <w:lang w:val="fr-CH" w:eastAsia="zh-CN"/>
              </w:rPr>
              <w:t>les organisations de producteurs</w:t>
            </w:r>
            <w:r w:rsidR="0087639A" w:rsidRPr="00E93D09">
              <w:rPr>
                <w:rFonts w:eastAsia="SimSun" w:cs="Arial"/>
                <w:bCs/>
                <w:szCs w:val="22"/>
                <w:lang w:val="fr-CH" w:eastAsia="zh-CN"/>
              </w:rPr>
              <w:t xml:space="preserve"> </w:t>
            </w:r>
            <w:r w:rsidR="00E93D09" w:rsidRPr="00E93D09">
              <w:rPr>
                <w:rFonts w:eastAsia="SimSun" w:cs="Arial"/>
                <w:bCs/>
                <w:szCs w:val="22"/>
                <w:lang w:val="fr-CH" w:eastAsia="zh-CN"/>
              </w:rPr>
              <w:t>collectent des données sur leurs memb</w:t>
            </w:r>
            <w:r w:rsidR="00E93D09">
              <w:rPr>
                <w:rFonts w:eastAsia="SimSun" w:cs="Arial"/>
                <w:bCs/>
                <w:szCs w:val="22"/>
                <w:lang w:val="fr-CH" w:eastAsia="zh-CN"/>
              </w:rPr>
              <w:t xml:space="preserve">res et leurs </w:t>
            </w:r>
            <w:r w:rsidR="00B231E1">
              <w:rPr>
                <w:rFonts w:eastAsia="SimSun" w:cs="Arial"/>
                <w:bCs/>
                <w:szCs w:val="22"/>
                <w:lang w:val="fr-CH" w:eastAsia="zh-CN"/>
              </w:rPr>
              <w:t>exploitations</w:t>
            </w:r>
            <w:r w:rsidR="00E93D09">
              <w:rPr>
                <w:rFonts w:eastAsia="SimSun" w:cs="Arial"/>
                <w:bCs/>
                <w:szCs w:val="22"/>
                <w:lang w:val="fr-CH" w:eastAsia="zh-CN"/>
              </w:rPr>
              <w:t xml:space="preserve">, ces données sont souvent </w:t>
            </w:r>
            <w:r w:rsidR="00B231E1">
              <w:rPr>
                <w:rFonts w:eastAsia="SimSun" w:cs="Arial"/>
                <w:bCs/>
                <w:szCs w:val="22"/>
                <w:lang w:val="fr-CH" w:eastAsia="zh-CN"/>
              </w:rPr>
              <w:t>recueillies</w:t>
            </w:r>
            <w:r w:rsidR="00E93D09">
              <w:rPr>
                <w:rFonts w:eastAsia="SimSun" w:cs="Arial"/>
                <w:bCs/>
                <w:szCs w:val="22"/>
                <w:lang w:val="fr-CH" w:eastAsia="zh-CN"/>
              </w:rPr>
              <w:t xml:space="preserve"> sur demande des organisations partenaires</w:t>
            </w:r>
            <w:r w:rsidR="0087639A" w:rsidRPr="00E93D09">
              <w:rPr>
                <w:rFonts w:eastAsia="SimSun" w:cs="Arial"/>
                <w:bCs/>
                <w:szCs w:val="22"/>
                <w:lang w:val="fr-CH" w:eastAsia="zh-CN"/>
              </w:rPr>
              <w:t xml:space="preserve"> </w:t>
            </w:r>
            <w:r w:rsidR="00E93D09">
              <w:rPr>
                <w:rFonts w:eastAsia="SimSun" w:cs="Arial"/>
                <w:bCs/>
                <w:szCs w:val="22"/>
                <w:lang w:val="fr-CH" w:eastAsia="zh-CN"/>
              </w:rPr>
              <w:t xml:space="preserve">comme les </w:t>
            </w:r>
            <w:r w:rsidR="00E93D09" w:rsidRPr="00E93D09">
              <w:rPr>
                <w:rFonts w:cs="Arial"/>
                <w:color w:val="000000"/>
                <w:szCs w:val="22"/>
                <w:lang w:val="fr-CH"/>
              </w:rPr>
              <w:t>acteurs commerciaux</w:t>
            </w:r>
            <w:r w:rsidR="0087639A" w:rsidRPr="00E93D09">
              <w:rPr>
                <w:rFonts w:eastAsia="SimSun" w:cs="Arial"/>
                <w:bCs/>
                <w:szCs w:val="22"/>
                <w:lang w:val="fr-CH" w:eastAsia="zh-CN"/>
              </w:rPr>
              <w:t xml:space="preserve">, </w:t>
            </w:r>
            <w:r w:rsidR="00E93D09">
              <w:rPr>
                <w:rFonts w:eastAsia="SimSun" w:cs="Arial"/>
                <w:bCs/>
                <w:szCs w:val="22"/>
                <w:lang w:val="fr-CH" w:eastAsia="zh-CN"/>
              </w:rPr>
              <w:t>les marques</w:t>
            </w:r>
            <w:r w:rsidR="00D41F20" w:rsidRPr="00E93D09">
              <w:rPr>
                <w:rFonts w:eastAsia="SimSun" w:cs="Arial"/>
                <w:bCs/>
                <w:szCs w:val="22"/>
                <w:lang w:val="fr-CH" w:eastAsia="zh-CN"/>
              </w:rPr>
              <w:t>,</w:t>
            </w:r>
            <w:r w:rsidR="0087639A" w:rsidRPr="00E93D09">
              <w:rPr>
                <w:rFonts w:eastAsia="SimSun" w:cs="Arial"/>
                <w:bCs/>
                <w:szCs w:val="22"/>
                <w:lang w:val="fr-CH" w:eastAsia="zh-CN"/>
              </w:rPr>
              <w:t xml:space="preserve"> </w:t>
            </w:r>
            <w:r w:rsidR="00E93D09">
              <w:rPr>
                <w:rFonts w:eastAsia="SimSun" w:cs="Arial"/>
                <w:bCs/>
                <w:szCs w:val="22"/>
                <w:lang w:val="fr-CH" w:eastAsia="zh-CN"/>
              </w:rPr>
              <w:t xml:space="preserve">et les </w:t>
            </w:r>
            <w:r w:rsidR="00B231E1">
              <w:rPr>
                <w:rFonts w:eastAsia="SimSun" w:cs="Arial"/>
                <w:bCs/>
                <w:szCs w:val="22"/>
                <w:lang w:val="fr-CH" w:eastAsia="zh-CN"/>
              </w:rPr>
              <w:t xml:space="preserve">organismes de </w:t>
            </w:r>
            <w:r w:rsidR="00885513">
              <w:rPr>
                <w:rFonts w:eastAsia="SimSun" w:cs="Arial"/>
                <w:bCs/>
                <w:szCs w:val="22"/>
                <w:lang w:val="fr-CH" w:eastAsia="zh-CN"/>
              </w:rPr>
              <w:t>réglementation</w:t>
            </w:r>
            <w:r w:rsidR="00E93D09">
              <w:rPr>
                <w:rFonts w:eastAsia="SimSun" w:cs="Arial"/>
                <w:bCs/>
                <w:szCs w:val="22"/>
                <w:lang w:val="fr-CH" w:eastAsia="zh-CN"/>
              </w:rPr>
              <w:t xml:space="preserve"> </w:t>
            </w:r>
            <w:r w:rsidR="00B231E1">
              <w:rPr>
                <w:rFonts w:eastAsia="SimSun" w:cs="Arial"/>
                <w:bCs/>
                <w:szCs w:val="22"/>
                <w:lang w:val="fr-CH" w:eastAsia="zh-CN"/>
              </w:rPr>
              <w:t>gouvernementaux</w:t>
            </w:r>
            <w:r w:rsidR="0087639A" w:rsidRPr="00E93D09">
              <w:rPr>
                <w:rFonts w:eastAsia="SimSun" w:cs="Arial"/>
                <w:bCs/>
                <w:szCs w:val="22"/>
                <w:lang w:val="fr-CH" w:eastAsia="zh-CN"/>
              </w:rPr>
              <w:t xml:space="preserve">. </w:t>
            </w:r>
            <w:r w:rsidR="00B231E1" w:rsidRPr="00B231E1">
              <w:rPr>
                <w:rFonts w:eastAsia="SimSun" w:cs="Arial"/>
                <w:bCs/>
                <w:szCs w:val="22"/>
                <w:lang w:val="fr-CH" w:eastAsia="zh-CN"/>
              </w:rPr>
              <w:t>Il apparaît</w:t>
            </w:r>
            <w:r w:rsidR="005161A7">
              <w:rPr>
                <w:rFonts w:eastAsia="SimSun" w:cs="Arial"/>
                <w:bCs/>
                <w:szCs w:val="22"/>
                <w:lang w:val="fr-CH" w:eastAsia="zh-CN"/>
              </w:rPr>
              <w:t xml:space="preserve"> également</w:t>
            </w:r>
            <w:r w:rsidR="00B231E1" w:rsidRPr="00B231E1">
              <w:rPr>
                <w:rFonts w:eastAsia="SimSun" w:cs="Arial"/>
                <w:bCs/>
                <w:szCs w:val="22"/>
                <w:lang w:val="fr-CH" w:eastAsia="zh-CN"/>
              </w:rPr>
              <w:t xml:space="preserve"> que </w:t>
            </w:r>
            <w:r w:rsidR="005161A7">
              <w:rPr>
                <w:rFonts w:eastAsia="SimSun" w:cs="Arial"/>
                <w:bCs/>
                <w:szCs w:val="22"/>
                <w:lang w:val="fr-CH" w:eastAsia="zh-CN"/>
              </w:rPr>
              <w:t xml:space="preserve">cette récolte de données par </w:t>
            </w:r>
            <w:r w:rsidR="00B231E1" w:rsidRPr="00B231E1">
              <w:rPr>
                <w:rFonts w:eastAsia="SimSun" w:cs="Arial"/>
                <w:bCs/>
                <w:szCs w:val="22"/>
                <w:lang w:val="fr-CH" w:eastAsia="zh-CN"/>
              </w:rPr>
              <w:t xml:space="preserve">les OP sur demande des partenaires commerciaux n’est pas menée régulièrement et que </w:t>
            </w:r>
            <w:r w:rsidR="00B231E1">
              <w:rPr>
                <w:rFonts w:eastAsia="SimSun" w:cs="Arial"/>
                <w:bCs/>
                <w:szCs w:val="22"/>
                <w:lang w:val="fr-CH" w:eastAsia="zh-CN"/>
              </w:rPr>
              <w:t xml:space="preserve">les OP </w:t>
            </w:r>
            <w:r w:rsidR="005161A7">
              <w:rPr>
                <w:rFonts w:eastAsia="SimSun" w:cs="Arial"/>
                <w:bCs/>
                <w:szCs w:val="22"/>
                <w:lang w:val="fr-CH" w:eastAsia="zh-CN"/>
              </w:rPr>
              <w:t>n’utilisent pas suffisamment ces données dans le but d’</w:t>
            </w:r>
            <w:r w:rsidR="00D0378F">
              <w:rPr>
                <w:rFonts w:eastAsia="SimSun" w:cs="Arial"/>
                <w:bCs/>
                <w:szCs w:val="22"/>
                <w:lang w:val="fr-CH" w:eastAsia="zh-CN"/>
              </w:rPr>
              <w:t>analyser et d’</w:t>
            </w:r>
            <w:r w:rsidR="00B231E1">
              <w:rPr>
                <w:rFonts w:eastAsia="SimSun" w:cs="Arial"/>
                <w:bCs/>
                <w:szCs w:val="22"/>
                <w:lang w:val="fr-CH" w:eastAsia="zh-CN"/>
              </w:rPr>
              <w:t>améliorer leurs propres</w:t>
            </w:r>
            <w:r w:rsidR="001B7F0E" w:rsidRPr="00B231E1">
              <w:rPr>
                <w:rFonts w:eastAsia="SimSun" w:cs="Arial"/>
                <w:bCs/>
                <w:szCs w:val="22"/>
                <w:lang w:val="fr-CH" w:eastAsia="zh-CN"/>
              </w:rPr>
              <w:t xml:space="preserve"> </w:t>
            </w:r>
            <w:r w:rsidR="00B231E1" w:rsidRPr="00B231E1">
              <w:rPr>
                <w:rFonts w:eastAsia="SimSun" w:cs="Arial"/>
                <w:bCs/>
                <w:szCs w:val="22"/>
                <w:lang w:val="fr-CH" w:eastAsia="zh-CN"/>
              </w:rPr>
              <w:t>systèmes</w:t>
            </w:r>
            <w:r w:rsidR="001B7F0E" w:rsidRPr="00B231E1">
              <w:rPr>
                <w:rFonts w:eastAsia="SimSun" w:cs="Arial"/>
                <w:bCs/>
                <w:szCs w:val="22"/>
                <w:lang w:val="fr-CH" w:eastAsia="zh-CN"/>
              </w:rPr>
              <w:t xml:space="preserve">. </w:t>
            </w:r>
            <w:r w:rsidR="00D0378F" w:rsidRPr="00D0378F">
              <w:rPr>
                <w:rFonts w:eastAsia="SimSun" w:cs="Arial"/>
                <w:bCs/>
                <w:szCs w:val="22"/>
                <w:lang w:val="fr-CH" w:eastAsia="zh-CN"/>
              </w:rPr>
              <w:t>La propriété et le partage des données posent aussi  problème</w:t>
            </w:r>
            <w:r w:rsidR="006E0D6D" w:rsidRPr="00D0378F">
              <w:rPr>
                <w:rFonts w:eastAsia="SimSun" w:cs="Arial"/>
                <w:bCs/>
                <w:szCs w:val="22"/>
                <w:lang w:val="fr-CH" w:eastAsia="zh-CN"/>
              </w:rPr>
              <w:t>.</w:t>
            </w:r>
            <w:r w:rsidR="0087639A" w:rsidRPr="00D0378F">
              <w:rPr>
                <w:rFonts w:eastAsia="SimSun" w:cs="Arial"/>
                <w:bCs/>
                <w:szCs w:val="22"/>
                <w:lang w:val="fr-CH" w:eastAsia="zh-CN"/>
              </w:rPr>
              <w:t xml:space="preserve"> Fairtrade </w:t>
            </w:r>
            <w:r w:rsidR="00D0378F" w:rsidRPr="00D0378F">
              <w:rPr>
                <w:rFonts w:eastAsia="SimSun" w:cs="Arial"/>
                <w:bCs/>
                <w:szCs w:val="22"/>
                <w:lang w:val="fr-CH" w:eastAsia="zh-CN"/>
              </w:rPr>
              <w:t xml:space="preserve">souhaite donc </w:t>
            </w:r>
            <w:r w:rsidR="0087639A" w:rsidRPr="00D0378F">
              <w:rPr>
                <w:rFonts w:eastAsia="SimSun" w:cs="Arial"/>
                <w:bCs/>
                <w:szCs w:val="22"/>
                <w:lang w:val="fr-CH" w:eastAsia="zh-CN"/>
              </w:rPr>
              <w:t>explore</w:t>
            </w:r>
            <w:r w:rsidR="00D0378F" w:rsidRPr="00D0378F">
              <w:rPr>
                <w:rFonts w:eastAsia="SimSun" w:cs="Arial"/>
                <w:bCs/>
                <w:szCs w:val="22"/>
                <w:lang w:val="fr-CH" w:eastAsia="zh-CN"/>
              </w:rPr>
              <w:t>r</w:t>
            </w:r>
            <w:r w:rsidR="00D0378F">
              <w:rPr>
                <w:rFonts w:eastAsia="SimSun" w:cs="Arial"/>
                <w:bCs/>
                <w:szCs w:val="22"/>
                <w:lang w:val="fr-CH" w:eastAsia="zh-CN"/>
              </w:rPr>
              <w:t xml:space="preserve"> comment les</w:t>
            </w:r>
            <w:r w:rsidR="0087639A" w:rsidRPr="00D0378F">
              <w:rPr>
                <w:rFonts w:eastAsia="SimSun" w:cs="Arial"/>
                <w:bCs/>
                <w:szCs w:val="22"/>
                <w:lang w:val="fr-CH" w:eastAsia="zh-CN"/>
              </w:rPr>
              <w:t xml:space="preserve"> standards </w:t>
            </w:r>
            <w:r w:rsidR="00D0378F" w:rsidRPr="00D0378F">
              <w:rPr>
                <w:rFonts w:eastAsia="SimSun" w:cs="Arial"/>
                <w:bCs/>
                <w:szCs w:val="22"/>
                <w:lang w:val="fr-CH" w:eastAsia="zh-CN"/>
              </w:rPr>
              <w:t xml:space="preserve">Fairtrade </w:t>
            </w:r>
            <w:r w:rsidR="00D0378F">
              <w:rPr>
                <w:rFonts w:eastAsia="SimSun" w:cs="Arial"/>
                <w:bCs/>
                <w:szCs w:val="22"/>
                <w:lang w:val="fr-CH" w:eastAsia="zh-CN"/>
              </w:rPr>
              <w:t>peuvent être amélior</w:t>
            </w:r>
            <w:r w:rsidR="00212540">
              <w:rPr>
                <w:rFonts w:eastAsia="SimSun" w:cs="Arial"/>
                <w:bCs/>
                <w:szCs w:val="22"/>
                <w:lang w:val="fr-CH" w:eastAsia="zh-CN"/>
              </w:rPr>
              <w:t>és</w:t>
            </w:r>
            <w:r w:rsidR="00D0378F">
              <w:rPr>
                <w:rFonts w:eastAsia="SimSun" w:cs="Arial"/>
                <w:bCs/>
                <w:szCs w:val="22"/>
                <w:lang w:val="fr-CH" w:eastAsia="zh-CN"/>
              </w:rPr>
              <w:t xml:space="preserve"> afin de </w:t>
            </w:r>
            <w:r w:rsidR="0087639A" w:rsidRPr="00D0378F">
              <w:rPr>
                <w:rFonts w:eastAsia="SimSun" w:cs="Arial"/>
                <w:bCs/>
                <w:szCs w:val="22"/>
                <w:lang w:val="fr-CH" w:eastAsia="zh-CN"/>
              </w:rPr>
              <w:t>promo</w:t>
            </w:r>
            <w:r w:rsidR="00D0378F">
              <w:rPr>
                <w:rFonts w:eastAsia="SimSun" w:cs="Arial"/>
                <w:bCs/>
                <w:szCs w:val="22"/>
                <w:lang w:val="fr-CH" w:eastAsia="zh-CN"/>
              </w:rPr>
              <w:t>uvoir</w:t>
            </w:r>
            <w:r w:rsidR="0087639A" w:rsidRPr="00D0378F">
              <w:rPr>
                <w:rFonts w:eastAsia="SimSun" w:cs="Arial"/>
                <w:bCs/>
                <w:szCs w:val="22"/>
                <w:lang w:val="fr-CH" w:eastAsia="zh-CN"/>
              </w:rPr>
              <w:t xml:space="preserve"> </w:t>
            </w:r>
            <w:r w:rsidR="00D0378F">
              <w:rPr>
                <w:rFonts w:eastAsia="SimSun" w:cs="Arial"/>
                <w:bCs/>
                <w:szCs w:val="22"/>
                <w:lang w:val="fr-CH" w:eastAsia="zh-CN"/>
              </w:rPr>
              <w:t xml:space="preserve">la </w:t>
            </w:r>
            <w:r w:rsidR="0087639A" w:rsidRPr="00D0378F">
              <w:rPr>
                <w:rFonts w:eastAsia="SimSun" w:cs="Arial"/>
                <w:bCs/>
                <w:szCs w:val="22"/>
                <w:lang w:val="fr-CH" w:eastAsia="zh-CN"/>
              </w:rPr>
              <w:t xml:space="preserve">progression </w:t>
            </w:r>
            <w:r w:rsidR="00D0378F">
              <w:rPr>
                <w:rFonts w:eastAsia="SimSun" w:cs="Arial"/>
                <w:bCs/>
                <w:szCs w:val="22"/>
                <w:lang w:val="fr-CH" w:eastAsia="zh-CN"/>
              </w:rPr>
              <w:t xml:space="preserve">de la mise en œuvre d’un </w:t>
            </w:r>
            <w:r w:rsidR="007866E1" w:rsidRPr="00D0378F">
              <w:rPr>
                <w:rFonts w:eastAsia="SimSun" w:cs="Arial"/>
                <w:bCs/>
                <w:szCs w:val="22"/>
                <w:lang w:val="fr-CH" w:eastAsia="zh-CN"/>
              </w:rPr>
              <w:t>SGI</w:t>
            </w:r>
            <w:r w:rsidR="0087639A" w:rsidRPr="00D0378F">
              <w:rPr>
                <w:rFonts w:eastAsia="SimSun" w:cs="Arial"/>
                <w:bCs/>
                <w:szCs w:val="22"/>
                <w:lang w:val="fr-CH" w:eastAsia="zh-CN"/>
              </w:rPr>
              <w:t xml:space="preserve"> </w:t>
            </w:r>
            <w:r w:rsidR="00D0378F">
              <w:rPr>
                <w:rFonts w:eastAsia="SimSun" w:cs="Arial"/>
                <w:bCs/>
                <w:szCs w:val="22"/>
                <w:lang w:val="fr-CH" w:eastAsia="zh-CN"/>
              </w:rPr>
              <w:t xml:space="preserve">efficace par les </w:t>
            </w:r>
            <w:r w:rsidRPr="00D0378F">
              <w:rPr>
                <w:rFonts w:eastAsia="SimSun" w:cs="Arial"/>
                <w:bCs/>
                <w:szCs w:val="22"/>
                <w:lang w:val="fr-CH" w:eastAsia="zh-CN"/>
              </w:rPr>
              <w:t>organisations de producteurs</w:t>
            </w:r>
            <w:r w:rsidR="00D0378F">
              <w:rPr>
                <w:rFonts w:eastAsia="SimSun" w:cs="Arial"/>
                <w:bCs/>
                <w:szCs w:val="22"/>
                <w:lang w:val="fr-CH" w:eastAsia="zh-CN"/>
              </w:rPr>
              <w:t xml:space="preserve"> </w:t>
            </w:r>
            <w:r w:rsidR="00D0378F" w:rsidRPr="00D0378F">
              <w:rPr>
                <w:rFonts w:eastAsia="SimSun" w:cs="Arial"/>
                <w:bCs/>
                <w:szCs w:val="22"/>
                <w:lang w:val="fr-CH" w:eastAsia="zh-CN"/>
              </w:rPr>
              <w:t>Fairtrade</w:t>
            </w:r>
            <w:r w:rsidR="0087639A" w:rsidRPr="00D0378F">
              <w:rPr>
                <w:rFonts w:eastAsia="SimSun" w:cs="Arial"/>
                <w:bCs/>
                <w:szCs w:val="22"/>
                <w:lang w:val="fr-CH" w:eastAsia="zh-CN"/>
              </w:rPr>
              <w:t>.</w:t>
            </w:r>
          </w:p>
          <w:p w14:paraId="00758A89" w14:textId="27ECA1C2" w:rsidR="00DA6612" w:rsidRPr="00D0378F" w:rsidRDefault="00D0378F" w:rsidP="005C737A">
            <w:pPr>
              <w:spacing w:after="200"/>
              <w:rPr>
                <w:rFonts w:eastAsia="SimSun" w:cs="Arial"/>
                <w:bCs/>
                <w:szCs w:val="22"/>
                <w:lang w:val="fr-CH" w:eastAsia="zh-CN"/>
              </w:rPr>
            </w:pPr>
            <w:r w:rsidRPr="00D0378F">
              <w:rPr>
                <w:rFonts w:eastAsia="SimSun" w:cs="Arial"/>
                <w:bCs/>
                <w:szCs w:val="22"/>
                <w:lang w:val="fr-CH" w:eastAsia="zh-CN"/>
              </w:rPr>
              <w:t xml:space="preserve">Les </w:t>
            </w:r>
            <w:r w:rsidR="00D54F7F" w:rsidRPr="00D0378F">
              <w:rPr>
                <w:rFonts w:eastAsia="SimSun" w:cs="Arial"/>
                <w:bCs/>
                <w:szCs w:val="22"/>
                <w:lang w:val="fr-CH" w:eastAsia="zh-CN"/>
              </w:rPr>
              <w:t>organisations de producteurs</w:t>
            </w:r>
            <w:r w:rsidR="00DA6612" w:rsidRPr="00D0378F">
              <w:rPr>
                <w:rFonts w:eastAsia="SimSun" w:cs="Arial"/>
                <w:bCs/>
                <w:szCs w:val="22"/>
                <w:lang w:val="fr-CH" w:eastAsia="zh-CN"/>
              </w:rPr>
              <w:t xml:space="preserve"> </w:t>
            </w:r>
            <w:r w:rsidRPr="00D0378F">
              <w:rPr>
                <w:rFonts w:eastAsia="SimSun" w:cs="Arial"/>
                <w:bCs/>
                <w:szCs w:val="22"/>
                <w:lang w:val="fr-CH" w:eastAsia="zh-CN"/>
              </w:rPr>
              <w:t>de cacao Fairtrade</w:t>
            </w:r>
            <w:r>
              <w:rPr>
                <w:rFonts w:eastAsia="SimSun" w:cs="Arial"/>
                <w:bCs/>
                <w:szCs w:val="22"/>
                <w:lang w:val="fr-CH" w:eastAsia="zh-CN"/>
              </w:rPr>
              <w:t xml:space="preserve"> développ</w:t>
            </w:r>
            <w:r w:rsidR="00257908">
              <w:rPr>
                <w:rFonts w:eastAsia="SimSun" w:cs="Arial"/>
                <w:bCs/>
                <w:szCs w:val="22"/>
                <w:lang w:val="fr-CH" w:eastAsia="zh-CN"/>
              </w:rPr>
              <w:t>a</w:t>
            </w:r>
            <w:r>
              <w:rPr>
                <w:rFonts w:eastAsia="SimSun" w:cs="Arial"/>
                <w:bCs/>
                <w:szCs w:val="22"/>
                <w:lang w:val="fr-CH" w:eastAsia="zh-CN"/>
              </w:rPr>
              <w:t xml:space="preserve">nt leur approche du </w:t>
            </w:r>
            <w:r w:rsidR="007866E1" w:rsidRPr="00D0378F">
              <w:rPr>
                <w:rFonts w:eastAsia="SimSun" w:cs="Arial"/>
                <w:bCs/>
                <w:szCs w:val="22"/>
                <w:lang w:val="fr-CH" w:eastAsia="zh-CN"/>
              </w:rPr>
              <w:t>SGI</w:t>
            </w:r>
            <w:r w:rsidR="00DA6612" w:rsidRPr="00D0378F">
              <w:rPr>
                <w:rFonts w:eastAsia="SimSun" w:cs="Arial"/>
                <w:bCs/>
                <w:szCs w:val="22"/>
                <w:lang w:val="fr-CH" w:eastAsia="zh-CN"/>
              </w:rPr>
              <w:t xml:space="preserve">, </w:t>
            </w:r>
            <w:r>
              <w:rPr>
                <w:rFonts w:eastAsia="SimSun" w:cs="Arial"/>
                <w:bCs/>
                <w:szCs w:val="22"/>
                <w:lang w:val="fr-CH" w:eastAsia="zh-CN"/>
              </w:rPr>
              <w:t xml:space="preserve">et </w:t>
            </w:r>
            <w:r w:rsidR="00257908">
              <w:rPr>
                <w:rFonts w:eastAsia="SimSun" w:cs="Arial"/>
                <w:bCs/>
                <w:szCs w:val="22"/>
                <w:lang w:val="fr-CH" w:eastAsia="zh-CN"/>
              </w:rPr>
              <w:t>notamment</w:t>
            </w:r>
            <w:r>
              <w:rPr>
                <w:rFonts w:eastAsia="SimSun" w:cs="Arial"/>
                <w:bCs/>
                <w:szCs w:val="22"/>
                <w:lang w:val="fr-CH" w:eastAsia="zh-CN"/>
              </w:rPr>
              <w:t xml:space="preserve"> celles qui </w:t>
            </w:r>
            <w:r w:rsidR="00257908">
              <w:rPr>
                <w:rFonts w:eastAsia="SimSun" w:cs="Arial"/>
                <w:bCs/>
                <w:szCs w:val="22"/>
                <w:lang w:val="fr-CH" w:eastAsia="zh-CN"/>
              </w:rPr>
              <w:t>se</w:t>
            </w:r>
            <w:r>
              <w:rPr>
                <w:rFonts w:eastAsia="SimSun" w:cs="Arial"/>
                <w:bCs/>
                <w:szCs w:val="22"/>
                <w:lang w:val="fr-CH" w:eastAsia="zh-CN"/>
              </w:rPr>
              <w:t xml:space="preserve"> numéri</w:t>
            </w:r>
            <w:r w:rsidR="00257908">
              <w:rPr>
                <w:rFonts w:eastAsia="SimSun" w:cs="Arial"/>
                <w:bCs/>
                <w:szCs w:val="22"/>
                <w:lang w:val="fr-CH" w:eastAsia="zh-CN"/>
              </w:rPr>
              <w:t>sent</w:t>
            </w:r>
            <w:r>
              <w:rPr>
                <w:rFonts w:eastAsia="SimSun" w:cs="Arial"/>
                <w:bCs/>
                <w:szCs w:val="22"/>
                <w:lang w:val="fr-CH" w:eastAsia="zh-CN"/>
              </w:rPr>
              <w:t xml:space="preserve"> </w:t>
            </w:r>
            <w:r w:rsidR="00257908">
              <w:rPr>
                <w:rFonts w:eastAsia="SimSun" w:cs="Arial"/>
                <w:bCs/>
                <w:szCs w:val="22"/>
                <w:lang w:val="fr-CH" w:eastAsia="zh-CN"/>
              </w:rPr>
              <w:t xml:space="preserve">ont </w:t>
            </w:r>
            <w:r w:rsidR="00257908" w:rsidRPr="00D0378F">
              <w:rPr>
                <w:rFonts w:eastAsia="SimSun" w:cs="Arial"/>
                <w:bCs/>
                <w:szCs w:val="22"/>
                <w:lang w:val="fr-CH" w:eastAsia="zh-CN"/>
              </w:rPr>
              <w:t>identifi</w:t>
            </w:r>
            <w:r w:rsidR="00257908">
              <w:rPr>
                <w:rFonts w:eastAsia="SimSun" w:cs="Arial"/>
                <w:bCs/>
                <w:szCs w:val="22"/>
                <w:lang w:val="fr-CH" w:eastAsia="zh-CN"/>
              </w:rPr>
              <w:t>é</w:t>
            </w:r>
            <w:r w:rsidR="00257908" w:rsidRPr="00D0378F">
              <w:rPr>
                <w:rFonts w:eastAsia="SimSun" w:cs="Arial"/>
                <w:bCs/>
                <w:szCs w:val="22"/>
                <w:lang w:val="fr-CH" w:eastAsia="zh-CN"/>
              </w:rPr>
              <w:t xml:space="preserve"> les</w:t>
            </w:r>
            <w:r w:rsidR="00257908">
              <w:rPr>
                <w:rFonts w:eastAsia="SimSun" w:cs="Arial"/>
                <w:bCs/>
                <w:szCs w:val="22"/>
                <w:lang w:val="fr-CH" w:eastAsia="zh-CN"/>
              </w:rPr>
              <w:t xml:space="preserve"> </w:t>
            </w:r>
            <w:r w:rsidR="00257908" w:rsidRPr="00D0378F">
              <w:rPr>
                <w:rFonts w:eastAsia="SimSun" w:cs="Arial"/>
                <w:bCs/>
                <w:szCs w:val="22"/>
                <w:lang w:val="fr-CH" w:eastAsia="zh-CN"/>
              </w:rPr>
              <w:t>avantages</w:t>
            </w:r>
            <w:r w:rsidR="00257908">
              <w:rPr>
                <w:rFonts w:eastAsia="SimSun" w:cs="Arial"/>
                <w:bCs/>
                <w:szCs w:val="22"/>
                <w:lang w:val="fr-CH" w:eastAsia="zh-CN"/>
              </w:rPr>
              <w:t xml:space="preserve"> suivants</w:t>
            </w:r>
            <w:r w:rsidR="00BB723C">
              <w:rPr>
                <w:rFonts w:eastAsia="SimSun" w:cs="Arial"/>
                <w:bCs/>
                <w:szCs w:val="22"/>
                <w:lang w:val="fr-CH" w:eastAsia="zh-CN"/>
              </w:rPr>
              <w:t>:</w:t>
            </w:r>
          </w:p>
          <w:p w14:paraId="53369DBE" w14:textId="69963E8A" w:rsidR="00DA6612" w:rsidRPr="00257908" w:rsidRDefault="00257908">
            <w:pPr>
              <w:pStyle w:val="ListParagraph"/>
              <w:numPr>
                <w:ilvl w:val="0"/>
                <w:numId w:val="22"/>
              </w:numPr>
              <w:spacing w:after="200"/>
              <w:rPr>
                <w:rFonts w:cs="Arial"/>
                <w:lang w:val="fr-CH"/>
              </w:rPr>
            </w:pPr>
            <w:r w:rsidRPr="00257908">
              <w:rPr>
                <w:rFonts w:cs="Arial"/>
                <w:lang w:val="fr-CH"/>
              </w:rPr>
              <w:t>Une meilleure efficacité</w:t>
            </w:r>
            <w:r w:rsidR="00DA6612" w:rsidRPr="00257908">
              <w:rPr>
                <w:rFonts w:cs="Arial"/>
                <w:lang w:val="fr-CH"/>
              </w:rPr>
              <w:t xml:space="preserve"> (</w:t>
            </w:r>
            <w:r w:rsidRPr="00257908">
              <w:rPr>
                <w:rFonts w:cs="Arial"/>
                <w:lang w:val="fr-CH"/>
              </w:rPr>
              <w:t xml:space="preserve">passage du </w:t>
            </w:r>
            <w:r w:rsidR="00DA6612" w:rsidRPr="00257908">
              <w:rPr>
                <w:rFonts w:cs="Arial"/>
                <w:lang w:val="fr-CH"/>
              </w:rPr>
              <w:t>pap</w:t>
            </w:r>
            <w:r>
              <w:rPr>
                <w:rFonts w:cs="Arial"/>
                <w:lang w:val="fr-CH"/>
              </w:rPr>
              <w:t>i</w:t>
            </w:r>
            <w:r w:rsidR="00DA6612" w:rsidRPr="00257908">
              <w:rPr>
                <w:rFonts w:cs="Arial"/>
                <w:lang w:val="fr-CH"/>
              </w:rPr>
              <w:t xml:space="preserve">er </w:t>
            </w:r>
            <w:r>
              <w:rPr>
                <w:rFonts w:cs="Arial"/>
                <w:lang w:val="fr-CH"/>
              </w:rPr>
              <w:t>au numérique</w:t>
            </w:r>
            <w:r w:rsidR="00DA6612" w:rsidRPr="00257908">
              <w:rPr>
                <w:rFonts w:cs="Arial"/>
                <w:lang w:val="fr-CH"/>
              </w:rPr>
              <w:t>)</w:t>
            </w:r>
            <w:r w:rsidR="00BB723C">
              <w:rPr>
                <w:rFonts w:cs="Arial"/>
                <w:lang w:val="fr-CH"/>
              </w:rPr>
              <w:t>;</w:t>
            </w:r>
            <w:r w:rsidR="00DA6612" w:rsidRPr="00257908">
              <w:rPr>
                <w:rFonts w:cs="Arial"/>
                <w:lang w:val="fr-CH"/>
              </w:rPr>
              <w:t xml:space="preserve"> </w:t>
            </w:r>
          </w:p>
          <w:p w14:paraId="3A67B82C" w14:textId="7420BFED" w:rsidR="00DA6612" w:rsidRPr="00257908" w:rsidRDefault="00257908">
            <w:pPr>
              <w:pStyle w:val="ListParagraph"/>
              <w:numPr>
                <w:ilvl w:val="0"/>
                <w:numId w:val="22"/>
              </w:numPr>
              <w:spacing w:after="200"/>
              <w:rPr>
                <w:rFonts w:cs="Arial"/>
                <w:lang w:val="fr-CH"/>
              </w:rPr>
            </w:pPr>
            <w:r w:rsidRPr="00257908">
              <w:rPr>
                <w:rFonts w:cs="Arial"/>
                <w:lang w:val="fr-CH"/>
              </w:rPr>
              <w:t>Un plus grand professionnalisme des</w:t>
            </w:r>
            <w:r w:rsidR="00DA6612" w:rsidRPr="00257908">
              <w:rPr>
                <w:rFonts w:cs="Arial"/>
                <w:lang w:val="fr-CH"/>
              </w:rPr>
              <w:t xml:space="preserve"> </w:t>
            </w:r>
            <w:r w:rsidRPr="00257908">
              <w:rPr>
                <w:rFonts w:cs="Arial"/>
                <w:lang w:val="fr-CH"/>
              </w:rPr>
              <w:t xml:space="preserve">OPP grâce à la saisie </w:t>
            </w:r>
            <w:r>
              <w:rPr>
                <w:rFonts w:cs="Arial"/>
                <w:lang w:val="fr-CH"/>
              </w:rPr>
              <w:t>des données y compris les activités du personnel de terrain</w:t>
            </w:r>
            <w:r w:rsidR="00BB723C">
              <w:rPr>
                <w:rFonts w:cs="Arial"/>
                <w:lang w:val="fr-CH"/>
              </w:rPr>
              <w:t>;</w:t>
            </w:r>
          </w:p>
          <w:p w14:paraId="037E4253" w14:textId="0726841D" w:rsidR="00DA6612" w:rsidRPr="00257908" w:rsidRDefault="00257908">
            <w:pPr>
              <w:pStyle w:val="ListParagraph"/>
              <w:numPr>
                <w:ilvl w:val="0"/>
                <w:numId w:val="22"/>
              </w:numPr>
              <w:spacing w:after="200"/>
              <w:rPr>
                <w:rFonts w:cs="Arial"/>
                <w:lang w:val="fr-CH"/>
              </w:rPr>
            </w:pPr>
            <w:r w:rsidRPr="00257908">
              <w:rPr>
                <w:rFonts w:cs="Arial"/>
                <w:lang w:val="fr-CH"/>
              </w:rPr>
              <w:t>Une meilleure</w:t>
            </w:r>
            <w:r w:rsidR="006D36B0" w:rsidRPr="00257908">
              <w:rPr>
                <w:rFonts w:cs="Arial"/>
                <w:lang w:val="fr-CH"/>
              </w:rPr>
              <w:t xml:space="preserve"> documentation </w:t>
            </w:r>
            <w:r w:rsidRPr="00257908">
              <w:rPr>
                <w:rFonts w:cs="Arial"/>
                <w:lang w:val="fr-CH"/>
              </w:rPr>
              <w:t>des achats et des ve</w:t>
            </w:r>
            <w:r>
              <w:rPr>
                <w:rFonts w:cs="Arial"/>
                <w:lang w:val="fr-CH"/>
              </w:rPr>
              <w:t xml:space="preserve">ntes de cacao y compris la traçabilité du premier </w:t>
            </w:r>
            <w:r w:rsidR="00140EE3">
              <w:rPr>
                <w:rFonts w:cs="Arial"/>
                <w:lang w:val="fr-CH"/>
              </w:rPr>
              <w:t>kilomètre de l’exploitation à l’OPP</w:t>
            </w:r>
            <w:r w:rsidR="00BB723C">
              <w:rPr>
                <w:rFonts w:cs="Arial"/>
                <w:lang w:val="fr-CH"/>
              </w:rPr>
              <w:t>;</w:t>
            </w:r>
          </w:p>
          <w:p w14:paraId="6B16FF32" w14:textId="7FF4CD8D" w:rsidR="00DA6612" w:rsidRPr="00140EE3" w:rsidRDefault="00140EE3">
            <w:pPr>
              <w:pStyle w:val="ListParagraph"/>
              <w:numPr>
                <w:ilvl w:val="0"/>
                <w:numId w:val="22"/>
              </w:numPr>
              <w:spacing w:after="200"/>
              <w:rPr>
                <w:rFonts w:cs="Arial"/>
                <w:lang w:val="fr-CH"/>
              </w:rPr>
            </w:pPr>
            <w:r w:rsidRPr="00140EE3">
              <w:rPr>
                <w:rFonts w:cs="Arial"/>
                <w:lang w:val="fr-CH"/>
              </w:rPr>
              <w:lastRenderedPageBreak/>
              <w:t xml:space="preserve">Une preuve tangible de </w:t>
            </w:r>
            <w:r>
              <w:rPr>
                <w:rFonts w:cs="Arial"/>
                <w:lang w:val="fr-CH"/>
              </w:rPr>
              <w:t>l’identification des</w:t>
            </w:r>
            <w:r w:rsidRPr="00140EE3">
              <w:rPr>
                <w:rFonts w:cs="Arial"/>
                <w:lang w:val="fr-CH"/>
              </w:rPr>
              <w:t xml:space="preserve"> membres des OPP et </w:t>
            </w:r>
            <w:r>
              <w:rPr>
                <w:rFonts w:cs="Arial"/>
                <w:lang w:val="fr-CH"/>
              </w:rPr>
              <w:t xml:space="preserve">de leur emplacement par rapport aux zones protégées </w:t>
            </w:r>
            <w:r w:rsidR="00DA6612" w:rsidRPr="00140EE3">
              <w:rPr>
                <w:rFonts w:cs="Arial"/>
                <w:lang w:val="fr-CH"/>
              </w:rPr>
              <w:t>(</w:t>
            </w:r>
            <w:r>
              <w:rPr>
                <w:rFonts w:cs="Arial"/>
                <w:lang w:val="fr-CH"/>
              </w:rPr>
              <w:t xml:space="preserve">par le biais de listes </w:t>
            </w:r>
            <w:r w:rsidR="0042687D">
              <w:rPr>
                <w:rFonts w:cs="Arial"/>
                <w:lang w:val="fr-CH"/>
              </w:rPr>
              <w:t>de</w:t>
            </w:r>
            <w:r>
              <w:rPr>
                <w:rFonts w:cs="Arial"/>
                <w:lang w:val="fr-CH"/>
              </w:rPr>
              <w:t xml:space="preserve"> membres</w:t>
            </w:r>
            <w:r w:rsidR="0042687D">
              <w:rPr>
                <w:rFonts w:cs="Arial"/>
                <w:lang w:val="fr-CH"/>
              </w:rPr>
              <w:t xml:space="preserve"> numérisées</w:t>
            </w:r>
            <w:r>
              <w:rPr>
                <w:rFonts w:cs="Arial"/>
                <w:lang w:val="fr-CH"/>
              </w:rPr>
              <w:t xml:space="preserve"> </w:t>
            </w:r>
            <w:r w:rsidR="0042687D">
              <w:rPr>
                <w:rFonts w:cs="Arial"/>
                <w:lang w:val="fr-CH"/>
              </w:rPr>
              <w:t>et de la cartographie des exploitations correspondantes</w:t>
            </w:r>
            <w:r w:rsidR="00DA6612" w:rsidRPr="00140EE3">
              <w:rPr>
                <w:rFonts w:cs="Arial"/>
                <w:lang w:val="fr-CH"/>
              </w:rPr>
              <w:t>)</w:t>
            </w:r>
            <w:r w:rsidR="00BB723C">
              <w:rPr>
                <w:rFonts w:cs="Arial"/>
                <w:lang w:val="fr-CH"/>
              </w:rPr>
              <w:t>;</w:t>
            </w:r>
          </w:p>
          <w:p w14:paraId="20C1570E" w14:textId="2EAC05B0" w:rsidR="00DA6612" w:rsidRPr="0042687D" w:rsidRDefault="0042687D">
            <w:pPr>
              <w:pStyle w:val="ListParagraph"/>
              <w:numPr>
                <w:ilvl w:val="0"/>
                <w:numId w:val="22"/>
              </w:numPr>
              <w:spacing w:after="200"/>
              <w:rPr>
                <w:rFonts w:cs="Arial"/>
                <w:lang w:val="fr-CH"/>
              </w:rPr>
            </w:pPr>
            <w:r w:rsidRPr="0042687D">
              <w:rPr>
                <w:rFonts w:cs="Arial"/>
                <w:lang w:val="fr-CH"/>
              </w:rPr>
              <w:t xml:space="preserve">Une meilleure gestion du </w:t>
            </w:r>
            <w:r>
              <w:rPr>
                <w:rFonts w:cs="Arial"/>
                <w:lang w:val="fr-CH"/>
              </w:rPr>
              <w:t>risque de déforestation</w:t>
            </w:r>
            <w:r w:rsidR="00BB723C">
              <w:rPr>
                <w:rFonts w:cs="Arial"/>
                <w:lang w:val="fr-CH"/>
              </w:rPr>
              <w:t>;</w:t>
            </w:r>
          </w:p>
          <w:p w14:paraId="02C10F3C" w14:textId="29BB5050" w:rsidR="00DA6612" w:rsidRPr="0042687D" w:rsidRDefault="0042687D">
            <w:pPr>
              <w:pStyle w:val="ListParagraph"/>
              <w:numPr>
                <w:ilvl w:val="0"/>
                <w:numId w:val="22"/>
              </w:numPr>
              <w:spacing w:after="200"/>
              <w:rPr>
                <w:rFonts w:cs="Arial"/>
                <w:lang w:val="fr-CH"/>
              </w:rPr>
            </w:pPr>
            <w:r w:rsidRPr="0042687D">
              <w:rPr>
                <w:rFonts w:cs="Arial"/>
                <w:lang w:val="fr-CH"/>
              </w:rPr>
              <w:t>Une meilleure gestion d</w:t>
            </w:r>
            <w:r w:rsidR="00BB23B1">
              <w:rPr>
                <w:rFonts w:cs="Arial"/>
                <w:lang w:val="fr-CH"/>
              </w:rPr>
              <w:t>es</w:t>
            </w:r>
            <w:r w:rsidRPr="0042687D">
              <w:rPr>
                <w:rFonts w:cs="Arial"/>
                <w:lang w:val="fr-CH"/>
              </w:rPr>
              <w:t xml:space="preserve"> risque</w:t>
            </w:r>
            <w:r w:rsidR="00BB23B1">
              <w:rPr>
                <w:rFonts w:cs="Arial"/>
                <w:lang w:val="fr-CH"/>
              </w:rPr>
              <w:t>s</w:t>
            </w:r>
            <w:r w:rsidRPr="0042687D">
              <w:rPr>
                <w:rFonts w:cs="Arial"/>
                <w:lang w:val="fr-CH"/>
              </w:rPr>
              <w:t xml:space="preserve"> </w:t>
            </w:r>
            <w:r w:rsidR="00BB23B1">
              <w:rPr>
                <w:rFonts w:cs="Arial"/>
                <w:lang w:val="fr-CH"/>
              </w:rPr>
              <w:t>liés au</w:t>
            </w:r>
            <w:r w:rsidRPr="0042687D">
              <w:rPr>
                <w:rFonts w:cs="Arial"/>
                <w:lang w:val="fr-CH"/>
              </w:rPr>
              <w:t xml:space="preserve"> travail des enfants </w:t>
            </w:r>
            <w:r w:rsidR="00DA6612" w:rsidRPr="0042687D">
              <w:rPr>
                <w:rFonts w:cs="Arial"/>
                <w:lang w:val="fr-CH"/>
              </w:rPr>
              <w:t>(</w:t>
            </w:r>
            <w:r w:rsidRPr="0042687D">
              <w:rPr>
                <w:rFonts w:cs="Arial"/>
                <w:lang w:val="fr-CH"/>
              </w:rPr>
              <w:t>grâc</w:t>
            </w:r>
            <w:r>
              <w:rPr>
                <w:rFonts w:cs="Arial"/>
                <w:lang w:val="fr-CH"/>
              </w:rPr>
              <w:t xml:space="preserve">e à la numérisation des données sur la composition </w:t>
            </w:r>
            <w:r w:rsidR="00DA6612" w:rsidRPr="0042687D">
              <w:rPr>
                <w:rFonts w:cs="Arial"/>
                <w:lang w:val="fr-CH"/>
              </w:rPr>
              <w:t>famil</w:t>
            </w:r>
            <w:r>
              <w:rPr>
                <w:rFonts w:cs="Arial"/>
                <w:lang w:val="fr-CH"/>
              </w:rPr>
              <w:t>iale des ménages</w:t>
            </w:r>
            <w:r w:rsidR="00DA6612" w:rsidRPr="0042687D">
              <w:rPr>
                <w:rFonts w:cs="Arial"/>
                <w:lang w:val="fr-CH"/>
              </w:rPr>
              <w:t>)</w:t>
            </w:r>
            <w:r w:rsidR="00BB723C">
              <w:rPr>
                <w:rFonts w:cs="Arial"/>
                <w:lang w:val="fr-CH"/>
              </w:rPr>
              <w:t>;</w:t>
            </w:r>
          </w:p>
          <w:p w14:paraId="064C4723" w14:textId="3979AAB3" w:rsidR="006D36B0" w:rsidRPr="0042687D" w:rsidRDefault="0042687D">
            <w:pPr>
              <w:pStyle w:val="ListParagraph"/>
              <w:numPr>
                <w:ilvl w:val="0"/>
                <w:numId w:val="22"/>
              </w:numPr>
              <w:spacing w:after="200"/>
              <w:rPr>
                <w:rFonts w:cs="Arial"/>
                <w:lang w:val="fr-CH"/>
              </w:rPr>
            </w:pPr>
            <w:r w:rsidRPr="0042687D">
              <w:rPr>
                <w:rFonts w:cs="Arial"/>
                <w:lang w:val="fr-CH"/>
              </w:rPr>
              <w:t xml:space="preserve">Une meilleure </w:t>
            </w:r>
            <w:r w:rsidR="00BB23B1" w:rsidRPr="0042687D">
              <w:rPr>
                <w:rFonts w:cs="Arial"/>
                <w:lang w:val="fr-CH"/>
              </w:rPr>
              <w:t>compréhension</w:t>
            </w:r>
            <w:r w:rsidRPr="0042687D">
              <w:rPr>
                <w:rFonts w:cs="Arial"/>
                <w:lang w:val="fr-CH"/>
              </w:rPr>
              <w:t xml:space="preserve"> de la </w:t>
            </w:r>
            <w:r w:rsidR="006D36B0" w:rsidRPr="0042687D">
              <w:rPr>
                <w:rFonts w:cs="Arial"/>
                <w:lang w:val="fr-CH"/>
              </w:rPr>
              <w:t xml:space="preserve">relation </w:t>
            </w:r>
            <w:r w:rsidRPr="0042687D">
              <w:rPr>
                <w:rFonts w:cs="Arial"/>
                <w:lang w:val="fr-CH"/>
              </w:rPr>
              <w:t>entre l</w:t>
            </w:r>
            <w:r>
              <w:rPr>
                <w:rFonts w:cs="Arial"/>
                <w:lang w:val="fr-CH"/>
              </w:rPr>
              <w:t xml:space="preserve">a formation </w:t>
            </w:r>
            <w:r w:rsidR="00BB23B1">
              <w:rPr>
                <w:rFonts w:cs="Arial"/>
                <w:lang w:val="fr-CH"/>
              </w:rPr>
              <w:t>aux BPA</w:t>
            </w:r>
            <w:r w:rsidR="006D36B0" w:rsidRPr="0042687D">
              <w:rPr>
                <w:rFonts w:cs="Arial"/>
                <w:lang w:val="fr-CH"/>
              </w:rPr>
              <w:t xml:space="preserve">, </w:t>
            </w:r>
            <w:r w:rsidR="00BB23B1">
              <w:rPr>
                <w:rFonts w:cs="Arial"/>
                <w:lang w:val="fr-CH"/>
              </w:rPr>
              <w:t xml:space="preserve">la </w:t>
            </w:r>
            <w:r w:rsidR="006D36B0" w:rsidRPr="0042687D">
              <w:rPr>
                <w:rFonts w:cs="Arial"/>
                <w:lang w:val="fr-CH"/>
              </w:rPr>
              <w:t xml:space="preserve">distribution </w:t>
            </w:r>
            <w:r w:rsidR="00BB23B1">
              <w:rPr>
                <w:rFonts w:cs="Arial"/>
                <w:lang w:val="fr-CH"/>
              </w:rPr>
              <w:t xml:space="preserve">des intrants et </w:t>
            </w:r>
            <w:r w:rsidR="00212540">
              <w:rPr>
                <w:rFonts w:cs="Arial"/>
                <w:lang w:val="fr-CH"/>
              </w:rPr>
              <w:t xml:space="preserve">les résultats </w:t>
            </w:r>
            <w:r w:rsidR="00BB23B1">
              <w:rPr>
                <w:rFonts w:cs="Arial"/>
                <w:lang w:val="fr-CH"/>
              </w:rPr>
              <w:t xml:space="preserve">de </w:t>
            </w:r>
            <w:r w:rsidR="006D36B0" w:rsidRPr="0042687D">
              <w:rPr>
                <w:rFonts w:cs="Arial"/>
                <w:lang w:val="fr-CH"/>
              </w:rPr>
              <w:t>productivit</w:t>
            </w:r>
            <w:r w:rsidR="00BB23B1">
              <w:rPr>
                <w:rFonts w:cs="Arial"/>
                <w:lang w:val="fr-CH"/>
              </w:rPr>
              <w:t>é agricole</w:t>
            </w:r>
            <w:r w:rsidR="00BB723C">
              <w:rPr>
                <w:rFonts w:cs="Arial"/>
                <w:lang w:val="fr-CH"/>
              </w:rPr>
              <w:t>;</w:t>
            </w:r>
            <w:r w:rsidR="006D36B0" w:rsidRPr="0042687D">
              <w:rPr>
                <w:rFonts w:cs="Arial"/>
                <w:lang w:val="fr-CH"/>
              </w:rPr>
              <w:t xml:space="preserve"> </w:t>
            </w:r>
          </w:p>
          <w:p w14:paraId="70FB092B" w14:textId="67442AB8" w:rsidR="00DA6612" w:rsidRPr="00650ED3" w:rsidRDefault="00650ED3">
            <w:pPr>
              <w:pStyle w:val="ListParagraph"/>
              <w:numPr>
                <w:ilvl w:val="0"/>
                <w:numId w:val="22"/>
              </w:numPr>
              <w:spacing w:after="200"/>
              <w:rPr>
                <w:rFonts w:cs="Arial"/>
                <w:lang w:val="fr-CH"/>
              </w:rPr>
            </w:pPr>
            <w:r w:rsidRPr="00650ED3">
              <w:rPr>
                <w:rFonts w:cs="Arial"/>
                <w:lang w:val="fr-CH"/>
              </w:rPr>
              <w:t>Une meilleure gestion des prêts des</w:t>
            </w:r>
            <w:r>
              <w:rPr>
                <w:rFonts w:cs="Arial"/>
                <w:lang w:val="fr-CH"/>
              </w:rPr>
              <w:t xml:space="preserve"> OPP aux producteurs</w:t>
            </w:r>
            <w:r w:rsidR="00BB723C">
              <w:rPr>
                <w:rFonts w:cs="Arial"/>
                <w:lang w:val="fr-CH"/>
              </w:rPr>
              <w:t>;</w:t>
            </w:r>
          </w:p>
          <w:p w14:paraId="5457806D" w14:textId="1A0A8B57" w:rsidR="00DA6612" w:rsidRPr="00650ED3" w:rsidRDefault="00B66091" w:rsidP="005C737A">
            <w:pPr>
              <w:spacing w:after="200"/>
              <w:rPr>
                <w:rFonts w:cs="Arial"/>
                <w:lang w:val="fr-CH"/>
              </w:rPr>
            </w:pPr>
            <w:r w:rsidRPr="00650ED3">
              <w:rPr>
                <w:rFonts w:cs="Arial"/>
                <w:lang w:val="fr-CH"/>
              </w:rPr>
              <w:t>I</w:t>
            </w:r>
            <w:r w:rsidR="00650ED3" w:rsidRPr="00650ED3">
              <w:rPr>
                <w:rFonts w:cs="Arial"/>
                <w:lang w:val="fr-CH"/>
              </w:rPr>
              <w:t>l est i</w:t>
            </w:r>
            <w:r w:rsidRPr="00650ED3">
              <w:rPr>
                <w:rFonts w:cs="Arial"/>
                <w:lang w:val="fr-CH"/>
              </w:rPr>
              <w:t>mportan</w:t>
            </w:r>
            <w:r w:rsidR="00650ED3" w:rsidRPr="00650ED3">
              <w:rPr>
                <w:rFonts w:cs="Arial"/>
                <w:lang w:val="fr-CH"/>
              </w:rPr>
              <w:t xml:space="preserve">t de noter que les OPP ont souligné qu’elles sont maintenant propriétaires de leurs </w:t>
            </w:r>
            <w:r w:rsidR="00650ED3">
              <w:rPr>
                <w:rFonts w:cs="Arial"/>
                <w:lang w:val="fr-CH"/>
              </w:rPr>
              <w:t xml:space="preserve">propres </w:t>
            </w:r>
            <w:r w:rsidR="00650ED3" w:rsidRPr="00650ED3">
              <w:rPr>
                <w:rFonts w:cs="Arial"/>
                <w:lang w:val="fr-CH"/>
              </w:rPr>
              <w:t>donn</w:t>
            </w:r>
            <w:r w:rsidR="00650ED3">
              <w:rPr>
                <w:rFonts w:cs="Arial"/>
                <w:lang w:val="fr-CH"/>
              </w:rPr>
              <w:t>ées et des outils de gestion de ces données.</w:t>
            </w:r>
            <w:r w:rsidR="00DA6612" w:rsidRPr="00650ED3">
              <w:rPr>
                <w:rFonts w:cs="Arial"/>
                <w:lang w:val="fr-CH"/>
              </w:rPr>
              <w:t xml:space="preserve"> </w:t>
            </w:r>
          </w:p>
          <w:p w14:paraId="2A39C406" w14:textId="307A49DC" w:rsidR="00C36E51" w:rsidRPr="006303AD" w:rsidRDefault="00650ED3" w:rsidP="005C737A">
            <w:pPr>
              <w:spacing w:after="200"/>
              <w:rPr>
                <w:rFonts w:eastAsia="SimSun" w:cs="Arial"/>
                <w:bCs/>
                <w:lang w:val="fr-CH" w:eastAsia="zh-CN"/>
              </w:rPr>
            </w:pPr>
            <w:r w:rsidRPr="00650ED3">
              <w:rPr>
                <w:rFonts w:eastAsia="SimSun" w:cs="Arial"/>
                <w:bCs/>
                <w:lang w:val="fr-CH" w:eastAsia="zh-CN"/>
              </w:rPr>
              <w:t xml:space="preserve">Une vaste documentation sur les directives pour les </w:t>
            </w:r>
            <w:r>
              <w:rPr>
                <w:rFonts w:eastAsia="SimSun" w:cs="Arial"/>
                <w:bCs/>
                <w:lang w:val="fr-CH" w:eastAsia="zh-CN"/>
              </w:rPr>
              <w:t xml:space="preserve">OPP a été </w:t>
            </w:r>
            <w:r w:rsidRPr="00650ED3">
              <w:rPr>
                <w:rFonts w:eastAsia="SimSun" w:cs="Arial"/>
                <w:bCs/>
                <w:lang w:val="fr-CH" w:eastAsia="zh-CN"/>
              </w:rPr>
              <w:t>dévelop</w:t>
            </w:r>
            <w:r>
              <w:rPr>
                <w:rFonts w:eastAsia="SimSun" w:cs="Arial"/>
                <w:bCs/>
                <w:lang w:val="fr-CH" w:eastAsia="zh-CN"/>
              </w:rPr>
              <w:t xml:space="preserve">pée lorsque les nouvelles exigences liées aux </w:t>
            </w:r>
            <w:r w:rsidR="007866E1" w:rsidRPr="00650ED3">
              <w:rPr>
                <w:rFonts w:eastAsia="SimSun" w:cs="Arial"/>
                <w:bCs/>
                <w:lang w:val="fr-CH" w:eastAsia="zh-CN"/>
              </w:rPr>
              <w:t>SGI</w:t>
            </w:r>
            <w:r w:rsidR="00382971" w:rsidRPr="00650ED3">
              <w:rPr>
                <w:rFonts w:eastAsia="SimSun" w:cs="Arial"/>
                <w:bCs/>
                <w:lang w:val="fr-CH" w:eastAsia="zh-CN"/>
              </w:rPr>
              <w:t xml:space="preserve"> </w:t>
            </w:r>
            <w:r>
              <w:rPr>
                <w:rFonts w:eastAsia="SimSun" w:cs="Arial"/>
                <w:bCs/>
                <w:lang w:val="fr-CH" w:eastAsia="zh-CN"/>
              </w:rPr>
              <w:t xml:space="preserve">ont été introduites dans le </w:t>
            </w:r>
            <w:r w:rsidR="00382971" w:rsidRPr="00650ED3">
              <w:rPr>
                <w:rFonts w:eastAsia="SimSun" w:cs="Arial"/>
                <w:bCs/>
                <w:lang w:val="fr-CH" w:eastAsia="zh-CN"/>
              </w:rPr>
              <w:t xml:space="preserve">Standard </w:t>
            </w:r>
            <w:r>
              <w:rPr>
                <w:rFonts w:eastAsia="SimSun" w:cs="Arial"/>
                <w:bCs/>
                <w:lang w:val="fr-CH" w:eastAsia="zh-CN"/>
              </w:rPr>
              <w:t>pour le cacao e</w:t>
            </w:r>
            <w:r w:rsidR="00676400" w:rsidRPr="00650ED3">
              <w:rPr>
                <w:rFonts w:eastAsia="SimSun" w:cs="Arial"/>
                <w:bCs/>
                <w:lang w:val="fr-CH" w:eastAsia="zh-CN"/>
              </w:rPr>
              <w:t>n 2017</w:t>
            </w:r>
            <w:r w:rsidR="00405CD9" w:rsidRPr="00650ED3">
              <w:rPr>
                <w:rFonts w:eastAsia="SimSun" w:cs="Arial"/>
                <w:bCs/>
                <w:lang w:val="fr-CH" w:eastAsia="zh-CN"/>
              </w:rPr>
              <w:t>.</w:t>
            </w:r>
            <w:r w:rsidR="00550C19">
              <w:rPr>
                <w:rFonts w:eastAsia="SimSun" w:cs="Arial"/>
                <w:bCs/>
                <w:lang w:val="fr-CH" w:eastAsia="zh-CN"/>
              </w:rPr>
              <w:t xml:space="preserve"> </w:t>
            </w:r>
            <w:r w:rsidR="00BB4BF5" w:rsidRPr="00550C19">
              <w:rPr>
                <w:rFonts w:eastAsia="SimSun" w:cs="Arial"/>
                <w:bCs/>
                <w:lang w:val="fr-CH" w:eastAsia="zh-CN"/>
              </w:rPr>
              <w:t xml:space="preserve">Fairtrade International </w:t>
            </w:r>
            <w:r w:rsidR="00550C19">
              <w:rPr>
                <w:rFonts w:eastAsia="SimSun" w:cs="Arial"/>
                <w:bCs/>
                <w:lang w:val="fr-CH" w:eastAsia="zh-CN"/>
              </w:rPr>
              <w:t>est en train d’actualiser</w:t>
            </w:r>
            <w:r w:rsidRPr="00550C19">
              <w:rPr>
                <w:rFonts w:eastAsia="SimSun" w:cs="Arial"/>
                <w:bCs/>
                <w:lang w:val="fr-CH" w:eastAsia="zh-CN"/>
              </w:rPr>
              <w:t xml:space="preserve"> la</w:t>
            </w:r>
            <w:r w:rsidR="00E70B8D" w:rsidRPr="00550C19">
              <w:rPr>
                <w:rFonts w:eastAsia="SimSun" w:cs="Arial"/>
                <w:bCs/>
                <w:lang w:val="fr-CH" w:eastAsia="zh-CN"/>
              </w:rPr>
              <w:t xml:space="preserve"> documentation </w:t>
            </w:r>
            <w:r w:rsidR="00550C19" w:rsidRPr="00550C19">
              <w:rPr>
                <w:rFonts w:eastAsia="SimSun" w:cs="Arial"/>
                <w:bCs/>
                <w:lang w:val="fr-CH" w:eastAsia="zh-CN"/>
              </w:rPr>
              <w:t>liée</w:t>
            </w:r>
            <w:r w:rsidR="00550C19">
              <w:rPr>
                <w:rFonts w:eastAsia="SimSun" w:cs="Arial"/>
                <w:bCs/>
                <w:lang w:val="fr-CH" w:eastAsia="zh-CN"/>
              </w:rPr>
              <w:t xml:space="preserve"> aux SGI pour les OPP conformément au Partenariat</w:t>
            </w:r>
            <w:r w:rsidR="00E70B8D" w:rsidRPr="00550C19">
              <w:rPr>
                <w:rFonts w:eastAsia="SimSun" w:cs="Arial"/>
                <w:bCs/>
                <w:lang w:val="fr-CH" w:eastAsia="zh-CN"/>
              </w:rPr>
              <w:t xml:space="preserve"> </w:t>
            </w:r>
            <w:hyperlink r:id="rId23" w:anchor=":~:text=In%20C%C3%B4te%20d%E2%80%99Ivoire%2C%20Fairtrade%20and%20Farmforce%20Scale-Up%20%E2%80%98Fair,critical%20data%20ownership%20technology%20and%20%E2%80%98first%20mile%E2%80%99%20traceability." w:history="1">
              <w:r w:rsidR="00C04E9D" w:rsidRPr="0001302C">
                <w:rPr>
                  <w:rStyle w:val="Hyperlink"/>
                  <w:rFonts w:eastAsia="SimSun" w:cs="Arial"/>
                  <w:bCs/>
                  <w:lang w:val="fr-CH" w:eastAsia="zh-CN"/>
                </w:rPr>
                <w:t>“Fair</w:t>
              </w:r>
              <w:r w:rsidR="00024729" w:rsidRPr="0001302C">
                <w:rPr>
                  <w:rStyle w:val="Hyperlink"/>
                  <w:rFonts w:eastAsia="SimSun" w:cs="Arial"/>
                  <w:bCs/>
                  <w:lang w:val="fr-CH" w:eastAsia="zh-CN"/>
                </w:rPr>
                <w:t>Data”</w:t>
              </w:r>
              <w:r w:rsidR="00BC523F" w:rsidRPr="0001302C">
                <w:rPr>
                  <w:rStyle w:val="Hyperlink"/>
                  <w:rFonts w:eastAsia="SimSun" w:cs="Arial"/>
                  <w:bCs/>
                  <w:lang w:val="fr-CH" w:eastAsia="zh-CN"/>
                </w:rPr>
                <w:t>.</w:t>
              </w:r>
            </w:hyperlink>
            <w:r w:rsidR="00BC523F" w:rsidRPr="00550C19">
              <w:rPr>
                <w:rFonts w:eastAsia="SimSun" w:cs="Arial"/>
                <w:bCs/>
                <w:lang w:val="fr-CH" w:eastAsia="zh-CN"/>
              </w:rPr>
              <w:t xml:space="preserve"> </w:t>
            </w:r>
            <w:r w:rsidR="006303AD">
              <w:rPr>
                <w:rFonts w:eastAsia="SimSun" w:cs="Arial"/>
                <w:bCs/>
                <w:lang w:val="fr-CH" w:eastAsia="zh-CN"/>
              </w:rPr>
              <w:t>Dans le cadre de c</w:t>
            </w:r>
            <w:r w:rsidR="00550C19" w:rsidRPr="006303AD">
              <w:rPr>
                <w:rFonts w:eastAsia="SimSun" w:cs="Arial"/>
                <w:bCs/>
                <w:lang w:val="fr-CH" w:eastAsia="zh-CN"/>
              </w:rPr>
              <w:t>e partenariat</w:t>
            </w:r>
            <w:r w:rsidR="006303AD">
              <w:rPr>
                <w:rFonts w:eastAsia="SimSun" w:cs="Arial"/>
                <w:bCs/>
                <w:lang w:val="fr-CH" w:eastAsia="zh-CN"/>
              </w:rPr>
              <w:t xml:space="preserve">, </w:t>
            </w:r>
            <w:r w:rsidR="000472A6" w:rsidRPr="006303AD">
              <w:rPr>
                <w:rFonts w:eastAsia="SimSun" w:cs="Arial"/>
                <w:bCs/>
                <w:lang w:val="fr-CH" w:eastAsia="zh-CN"/>
              </w:rPr>
              <w:t xml:space="preserve">Fairtrade International </w:t>
            </w:r>
            <w:r w:rsidR="00550C19" w:rsidRPr="006303AD">
              <w:rPr>
                <w:rFonts w:eastAsia="SimSun" w:cs="Arial"/>
                <w:bCs/>
                <w:lang w:val="fr-CH" w:eastAsia="zh-CN"/>
              </w:rPr>
              <w:t>et</w:t>
            </w:r>
            <w:r w:rsidR="000472A6" w:rsidRPr="006303AD">
              <w:rPr>
                <w:rFonts w:eastAsia="SimSun" w:cs="Arial"/>
                <w:bCs/>
                <w:lang w:val="fr-CH" w:eastAsia="zh-CN"/>
              </w:rPr>
              <w:t xml:space="preserve"> Fairtrade Africa</w:t>
            </w:r>
            <w:r w:rsidR="00550C19" w:rsidRPr="006303AD">
              <w:rPr>
                <w:rFonts w:eastAsia="SimSun" w:cs="Arial"/>
                <w:bCs/>
                <w:lang w:val="fr-CH" w:eastAsia="zh-CN"/>
              </w:rPr>
              <w:t xml:space="preserve"> </w:t>
            </w:r>
            <w:r w:rsidR="006303AD">
              <w:rPr>
                <w:rFonts w:eastAsia="SimSun" w:cs="Arial"/>
                <w:bCs/>
                <w:lang w:val="fr-CH" w:eastAsia="zh-CN"/>
              </w:rPr>
              <w:t>soutiennent le</w:t>
            </w:r>
            <w:r w:rsidR="000472A6" w:rsidRPr="006303AD">
              <w:rPr>
                <w:rFonts w:eastAsia="SimSun" w:cs="Arial"/>
                <w:bCs/>
                <w:lang w:val="fr-CH" w:eastAsia="zh-CN"/>
              </w:rPr>
              <w:t xml:space="preserve"> </w:t>
            </w:r>
            <w:r w:rsidR="006303AD" w:rsidRPr="006303AD">
              <w:rPr>
                <w:rFonts w:cs="Arial"/>
                <w:color w:val="1E1E1E"/>
                <w:shd w:val="clear" w:color="auto" w:fill="FFFFFF"/>
                <w:lang w:val="fr-CH"/>
              </w:rPr>
              <w:t>déploiement</w:t>
            </w:r>
            <w:r w:rsidR="008D66F4" w:rsidRPr="006303AD">
              <w:rPr>
                <w:rFonts w:cs="Arial"/>
                <w:color w:val="1E1E1E"/>
                <w:shd w:val="clear" w:color="auto" w:fill="FFFFFF"/>
                <w:lang w:val="fr-CH"/>
              </w:rPr>
              <w:t xml:space="preserve"> </w:t>
            </w:r>
            <w:r w:rsidR="006303AD">
              <w:rPr>
                <w:rFonts w:cs="Arial"/>
                <w:color w:val="1E1E1E"/>
                <w:shd w:val="clear" w:color="auto" w:fill="FFFFFF"/>
                <w:lang w:val="fr-CH"/>
              </w:rPr>
              <w:t xml:space="preserve">d’un système intelligent de gestion des données dans plus de deux douzaines de </w:t>
            </w:r>
            <w:r w:rsidR="006303AD" w:rsidRPr="006303AD">
              <w:rPr>
                <w:rFonts w:cs="Arial"/>
                <w:color w:val="1E1E1E"/>
                <w:shd w:val="clear" w:color="auto" w:fill="FFFFFF"/>
                <w:lang w:val="fr-CH"/>
              </w:rPr>
              <w:t>coopératives</w:t>
            </w:r>
            <w:r w:rsidR="008D66F4" w:rsidRPr="006303AD">
              <w:rPr>
                <w:rFonts w:cs="Arial"/>
                <w:color w:val="1E1E1E"/>
                <w:shd w:val="clear" w:color="auto" w:fill="FFFFFF"/>
                <w:lang w:val="fr-CH"/>
              </w:rPr>
              <w:t xml:space="preserve"> </w:t>
            </w:r>
            <w:r w:rsidR="006303AD">
              <w:rPr>
                <w:rFonts w:cs="Arial"/>
                <w:color w:val="1E1E1E"/>
                <w:shd w:val="clear" w:color="auto" w:fill="FFFFFF"/>
                <w:lang w:val="fr-CH"/>
              </w:rPr>
              <w:t>de cacao e</w:t>
            </w:r>
            <w:r w:rsidR="008D66F4" w:rsidRPr="006303AD">
              <w:rPr>
                <w:rFonts w:cs="Arial"/>
                <w:color w:val="1E1E1E"/>
                <w:shd w:val="clear" w:color="auto" w:fill="FFFFFF"/>
                <w:lang w:val="fr-CH"/>
              </w:rPr>
              <w:t xml:space="preserve">n </w:t>
            </w:r>
            <w:r w:rsidR="006303AD" w:rsidRPr="006303AD">
              <w:rPr>
                <w:rFonts w:cs="Arial"/>
                <w:color w:val="1E1E1E"/>
                <w:shd w:val="clear" w:color="auto" w:fill="FFFFFF"/>
                <w:lang w:val="fr-CH"/>
              </w:rPr>
              <w:t>Côte</w:t>
            </w:r>
            <w:r w:rsidR="008D66F4" w:rsidRPr="006303AD">
              <w:rPr>
                <w:rFonts w:cs="Arial"/>
                <w:color w:val="1E1E1E"/>
                <w:shd w:val="clear" w:color="auto" w:fill="FFFFFF"/>
                <w:lang w:val="fr-CH"/>
              </w:rPr>
              <w:t xml:space="preserve"> d’Ivoire. </w:t>
            </w:r>
          </w:p>
          <w:p w14:paraId="7D3A5B07" w14:textId="4324EB4F" w:rsidR="0087639A" w:rsidRPr="006303AD" w:rsidRDefault="006303AD" w:rsidP="005C737A">
            <w:pPr>
              <w:spacing w:after="200"/>
              <w:rPr>
                <w:rFonts w:eastAsia="SimSun" w:cs="Arial"/>
                <w:b/>
                <w:szCs w:val="22"/>
                <w:lang w:val="fr-CH" w:eastAsia="zh-CN"/>
              </w:rPr>
            </w:pPr>
            <w:r w:rsidRPr="006303AD">
              <w:rPr>
                <w:rFonts w:eastAsia="SimSun" w:cs="Arial"/>
                <w:b/>
                <w:szCs w:val="22"/>
                <w:lang w:val="fr-CH" w:eastAsia="zh-CN"/>
              </w:rPr>
              <w:t xml:space="preserve">PLANIFICATION ET </w:t>
            </w:r>
            <w:r>
              <w:rPr>
                <w:rFonts w:eastAsia="SimSun" w:cs="Arial"/>
                <w:b/>
                <w:szCs w:val="22"/>
                <w:lang w:val="fr-CH" w:eastAsia="zh-CN"/>
              </w:rPr>
              <w:t xml:space="preserve">FONCTIONNEMENT DU </w:t>
            </w:r>
            <w:r w:rsidR="0087639A" w:rsidRPr="006303AD">
              <w:rPr>
                <w:rFonts w:eastAsia="SimSun" w:cs="Arial"/>
                <w:b/>
                <w:szCs w:val="22"/>
                <w:lang w:val="fr-CH" w:eastAsia="zh-CN"/>
              </w:rPr>
              <w:t>SYST</w:t>
            </w:r>
            <w:r w:rsidR="00AD1125">
              <w:rPr>
                <w:rFonts w:eastAsia="SimSun" w:cs="Arial"/>
                <w:b/>
                <w:szCs w:val="22"/>
                <w:lang w:val="fr-CH" w:eastAsia="zh-CN"/>
              </w:rPr>
              <w:t>È</w:t>
            </w:r>
            <w:r w:rsidR="0087639A" w:rsidRPr="006303AD">
              <w:rPr>
                <w:rFonts w:eastAsia="SimSun" w:cs="Arial"/>
                <w:b/>
                <w:szCs w:val="22"/>
                <w:lang w:val="fr-CH" w:eastAsia="zh-CN"/>
              </w:rPr>
              <w:t>M</w:t>
            </w:r>
            <w:r w:rsidRPr="006303AD">
              <w:rPr>
                <w:rFonts w:eastAsia="SimSun" w:cs="Arial"/>
                <w:b/>
                <w:szCs w:val="22"/>
                <w:lang w:val="fr-CH" w:eastAsia="zh-CN"/>
              </w:rPr>
              <w:t xml:space="preserve">E DE GESTION </w:t>
            </w:r>
          </w:p>
          <w:p w14:paraId="42C312FB" w14:textId="4122E939" w:rsidR="0087639A" w:rsidRPr="006303AD" w:rsidRDefault="006303AD" w:rsidP="005C737A">
            <w:pPr>
              <w:spacing w:after="200"/>
              <w:rPr>
                <w:rFonts w:eastAsia="SimSun" w:cs="Arial"/>
                <w:b/>
                <w:szCs w:val="22"/>
                <w:lang w:val="fr-CH" w:eastAsia="zh-CN"/>
              </w:rPr>
            </w:pPr>
            <w:r w:rsidRPr="006303AD">
              <w:rPr>
                <w:rFonts w:eastAsia="SimSun" w:cs="Arial"/>
                <w:b/>
                <w:szCs w:val="22"/>
                <w:lang w:val="fr-CH" w:eastAsia="zh-CN"/>
              </w:rPr>
              <w:t>L</w:t>
            </w:r>
            <w:r w:rsidR="009A7565">
              <w:rPr>
                <w:rFonts w:eastAsia="SimSun" w:cs="Arial"/>
                <w:b/>
                <w:szCs w:val="22"/>
                <w:lang w:val="fr-CH" w:eastAsia="zh-CN"/>
              </w:rPr>
              <w:t>es</w:t>
            </w:r>
            <w:r w:rsidR="0087639A" w:rsidRPr="006303AD">
              <w:rPr>
                <w:rFonts w:eastAsia="SimSun" w:cs="Arial"/>
                <w:b/>
                <w:szCs w:val="22"/>
                <w:lang w:val="fr-CH" w:eastAsia="zh-CN"/>
              </w:rPr>
              <w:t xml:space="preserve"> </w:t>
            </w:r>
            <w:r w:rsidRPr="006303AD">
              <w:rPr>
                <w:rFonts w:eastAsia="SimSun" w:cs="Arial"/>
                <w:b/>
                <w:szCs w:val="22"/>
                <w:lang w:val="fr-CH" w:eastAsia="zh-CN"/>
              </w:rPr>
              <w:t>proposition</w:t>
            </w:r>
            <w:r w:rsidR="009A7565">
              <w:rPr>
                <w:rFonts w:eastAsia="SimSun" w:cs="Arial"/>
                <w:b/>
                <w:szCs w:val="22"/>
                <w:lang w:val="fr-CH" w:eastAsia="zh-CN"/>
              </w:rPr>
              <w:t>s</w:t>
            </w:r>
            <w:r w:rsidRPr="006303AD">
              <w:rPr>
                <w:rFonts w:eastAsia="SimSun" w:cs="Arial"/>
                <w:b/>
                <w:szCs w:val="22"/>
                <w:lang w:val="fr-CH" w:eastAsia="zh-CN"/>
              </w:rPr>
              <w:t xml:space="preserve"> </w:t>
            </w:r>
            <w:r w:rsidR="009A7565">
              <w:rPr>
                <w:rFonts w:eastAsia="SimSun" w:cs="Arial"/>
                <w:b/>
                <w:szCs w:val="22"/>
                <w:lang w:val="fr-CH" w:eastAsia="zh-CN"/>
              </w:rPr>
              <w:t>ont</w:t>
            </w:r>
            <w:r w:rsidRPr="006303AD">
              <w:rPr>
                <w:rFonts w:eastAsia="SimSun" w:cs="Arial"/>
                <w:b/>
                <w:szCs w:val="22"/>
                <w:lang w:val="fr-CH" w:eastAsia="zh-CN"/>
              </w:rPr>
              <w:t xml:space="preserve"> pour but de</w:t>
            </w:r>
            <w:r w:rsidR="00BB723C">
              <w:rPr>
                <w:rFonts w:eastAsia="SimSun" w:cs="Arial"/>
                <w:b/>
                <w:szCs w:val="22"/>
                <w:lang w:val="fr-CH" w:eastAsia="zh-CN"/>
              </w:rPr>
              <w:t>:</w:t>
            </w:r>
          </w:p>
          <w:p w14:paraId="50BBEF57" w14:textId="6B92745B" w:rsidR="0087639A" w:rsidRPr="004E46AA" w:rsidRDefault="00AD1125">
            <w:pPr>
              <w:pStyle w:val="ListParagraph"/>
              <w:numPr>
                <w:ilvl w:val="0"/>
                <w:numId w:val="7"/>
              </w:numPr>
              <w:spacing w:before="120" w:after="120"/>
              <w:rPr>
                <w:bCs/>
                <w:szCs w:val="22"/>
                <w:lang w:val="fr-CH"/>
              </w:rPr>
            </w:pPr>
            <w:r>
              <w:rPr>
                <w:bCs/>
                <w:szCs w:val="22"/>
                <w:lang w:val="fr-CH"/>
              </w:rPr>
              <w:t>Assurer</w:t>
            </w:r>
            <w:r w:rsidR="004E46AA" w:rsidRPr="004E46AA">
              <w:rPr>
                <w:bCs/>
                <w:szCs w:val="22"/>
                <w:lang w:val="fr-CH"/>
              </w:rPr>
              <w:t xml:space="preserve"> que</w:t>
            </w:r>
            <w:r w:rsidR="0087639A" w:rsidRPr="004E46AA">
              <w:rPr>
                <w:bCs/>
                <w:szCs w:val="22"/>
                <w:lang w:val="fr-CH"/>
              </w:rPr>
              <w:t xml:space="preserve"> </w:t>
            </w:r>
            <w:r w:rsidR="00D54F7F" w:rsidRPr="004E46AA">
              <w:rPr>
                <w:bCs/>
                <w:szCs w:val="22"/>
                <w:lang w:val="fr-CH"/>
              </w:rPr>
              <w:t>les organisations de producteurs</w:t>
            </w:r>
            <w:r w:rsidR="0087639A" w:rsidRPr="004E46AA">
              <w:rPr>
                <w:bCs/>
                <w:szCs w:val="22"/>
                <w:lang w:val="fr-CH"/>
              </w:rPr>
              <w:t xml:space="preserve"> </w:t>
            </w:r>
            <w:r w:rsidR="00C812EE">
              <w:rPr>
                <w:bCs/>
                <w:szCs w:val="22"/>
                <w:lang w:val="fr-CH"/>
              </w:rPr>
              <w:t>ont</w:t>
            </w:r>
            <w:r w:rsidR="004E46AA">
              <w:rPr>
                <w:bCs/>
                <w:szCs w:val="22"/>
                <w:lang w:val="fr-CH"/>
              </w:rPr>
              <w:t xml:space="preserve"> plus de</w:t>
            </w:r>
            <w:r w:rsidR="0087639A" w:rsidRPr="004E46AA">
              <w:rPr>
                <w:bCs/>
                <w:szCs w:val="22"/>
                <w:lang w:val="fr-CH"/>
              </w:rPr>
              <w:t xml:space="preserve"> </w:t>
            </w:r>
            <w:r w:rsidR="004E46AA" w:rsidRPr="004E46AA">
              <w:rPr>
                <w:bCs/>
                <w:szCs w:val="22"/>
                <w:lang w:val="fr-CH"/>
              </w:rPr>
              <w:t xml:space="preserve">contrôle </w:t>
            </w:r>
            <w:r w:rsidR="00C812EE">
              <w:rPr>
                <w:bCs/>
                <w:szCs w:val="22"/>
                <w:lang w:val="fr-CH"/>
              </w:rPr>
              <w:t>sur l</w:t>
            </w:r>
            <w:r w:rsidR="00C812EE" w:rsidRPr="004E46AA">
              <w:rPr>
                <w:bCs/>
                <w:szCs w:val="22"/>
                <w:lang w:val="fr-CH"/>
              </w:rPr>
              <w:t xml:space="preserve">es systèmes de gestion </w:t>
            </w:r>
            <w:r w:rsidR="004E46AA" w:rsidRPr="004E46AA">
              <w:rPr>
                <w:bCs/>
                <w:szCs w:val="22"/>
                <w:lang w:val="fr-CH"/>
              </w:rPr>
              <w:t>et</w:t>
            </w:r>
            <w:r w:rsidR="00C812EE">
              <w:rPr>
                <w:bCs/>
                <w:szCs w:val="22"/>
                <w:lang w:val="fr-CH"/>
              </w:rPr>
              <w:t xml:space="preserve"> en</w:t>
            </w:r>
            <w:r w:rsidR="004E46AA" w:rsidRPr="004E46AA">
              <w:rPr>
                <w:bCs/>
                <w:szCs w:val="22"/>
                <w:lang w:val="fr-CH"/>
              </w:rPr>
              <w:t xml:space="preserve"> </w:t>
            </w:r>
            <w:r w:rsidR="004E46AA">
              <w:rPr>
                <w:bCs/>
                <w:szCs w:val="22"/>
                <w:lang w:val="fr-CH"/>
              </w:rPr>
              <w:t xml:space="preserve">tirent </w:t>
            </w:r>
            <w:r w:rsidR="00C812EE">
              <w:rPr>
                <w:bCs/>
                <w:szCs w:val="22"/>
                <w:lang w:val="fr-CH"/>
              </w:rPr>
              <w:t>plus d’</w:t>
            </w:r>
            <w:r w:rsidR="004E46AA">
              <w:rPr>
                <w:bCs/>
                <w:szCs w:val="22"/>
                <w:lang w:val="fr-CH"/>
              </w:rPr>
              <w:t>avantage</w:t>
            </w:r>
            <w:r w:rsidR="00C812EE">
              <w:rPr>
                <w:bCs/>
                <w:szCs w:val="22"/>
                <w:lang w:val="fr-CH"/>
              </w:rPr>
              <w:t>s, notamment</w:t>
            </w:r>
            <w:r w:rsidR="00BB723C">
              <w:rPr>
                <w:bCs/>
                <w:szCs w:val="22"/>
                <w:lang w:val="fr-CH"/>
              </w:rPr>
              <w:t>:</w:t>
            </w:r>
            <w:r w:rsidR="004E46AA">
              <w:rPr>
                <w:bCs/>
                <w:szCs w:val="22"/>
                <w:lang w:val="fr-CH"/>
              </w:rPr>
              <w:t xml:space="preserve"> l’</w:t>
            </w:r>
            <w:r w:rsidR="00C3622E" w:rsidRPr="004E46AA">
              <w:rPr>
                <w:bCs/>
                <w:szCs w:val="22"/>
                <w:lang w:val="fr-CH"/>
              </w:rPr>
              <w:t>analys</w:t>
            </w:r>
            <w:r w:rsidR="004E46AA">
              <w:rPr>
                <w:bCs/>
                <w:szCs w:val="22"/>
                <w:lang w:val="fr-CH"/>
              </w:rPr>
              <w:t xml:space="preserve">e précise des besoins de leurs </w:t>
            </w:r>
            <w:r w:rsidR="004E46AA" w:rsidRPr="004E46AA">
              <w:rPr>
                <w:bCs/>
                <w:szCs w:val="22"/>
                <w:lang w:val="fr-CH"/>
              </w:rPr>
              <w:t>memb</w:t>
            </w:r>
            <w:r w:rsidR="004E46AA">
              <w:rPr>
                <w:bCs/>
                <w:szCs w:val="22"/>
                <w:lang w:val="fr-CH"/>
              </w:rPr>
              <w:t>res</w:t>
            </w:r>
            <w:r w:rsidR="00C3622E" w:rsidRPr="004E46AA">
              <w:rPr>
                <w:bCs/>
                <w:szCs w:val="22"/>
                <w:lang w:val="fr-CH"/>
              </w:rPr>
              <w:t xml:space="preserve">, </w:t>
            </w:r>
            <w:r w:rsidR="004E46AA">
              <w:rPr>
                <w:bCs/>
                <w:szCs w:val="22"/>
                <w:lang w:val="fr-CH"/>
              </w:rPr>
              <w:t>l’</w:t>
            </w:r>
            <w:r w:rsidR="00461ABE" w:rsidRPr="004E46AA">
              <w:rPr>
                <w:bCs/>
                <w:szCs w:val="22"/>
                <w:lang w:val="fr-CH"/>
              </w:rPr>
              <w:t>accès</w:t>
            </w:r>
            <w:r w:rsidR="004E46AA">
              <w:rPr>
                <w:bCs/>
                <w:szCs w:val="22"/>
                <w:lang w:val="fr-CH"/>
              </w:rPr>
              <w:t xml:space="preserve"> aux données </w:t>
            </w:r>
            <w:r w:rsidR="00C812EE">
              <w:rPr>
                <w:bCs/>
                <w:szCs w:val="22"/>
                <w:lang w:val="fr-CH"/>
              </w:rPr>
              <w:t xml:space="preserve">nécessaires à la </w:t>
            </w:r>
            <w:r w:rsidR="004E46AA">
              <w:rPr>
                <w:bCs/>
                <w:szCs w:val="22"/>
                <w:lang w:val="fr-CH"/>
              </w:rPr>
              <w:t xml:space="preserve">gestion des </w:t>
            </w:r>
            <w:r w:rsidR="00EE3EEE" w:rsidRPr="004E46AA">
              <w:rPr>
                <w:bCs/>
                <w:szCs w:val="22"/>
                <w:lang w:val="fr-CH"/>
              </w:rPr>
              <w:t>ris</w:t>
            </w:r>
            <w:r w:rsidR="004E46AA">
              <w:rPr>
                <w:bCs/>
                <w:szCs w:val="22"/>
                <w:lang w:val="fr-CH"/>
              </w:rPr>
              <w:t>ques</w:t>
            </w:r>
            <w:r w:rsidR="00EE3EEE" w:rsidRPr="004E46AA">
              <w:rPr>
                <w:bCs/>
                <w:szCs w:val="22"/>
                <w:lang w:val="fr-CH"/>
              </w:rPr>
              <w:t xml:space="preserve"> </w:t>
            </w:r>
            <w:r w:rsidR="004E46AA">
              <w:rPr>
                <w:bCs/>
                <w:szCs w:val="22"/>
                <w:lang w:val="fr-CH"/>
              </w:rPr>
              <w:t xml:space="preserve">et </w:t>
            </w:r>
            <w:r w:rsidR="00C812EE">
              <w:rPr>
                <w:bCs/>
                <w:szCs w:val="22"/>
                <w:lang w:val="fr-CH"/>
              </w:rPr>
              <w:t xml:space="preserve">à </w:t>
            </w:r>
            <w:r w:rsidR="004E46AA">
              <w:rPr>
                <w:bCs/>
                <w:szCs w:val="22"/>
                <w:lang w:val="fr-CH"/>
              </w:rPr>
              <w:t xml:space="preserve">des </w:t>
            </w:r>
            <w:r w:rsidR="00E663D6" w:rsidRPr="004E46AA">
              <w:rPr>
                <w:bCs/>
                <w:szCs w:val="22"/>
                <w:lang w:val="fr-CH"/>
              </w:rPr>
              <w:t>audits</w:t>
            </w:r>
            <w:r w:rsidR="00461ABE">
              <w:rPr>
                <w:bCs/>
                <w:szCs w:val="22"/>
                <w:lang w:val="fr-CH"/>
              </w:rPr>
              <w:t xml:space="preserve"> efficaces</w:t>
            </w:r>
            <w:r w:rsidR="007C3EDE" w:rsidRPr="004E46AA">
              <w:rPr>
                <w:bCs/>
                <w:szCs w:val="22"/>
                <w:lang w:val="fr-CH"/>
              </w:rPr>
              <w:t xml:space="preserve">, </w:t>
            </w:r>
            <w:r w:rsidR="00461ABE">
              <w:rPr>
                <w:bCs/>
                <w:szCs w:val="22"/>
                <w:lang w:val="fr-CH"/>
              </w:rPr>
              <w:t xml:space="preserve">l’amélioration des rapports pour soutenir les partenariats </w:t>
            </w:r>
            <w:r w:rsidR="000E6439" w:rsidRPr="004E46AA">
              <w:rPr>
                <w:bCs/>
                <w:szCs w:val="22"/>
                <w:lang w:val="fr-CH"/>
              </w:rPr>
              <w:t>commercia</w:t>
            </w:r>
            <w:r w:rsidR="00461ABE">
              <w:rPr>
                <w:bCs/>
                <w:szCs w:val="22"/>
                <w:lang w:val="fr-CH"/>
              </w:rPr>
              <w:t xml:space="preserve">ux et </w:t>
            </w:r>
            <w:r w:rsidR="00C812EE">
              <w:rPr>
                <w:bCs/>
                <w:szCs w:val="22"/>
                <w:lang w:val="fr-CH"/>
              </w:rPr>
              <w:t>par là</w:t>
            </w:r>
            <w:r w:rsidR="00461ABE">
              <w:rPr>
                <w:bCs/>
                <w:szCs w:val="22"/>
                <w:lang w:val="fr-CH"/>
              </w:rPr>
              <w:t xml:space="preserve">, les ventes, et une meilleure vision pour </w:t>
            </w:r>
            <w:r w:rsidR="00A747C5">
              <w:rPr>
                <w:bCs/>
                <w:szCs w:val="22"/>
                <w:lang w:val="fr-CH"/>
              </w:rPr>
              <w:t>la formation au sein des OPP et l’amélioration</w:t>
            </w:r>
            <w:r w:rsidR="00B764F7" w:rsidRPr="004E46AA">
              <w:rPr>
                <w:bCs/>
                <w:szCs w:val="22"/>
                <w:lang w:val="fr-CH"/>
              </w:rPr>
              <w:t xml:space="preserve"> </w:t>
            </w:r>
            <w:r w:rsidR="00080BBB" w:rsidRPr="004E46AA">
              <w:rPr>
                <w:bCs/>
                <w:szCs w:val="22"/>
                <w:lang w:val="fr-CH"/>
              </w:rPr>
              <w:t>continu</w:t>
            </w:r>
            <w:r w:rsidR="00A747C5">
              <w:rPr>
                <w:bCs/>
                <w:szCs w:val="22"/>
                <w:lang w:val="fr-CH"/>
              </w:rPr>
              <w:t>e</w:t>
            </w:r>
            <w:r w:rsidR="00080BBB" w:rsidRPr="004E46AA">
              <w:rPr>
                <w:bCs/>
                <w:szCs w:val="22"/>
                <w:lang w:val="fr-CH"/>
              </w:rPr>
              <w:t xml:space="preserve">. </w:t>
            </w:r>
            <w:r w:rsidR="00E90200" w:rsidRPr="004E46AA">
              <w:rPr>
                <w:bCs/>
                <w:szCs w:val="22"/>
                <w:lang w:val="fr-CH"/>
              </w:rPr>
              <w:t xml:space="preserve"> </w:t>
            </w:r>
          </w:p>
          <w:p w14:paraId="54D9B35F" w14:textId="56B75536" w:rsidR="0087639A" w:rsidRPr="00A747C5" w:rsidRDefault="00A747C5">
            <w:pPr>
              <w:pStyle w:val="ListParagraph"/>
              <w:numPr>
                <w:ilvl w:val="0"/>
                <w:numId w:val="7"/>
              </w:numPr>
              <w:spacing w:before="120" w:after="120"/>
              <w:rPr>
                <w:bCs/>
                <w:szCs w:val="22"/>
                <w:lang w:val="fr-CH"/>
              </w:rPr>
            </w:pPr>
            <w:r w:rsidRPr="00A747C5">
              <w:rPr>
                <w:bCs/>
                <w:szCs w:val="22"/>
                <w:lang w:val="fr-CH"/>
              </w:rPr>
              <w:t>Soutenir</w:t>
            </w:r>
            <w:r w:rsidR="0087639A" w:rsidRPr="00A747C5">
              <w:rPr>
                <w:bCs/>
                <w:szCs w:val="22"/>
                <w:lang w:val="fr-CH"/>
              </w:rPr>
              <w:t xml:space="preserve"> </w:t>
            </w:r>
            <w:r w:rsidR="00D54F7F" w:rsidRPr="00A747C5">
              <w:rPr>
                <w:bCs/>
                <w:szCs w:val="22"/>
                <w:lang w:val="fr-CH"/>
              </w:rPr>
              <w:t>les organisations de producteurs</w:t>
            </w:r>
            <w:r w:rsidR="0087639A" w:rsidRPr="00A747C5">
              <w:rPr>
                <w:bCs/>
                <w:szCs w:val="22"/>
                <w:lang w:val="fr-CH"/>
              </w:rPr>
              <w:t xml:space="preserve"> </w:t>
            </w:r>
            <w:r w:rsidRPr="00A747C5">
              <w:rPr>
                <w:bCs/>
                <w:szCs w:val="22"/>
                <w:lang w:val="fr-CH"/>
              </w:rPr>
              <w:t>dans l’an</w:t>
            </w:r>
            <w:r w:rsidR="0087639A" w:rsidRPr="00A747C5">
              <w:rPr>
                <w:bCs/>
                <w:szCs w:val="22"/>
                <w:lang w:val="fr-CH"/>
              </w:rPr>
              <w:t xml:space="preserve">alyse </w:t>
            </w:r>
            <w:r w:rsidRPr="00A747C5">
              <w:rPr>
                <w:bCs/>
                <w:szCs w:val="22"/>
                <w:lang w:val="fr-CH"/>
              </w:rPr>
              <w:t xml:space="preserve">de leur </w:t>
            </w:r>
            <w:r w:rsidR="0087639A" w:rsidRPr="00A747C5">
              <w:rPr>
                <w:bCs/>
                <w:szCs w:val="22"/>
                <w:lang w:val="fr-CH"/>
              </w:rPr>
              <w:t>capacit</w:t>
            </w:r>
            <w:r w:rsidRPr="00A747C5">
              <w:rPr>
                <w:bCs/>
                <w:szCs w:val="22"/>
                <w:lang w:val="fr-CH"/>
              </w:rPr>
              <w:t>é organisationne</w:t>
            </w:r>
            <w:r>
              <w:rPr>
                <w:bCs/>
                <w:szCs w:val="22"/>
                <w:lang w:val="fr-CH"/>
              </w:rPr>
              <w:t>lle et dans l’amélioration progressive de leur</w:t>
            </w:r>
            <w:r w:rsidR="0087639A" w:rsidRPr="00A747C5">
              <w:rPr>
                <w:bCs/>
                <w:szCs w:val="22"/>
                <w:lang w:val="fr-CH"/>
              </w:rPr>
              <w:t xml:space="preserve"> </w:t>
            </w:r>
            <w:r w:rsidR="00D62BE3">
              <w:rPr>
                <w:bCs/>
                <w:szCs w:val="22"/>
                <w:lang w:val="fr-CH"/>
              </w:rPr>
              <w:t xml:space="preserve">efficacité à se </w:t>
            </w:r>
            <w:r>
              <w:rPr>
                <w:bCs/>
                <w:szCs w:val="22"/>
                <w:lang w:val="fr-CH"/>
              </w:rPr>
              <w:t>conform</w:t>
            </w:r>
            <w:r w:rsidR="00D62BE3">
              <w:rPr>
                <w:bCs/>
                <w:szCs w:val="22"/>
                <w:lang w:val="fr-CH"/>
              </w:rPr>
              <w:t>er</w:t>
            </w:r>
            <w:r>
              <w:rPr>
                <w:bCs/>
                <w:szCs w:val="22"/>
                <w:lang w:val="fr-CH"/>
              </w:rPr>
              <w:t xml:space="preserve"> aux </w:t>
            </w:r>
            <w:r w:rsidR="0087639A" w:rsidRPr="00A747C5">
              <w:rPr>
                <w:bCs/>
                <w:szCs w:val="22"/>
                <w:lang w:val="fr-CH"/>
              </w:rPr>
              <w:t xml:space="preserve">Standards </w:t>
            </w:r>
            <w:r w:rsidRPr="00A747C5">
              <w:rPr>
                <w:bCs/>
                <w:szCs w:val="22"/>
                <w:lang w:val="fr-CH"/>
              </w:rPr>
              <w:t xml:space="preserve">Fairtrade </w:t>
            </w:r>
            <w:r>
              <w:rPr>
                <w:bCs/>
                <w:szCs w:val="22"/>
                <w:lang w:val="fr-CH"/>
              </w:rPr>
              <w:t xml:space="preserve">et favoriser le </w:t>
            </w:r>
            <w:r w:rsidRPr="00A747C5">
              <w:rPr>
                <w:bCs/>
                <w:szCs w:val="22"/>
                <w:lang w:val="fr-CH"/>
              </w:rPr>
              <w:t>développement</w:t>
            </w:r>
            <w:r>
              <w:rPr>
                <w:bCs/>
                <w:szCs w:val="22"/>
                <w:lang w:val="fr-CH"/>
              </w:rPr>
              <w:t xml:space="preserve"> </w:t>
            </w:r>
            <w:r w:rsidRPr="00A747C5">
              <w:rPr>
                <w:bCs/>
                <w:szCs w:val="22"/>
                <w:lang w:val="fr-CH"/>
              </w:rPr>
              <w:t>organisationnel</w:t>
            </w:r>
            <w:r>
              <w:rPr>
                <w:bCs/>
                <w:szCs w:val="22"/>
                <w:lang w:val="fr-CH"/>
              </w:rPr>
              <w:t>.</w:t>
            </w:r>
          </w:p>
          <w:p w14:paraId="3EC32A63" w14:textId="018B1FAA" w:rsidR="0087639A" w:rsidRPr="00D62BE3" w:rsidRDefault="00AD1125">
            <w:pPr>
              <w:pStyle w:val="ListParagraph"/>
              <w:numPr>
                <w:ilvl w:val="0"/>
                <w:numId w:val="7"/>
              </w:numPr>
              <w:spacing w:before="120" w:after="120"/>
              <w:rPr>
                <w:bCs/>
                <w:szCs w:val="22"/>
                <w:lang w:val="fr-CH"/>
              </w:rPr>
            </w:pPr>
            <w:r>
              <w:rPr>
                <w:bCs/>
                <w:szCs w:val="22"/>
                <w:lang w:val="fr-CH"/>
              </w:rPr>
              <w:t>Assurer</w:t>
            </w:r>
            <w:r w:rsidR="00D62BE3" w:rsidRPr="00D62BE3">
              <w:rPr>
                <w:bCs/>
                <w:szCs w:val="22"/>
                <w:lang w:val="fr-CH"/>
              </w:rPr>
              <w:t xml:space="preserve"> que les</w:t>
            </w:r>
            <w:r w:rsidR="0087639A" w:rsidRPr="00D62BE3">
              <w:rPr>
                <w:bCs/>
                <w:szCs w:val="22"/>
                <w:lang w:val="fr-CH"/>
              </w:rPr>
              <w:t xml:space="preserve"> </w:t>
            </w:r>
            <w:r w:rsidR="007322DD" w:rsidRPr="00D62BE3">
              <w:rPr>
                <w:bCs/>
                <w:szCs w:val="22"/>
                <w:lang w:val="fr-CH"/>
              </w:rPr>
              <w:t>rôles</w:t>
            </w:r>
            <w:r w:rsidR="0087639A" w:rsidRPr="00D62BE3">
              <w:rPr>
                <w:bCs/>
                <w:szCs w:val="22"/>
                <w:lang w:val="fr-CH"/>
              </w:rPr>
              <w:t xml:space="preserve">, </w:t>
            </w:r>
            <w:r w:rsidR="007322DD" w:rsidRPr="00D62BE3">
              <w:rPr>
                <w:bCs/>
                <w:szCs w:val="22"/>
                <w:lang w:val="fr-CH"/>
              </w:rPr>
              <w:t>responsabilités</w:t>
            </w:r>
            <w:r w:rsidR="0087639A" w:rsidRPr="00D62BE3">
              <w:rPr>
                <w:bCs/>
                <w:szCs w:val="22"/>
                <w:lang w:val="fr-CH"/>
              </w:rPr>
              <w:t xml:space="preserve"> </w:t>
            </w:r>
            <w:r w:rsidR="00D62BE3" w:rsidRPr="00D62BE3">
              <w:rPr>
                <w:bCs/>
                <w:szCs w:val="22"/>
                <w:lang w:val="fr-CH"/>
              </w:rPr>
              <w:t>et</w:t>
            </w:r>
            <w:r w:rsidR="0087639A" w:rsidRPr="00D62BE3">
              <w:rPr>
                <w:bCs/>
                <w:szCs w:val="22"/>
                <w:lang w:val="fr-CH"/>
              </w:rPr>
              <w:t xml:space="preserve"> qualifications </w:t>
            </w:r>
            <w:r w:rsidR="00D62BE3" w:rsidRPr="00D62BE3">
              <w:rPr>
                <w:bCs/>
                <w:szCs w:val="22"/>
                <w:lang w:val="fr-CH"/>
              </w:rPr>
              <w:t xml:space="preserve">des employés des </w:t>
            </w:r>
            <w:r w:rsidR="0087639A" w:rsidRPr="00D62BE3">
              <w:rPr>
                <w:bCs/>
                <w:szCs w:val="22"/>
                <w:lang w:val="fr-CH"/>
              </w:rPr>
              <w:t>organi</w:t>
            </w:r>
            <w:r w:rsidR="007322DD">
              <w:rPr>
                <w:bCs/>
                <w:szCs w:val="22"/>
                <w:lang w:val="fr-CH"/>
              </w:rPr>
              <w:t>s</w:t>
            </w:r>
            <w:r w:rsidR="0087639A" w:rsidRPr="00D62BE3">
              <w:rPr>
                <w:bCs/>
                <w:szCs w:val="22"/>
                <w:lang w:val="fr-CH"/>
              </w:rPr>
              <w:t>ation</w:t>
            </w:r>
            <w:r w:rsidR="00D62BE3" w:rsidRPr="00D62BE3">
              <w:rPr>
                <w:bCs/>
                <w:szCs w:val="22"/>
                <w:lang w:val="fr-CH"/>
              </w:rPr>
              <w:t>s de producteurs</w:t>
            </w:r>
            <w:r w:rsidR="0087639A" w:rsidRPr="00D62BE3">
              <w:rPr>
                <w:bCs/>
                <w:szCs w:val="22"/>
                <w:lang w:val="fr-CH"/>
              </w:rPr>
              <w:t xml:space="preserve"> </w:t>
            </w:r>
            <w:r w:rsidR="00D62BE3" w:rsidRPr="00D62BE3">
              <w:rPr>
                <w:bCs/>
                <w:szCs w:val="22"/>
                <w:lang w:val="fr-CH"/>
              </w:rPr>
              <w:t xml:space="preserve">sont </w:t>
            </w:r>
            <w:r w:rsidR="0087639A" w:rsidRPr="00D62BE3">
              <w:rPr>
                <w:bCs/>
                <w:szCs w:val="22"/>
                <w:lang w:val="fr-CH"/>
              </w:rPr>
              <w:t>cla</w:t>
            </w:r>
            <w:r w:rsidR="00D62BE3" w:rsidRPr="00D62BE3">
              <w:rPr>
                <w:bCs/>
                <w:szCs w:val="22"/>
                <w:lang w:val="fr-CH"/>
              </w:rPr>
              <w:t>i</w:t>
            </w:r>
            <w:r w:rsidR="0087639A" w:rsidRPr="00D62BE3">
              <w:rPr>
                <w:bCs/>
                <w:szCs w:val="22"/>
                <w:lang w:val="fr-CH"/>
              </w:rPr>
              <w:t>r</w:t>
            </w:r>
            <w:r w:rsidR="00D62BE3" w:rsidRPr="00D62BE3">
              <w:rPr>
                <w:bCs/>
                <w:szCs w:val="22"/>
                <w:lang w:val="fr-CH"/>
              </w:rPr>
              <w:t xml:space="preserve">ement </w:t>
            </w:r>
            <w:r w:rsidR="007322DD" w:rsidRPr="00D62BE3">
              <w:rPr>
                <w:bCs/>
                <w:szCs w:val="22"/>
                <w:lang w:val="fr-CH"/>
              </w:rPr>
              <w:t>défin</w:t>
            </w:r>
            <w:r w:rsidR="007322DD">
              <w:rPr>
                <w:bCs/>
                <w:szCs w:val="22"/>
                <w:lang w:val="fr-CH"/>
              </w:rPr>
              <w:t>i</w:t>
            </w:r>
            <w:r w:rsidR="007322DD" w:rsidRPr="00D62BE3">
              <w:rPr>
                <w:bCs/>
                <w:szCs w:val="22"/>
                <w:lang w:val="fr-CH"/>
              </w:rPr>
              <w:t>s</w:t>
            </w:r>
            <w:r w:rsidR="00D62BE3" w:rsidRPr="00D62BE3">
              <w:rPr>
                <w:bCs/>
                <w:szCs w:val="22"/>
                <w:lang w:val="fr-CH"/>
              </w:rPr>
              <w:t xml:space="preserve">, </w:t>
            </w:r>
            <w:r w:rsidR="007322DD">
              <w:rPr>
                <w:bCs/>
                <w:szCs w:val="22"/>
                <w:lang w:val="fr-CH"/>
              </w:rPr>
              <w:t>améliorant ainsi la</w:t>
            </w:r>
            <w:r w:rsidR="00D62BE3">
              <w:rPr>
                <w:bCs/>
                <w:szCs w:val="22"/>
                <w:lang w:val="fr-CH"/>
              </w:rPr>
              <w:t xml:space="preserve"> </w:t>
            </w:r>
            <w:r w:rsidR="009151D2">
              <w:rPr>
                <w:bCs/>
                <w:szCs w:val="22"/>
                <w:lang w:val="fr-CH"/>
              </w:rPr>
              <w:t>voie</w:t>
            </w:r>
            <w:r w:rsidR="007322DD">
              <w:rPr>
                <w:bCs/>
                <w:szCs w:val="22"/>
                <w:lang w:val="fr-CH"/>
              </w:rPr>
              <w:t xml:space="preserve"> de </w:t>
            </w:r>
            <w:r w:rsidR="00733363" w:rsidRPr="00D62BE3">
              <w:rPr>
                <w:bCs/>
                <w:szCs w:val="22"/>
                <w:lang w:val="fr-CH"/>
              </w:rPr>
              <w:t xml:space="preserve">communication </w:t>
            </w:r>
            <w:r w:rsidR="00D62BE3">
              <w:rPr>
                <w:bCs/>
                <w:szCs w:val="22"/>
                <w:lang w:val="fr-CH"/>
              </w:rPr>
              <w:t xml:space="preserve">entre les </w:t>
            </w:r>
            <w:r w:rsidR="004D4EFB" w:rsidRPr="009151D2">
              <w:rPr>
                <w:bCs/>
                <w:lang w:val="fr-CH"/>
              </w:rPr>
              <w:t xml:space="preserve">individus </w:t>
            </w:r>
            <w:r w:rsidR="00D62BE3">
              <w:rPr>
                <w:bCs/>
                <w:szCs w:val="22"/>
                <w:lang w:val="fr-CH"/>
              </w:rPr>
              <w:t xml:space="preserve">et </w:t>
            </w:r>
            <w:r w:rsidR="007322DD">
              <w:rPr>
                <w:bCs/>
                <w:szCs w:val="22"/>
                <w:lang w:val="fr-CH"/>
              </w:rPr>
              <w:t xml:space="preserve">favorisant </w:t>
            </w:r>
            <w:r w:rsidR="00D62BE3">
              <w:rPr>
                <w:bCs/>
                <w:szCs w:val="22"/>
                <w:lang w:val="fr-CH"/>
              </w:rPr>
              <w:t>l’inclusion</w:t>
            </w:r>
            <w:r w:rsidR="007322DD">
              <w:rPr>
                <w:bCs/>
                <w:szCs w:val="22"/>
                <w:lang w:val="fr-CH"/>
              </w:rPr>
              <w:t>,</w:t>
            </w:r>
            <w:r w:rsidR="00D62BE3">
              <w:rPr>
                <w:bCs/>
                <w:szCs w:val="22"/>
                <w:lang w:val="fr-CH"/>
              </w:rPr>
              <w:t xml:space="preserve"> </w:t>
            </w:r>
            <w:r w:rsidR="007322DD">
              <w:rPr>
                <w:bCs/>
                <w:szCs w:val="22"/>
                <w:lang w:val="fr-CH"/>
              </w:rPr>
              <w:t xml:space="preserve">en permettant à chacun d’avoir une vision d’ensemble et de comprendre </w:t>
            </w:r>
            <w:r w:rsidR="004D4EFB">
              <w:rPr>
                <w:bCs/>
                <w:szCs w:val="22"/>
                <w:lang w:val="fr-CH"/>
              </w:rPr>
              <w:t>comment son rôle</w:t>
            </w:r>
            <w:r w:rsidR="007322DD">
              <w:rPr>
                <w:bCs/>
                <w:szCs w:val="22"/>
                <w:lang w:val="fr-CH"/>
              </w:rPr>
              <w:t xml:space="preserve"> contribu</w:t>
            </w:r>
            <w:r w:rsidR="004D4EFB">
              <w:rPr>
                <w:bCs/>
                <w:szCs w:val="22"/>
                <w:lang w:val="fr-CH"/>
              </w:rPr>
              <w:t>e</w:t>
            </w:r>
            <w:r w:rsidR="007322DD">
              <w:rPr>
                <w:bCs/>
                <w:szCs w:val="22"/>
                <w:lang w:val="fr-CH"/>
              </w:rPr>
              <w:t xml:space="preserve"> à l’</w:t>
            </w:r>
            <w:r w:rsidR="003C0875" w:rsidRPr="00D62BE3">
              <w:rPr>
                <w:bCs/>
                <w:szCs w:val="22"/>
                <w:lang w:val="fr-CH"/>
              </w:rPr>
              <w:t>organi</w:t>
            </w:r>
            <w:r w:rsidR="007322DD">
              <w:rPr>
                <w:bCs/>
                <w:szCs w:val="22"/>
                <w:lang w:val="fr-CH"/>
              </w:rPr>
              <w:t>s</w:t>
            </w:r>
            <w:r w:rsidR="003C0875" w:rsidRPr="00D62BE3">
              <w:rPr>
                <w:bCs/>
                <w:szCs w:val="22"/>
                <w:lang w:val="fr-CH"/>
              </w:rPr>
              <w:t xml:space="preserve">ation. </w:t>
            </w:r>
            <w:r w:rsidR="00235115" w:rsidRPr="00D62BE3">
              <w:rPr>
                <w:bCs/>
                <w:szCs w:val="22"/>
                <w:lang w:val="fr-CH"/>
              </w:rPr>
              <w:t xml:space="preserve"> </w:t>
            </w:r>
            <w:r w:rsidR="00AB0DE4" w:rsidRPr="00D62BE3">
              <w:rPr>
                <w:bCs/>
                <w:szCs w:val="22"/>
                <w:lang w:val="fr-CH"/>
              </w:rPr>
              <w:t xml:space="preserve"> </w:t>
            </w:r>
          </w:p>
          <w:p w14:paraId="603E00DD" w14:textId="30C613B4" w:rsidR="0087639A" w:rsidRPr="000473E5" w:rsidRDefault="007322DD">
            <w:pPr>
              <w:pStyle w:val="ListParagraph"/>
              <w:numPr>
                <w:ilvl w:val="0"/>
                <w:numId w:val="7"/>
              </w:numPr>
              <w:spacing w:before="120" w:after="160"/>
              <w:rPr>
                <w:bCs/>
                <w:szCs w:val="22"/>
                <w:lang w:val="fr-CH"/>
              </w:rPr>
            </w:pPr>
            <w:r w:rsidRPr="000473E5">
              <w:rPr>
                <w:bCs/>
                <w:szCs w:val="22"/>
                <w:lang w:val="fr-CH"/>
              </w:rPr>
              <w:lastRenderedPageBreak/>
              <w:t xml:space="preserve">Améliorer la </w:t>
            </w:r>
            <w:r w:rsidR="00BF32DA" w:rsidRPr="000473E5">
              <w:rPr>
                <w:bCs/>
                <w:szCs w:val="22"/>
                <w:lang w:val="fr-CH"/>
              </w:rPr>
              <w:t>compréhension</w:t>
            </w:r>
            <w:r w:rsidRPr="000473E5">
              <w:rPr>
                <w:bCs/>
                <w:szCs w:val="22"/>
                <w:lang w:val="fr-CH"/>
              </w:rPr>
              <w:t xml:space="preserve"> et la </w:t>
            </w:r>
            <w:r w:rsidR="0087639A" w:rsidRPr="000473E5">
              <w:rPr>
                <w:bCs/>
                <w:szCs w:val="22"/>
                <w:lang w:val="fr-CH"/>
              </w:rPr>
              <w:t xml:space="preserve">communication </w:t>
            </w:r>
            <w:r w:rsidR="000473E5" w:rsidRPr="000473E5">
              <w:rPr>
                <w:bCs/>
                <w:szCs w:val="22"/>
                <w:lang w:val="fr-CH"/>
              </w:rPr>
              <w:t>sur l’équilibre entre les coûts du</w:t>
            </w:r>
            <w:r w:rsidR="0087639A" w:rsidRPr="000473E5">
              <w:rPr>
                <w:bCs/>
                <w:szCs w:val="22"/>
                <w:lang w:val="fr-CH"/>
              </w:rPr>
              <w:t xml:space="preserve"> </w:t>
            </w:r>
            <w:r w:rsidR="00BF32DA">
              <w:rPr>
                <w:bCs/>
                <w:szCs w:val="22"/>
                <w:lang w:val="fr-CH"/>
              </w:rPr>
              <w:t>commerce équitable</w:t>
            </w:r>
            <w:r w:rsidR="0087639A" w:rsidRPr="000473E5">
              <w:rPr>
                <w:bCs/>
                <w:szCs w:val="22"/>
                <w:lang w:val="fr-CH"/>
              </w:rPr>
              <w:t xml:space="preserve"> </w:t>
            </w:r>
            <w:r w:rsidR="000473E5" w:rsidRPr="000473E5">
              <w:rPr>
                <w:bCs/>
                <w:szCs w:val="22"/>
                <w:lang w:val="fr-CH"/>
              </w:rPr>
              <w:t>et ses</w:t>
            </w:r>
            <w:r w:rsidR="0087639A" w:rsidRPr="000473E5">
              <w:rPr>
                <w:bCs/>
                <w:szCs w:val="22"/>
                <w:lang w:val="fr-CH"/>
              </w:rPr>
              <w:t xml:space="preserve"> </w:t>
            </w:r>
            <w:r w:rsidR="00BF32DA" w:rsidRPr="000473E5">
              <w:rPr>
                <w:bCs/>
                <w:szCs w:val="22"/>
                <w:lang w:val="fr-CH"/>
              </w:rPr>
              <w:t>bénéfices</w:t>
            </w:r>
            <w:r w:rsidR="0087639A" w:rsidRPr="000473E5">
              <w:rPr>
                <w:bCs/>
                <w:szCs w:val="22"/>
                <w:lang w:val="fr-CH"/>
              </w:rPr>
              <w:t xml:space="preserve"> (</w:t>
            </w:r>
            <w:r w:rsidR="000473E5">
              <w:rPr>
                <w:bCs/>
                <w:szCs w:val="22"/>
                <w:lang w:val="fr-CH"/>
              </w:rPr>
              <w:t xml:space="preserve">à la fois </w:t>
            </w:r>
            <w:r w:rsidR="000473E5" w:rsidRPr="000473E5">
              <w:rPr>
                <w:bCs/>
                <w:szCs w:val="22"/>
                <w:lang w:val="fr-CH"/>
              </w:rPr>
              <w:t>au</w:t>
            </w:r>
            <w:r w:rsidR="00AD1125">
              <w:rPr>
                <w:bCs/>
                <w:szCs w:val="22"/>
                <w:lang w:val="fr-CH"/>
              </w:rPr>
              <w:t xml:space="preserve"> niveau</w:t>
            </w:r>
            <w:r w:rsidR="000473E5" w:rsidRPr="000473E5">
              <w:rPr>
                <w:bCs/>
                <w:szCs w:val="22"/>
                <w:lang w:val="fr-CH"/>
              </w:rPr>
              <w:t xml:space="preserve"> de l’</w:t>
            </w:r>
            <w:r w:rsidR="0087639A" w:rsidRPr="000473E5">
              <w:rPr>
                <w:bCs/>
                <w:szCs w:val="22"/>
                <w:lang w:val="fr-CH"/>
              </w:rPr>
              <w:t>organi</w:t>
            </w:r>
            <w:r w:rsidR="000473E5">
              <w:rPr>
                <w:bCs/>
                <w:szCs w:val="22"/>
                <w:lang w:val="fr-CH"/>
              </w:rPr>
              <w:t>s</w:t>
            </w:r>
            <w:r w:rsidR="0087639A" w:rsidRPr="000473E5">
              <w:rPr>
                <w:bCs/>
                <w:szCs w:val="22"/>
                <w:lang w:val="fr-CH"/>
              </w:rPr>
              <w:t xml:space="preserve">ation </w:t>
            </w:r>
            <w:r w:rsidR="000473E5">
              <w:rPr>
                <w:bCs/>
                <w:szCs w:val="22"/>
                <w:lang w:val="fr-CH"/>
              </w:rPr>
              <w:t>de producteurs et des exploitants</w:t>
            </w:r>
            <w:r w:rsidR="0087639A" w:rsidRPr="000473E5">
              <w:rPr>
                <w:bCs/>
                <w:szCs w:val="22"/>
                <w:lang w:val="fr-CH"/>
              </w:rPr>
              <w:t xml:space="preserve">) </w:t>
            </w:r>
            <w:r w:rsidR="000473E5">
              <w:rPr>
                <w:bCs/>
                <w:szCs w:val="22"/>
                <w:lang w:val="fr-CH"/>
              </w:rPr>
              <w:t xml:space="preserve">pour permettre aux exploitants de prendre des décisions éclairées </w:t>
            </w:r>
            <w:r w:rsidR="000473E5">
              <w:rPr>
                <w:szCs w:val="22"/>
                <w:lang w:val="fr-CH"/>
              </w:rPr>
              <w:t>pour leurs</w:t>
            </w:r>
            <w:r w:rsidR="00510953" w:rsidRPr="000473E5">
              <w:rPr>
                <w:szCs w:val="22"/>
                <w:lang w:val="fr-CH"/>
              </w:rPr>
              <w:t xml:space="preserve"> </w:t>
            </w:r>
            <w:r w:rsidR="00DB591F" w:rsidRPr="000473E5">
              <w:rPr>
                <w:szCs w:val="22"/>
                <w:lang w:val="fr-CH"/>
              </w:rPr>
              <w:t>invest</w:t>
            </w:r>
            <w:r w:rsidR="000473E5">
              <w:rPr>
                <w:szCs w:val="22"/>
                <w:lang w:val="fr-CH"/>
              </w:rPr>
              <w:t>isse</w:t>
            </w:r>
            <w:r w:rsidR="00DB591F" w:rsidRPr="000473E5">
              <w:rPr>
                <w:szCs w:val="22"/>
                <w:lang w:val="fr-CH"/>
              </w:rPr>
              <w:t xml:space="preserve">ments </w:t>
            </w:r>
            <w:r w:rsidR="000473E5">
              <w:rPr>
                <w:szCs w:val="22"/>
                <w:lang w:val="fr-CH"/>
              </w:rPr>
              <w:t xml:space="preserve">et pour </w:t>
            </w:r>
            <w:r w:rsidR="00A927B7" w:rsidRPr="000473E5">
              <w:rPr>
                <w:szCs w:val="22"/>
                <w:lang w:val="fr-CH"/>
              </w:rPr>
              <w:t>promo</w:t>
            </w:r>
            <w:r w:rsidR="000473E5">
              <w:rPr>
                <w:szCs w:val="22"/>
                <w:lang w:val="fr-CH"/>
              </w:rPr>
              <w:t xml:space="preserve">uvoir la </w:t>
            </w:r>
            <w:r w:rsidR="00A927B7" w:rsidRPr="000473E5">
              <w:rPr>
                <w:szCs w:val="22"/>
                <w:lang w:val="fr-CH"/>
              </w:rPr>
              <w:t>transparenc</w:t>
            </w:r>
            <w:r w:rsidR="000473E5">
              <w:rPr>
                <w:szCs w:val="22"/>
                <w:lang w:val="fr-CH"/>
              </w:rPr>
              <w:t>e entre les OPP et leurs</w:t>
            </w:r>
            <w:r w:rsidR="00CD5363" w:rsidRPr="000473E5">
              <w:rPr>
                <w:szCs w:val="22"/>
                <w:lang w:val="fr-CH"/>
              </w:rPr>
              <w:t xml:space="preserve"> </w:t>
            </w:r>
            <w:r w:rsidR="00B70446" w:rsidRPr="000473E5">
              <w:rPr>
                <w:szCs w:val="22"/>
                <w:lang w:val="fr-CH"/>
              </w:rPr>
              <w:t>membres</w:t>
            </w:r>
            <w:r w:rsidR="00CD5363" w:rsidRPr="000473E5">
              <w:rPr>
                <w:szCs w:val="22"/>
                <w:lang w:val="fr-CH"/>
              </w:rPr>
              <w:t>.</w:t>
            </w:r>
            <w:r w:rsidR="00A11B15" w:rsidRPr="000473E5">
              <w:rPr>
                <w:szCs w:val="22"/>
                <w:lang w:val="fr-CH"/>
              </w:rPr>
              <w:t xml:space="preserve"> </w:t>
            </w:r>
          </w:p>
          <w:p w14:paraId="45B40383" w14:textId="7DD55180" w:rsidR="0087639A" w:rsidRPr="00BF32DA" w:rsidRDefault="00620FCD">
            <w:pPr>
              <w:pStyle w:val="ListParagraph"/>
              <w:numPr>
                <w:ilvl w:val="0"/>
                <w:numId w:val="7"/>
              </w:numPr>
              <w:spacing w:before="120" w:after="160"/>
              <w:rPr>
                <w:bCs/>
                <w:szCs w:val="22"/>
                <w:lang w:val="fr-CH"/>
              </w:rPr>
            </w:pPr>
            <w:r>
              <w:rPr>
                <w:bCs/>
                <w:szCs w:val="22"/>
                <w:lang w:val="fr-CH"/>
              </w:rPr>
              <w:t>Assurer</w:t>
            </w:r>
            <w:r w:rsidR="00BF32DA" w:rsidRPr="00BF32DA">
              <w:rPr>
                <w:bCs/>
                <w:szCs w:val="22"/>
                <w:lang w:val="fr-CH"/>
              </w:rPr>
              <w:t xml:space="preserve"> que les OPP partagent</w:t>
            </w:r>
            <w:r w:rsidR="00617663" w:rsidRPr="00BF32DA">
              <w:rPr>
                <w:bCs/>
                <w:szCs w:val="22"/>
                <w:lang w:val="fr-CH"/>
              </w:rPr>
              <w:t xml:space="preserve"> </w:t>
            </w:r>
            <w:r w:rsidR="00BF32DA" w:rsidRPr="00BF32DA">
              <w:rPr>
                <w:bCs/>
                <w:szCs w:val="22"/>
                <w:lang w:val="fr-CH"/>
              </w:rPr>
              <w:t xml:space="preserve">les détails de leurs accords </w:t>
            </w:r>
            <w:r w:rsidR="0087639A" w:rsidRPr="00BF32DA">
              <w:rPr>
                <w:bCs/>
                <w:szCs w:val="22"/>
                <w:lang w:val="fr-CH"/>
              </w:rPr>
              <w:t>commercia</w:t>
            </w:r>
            <w:r w:rsidR="00BF32DA" w:rsidRPr="00BF32DA">
              <w:rPr>
                <w:bCs/>
                <w:szCs w:val="22"/>
                <w:lang w:val="fr-CH"/>
              </w:rPr>
              <w:t>ux</w:t>
            </w:r>
            <w:r w:rsidR="0087639A" w:rsidRPr="00BF32DA">
              <w:rPr>
                <w:bCs/>
                <w:szCs w:val="22"/>
                <w:lang w:val="fr-CH"/>
              </w:rPr>
              <w:t xml:space="preserve"> </w:t>
            </w:r>
            <w:r w:rsidR="000B54F2" w:rsidRPr="00BF32DA">
              <w:rPr>
                <w:bCs/>
                <w:szCs w:val="22"/>
                <w:lang w:val="fr-CH"/>
              </w:rPr>
              <w:t>(</w:t>
            </w:r>
            <w:r w:rsidR="00BF32DA" w:rsidRPr="00BF32DA">
              <w:rPr>
                <w:bCs/>
                <w:szCs w:val="22"/>
                <w:lang w:val="fr-CH"/>
              </w:rPr>
              <w:t xml:space="preserve">p. </w:t>
            </w:r>
            <w:r w:rsidR="000B54F2" w:rsidRPr="00BF32DA">
              <w:rPr>
                <w:bCs/>
                <w:szCs w:val="22"/>
                <w:lang w:val="fr-CH"/>
              </w:rPr>
              <w:t>e</w:t>
            </w:r>
            <w:r w:rsidR="00BF32DA" w:rsidRPr="00BF32DA">
              <w:rPr>
                <w:bCs/>
                <w:szCs w:val="22"/>
                <w:lang w:val="fr-CH"/>
              </w:rPr>
              <w:t>x</w:t>
            </w:r>
            <w:r w:rsidR="000B54F2" w:rsidRPr="00BF32DA">
              <w:rPr>
                <w:bCs/>
                <w:szCs w:val="22"/>
                <w:lang w:val="fr-CH"/>
              </w:rPr>
              <w:t xml:space="preserve">. </w:t>
            </w:r>
            <w:r w:rsidR="00BF32DA" w:rsidRPr="00BF32DA">
              <w:rPr>
                <w:bCs/>
                <w:szCs w:val="22"/>
                <w:lang w:val="fr-CH"/>
              </w:rPr>
              <w:t>les ventes engagées</w:t>
            </w:r>
            <w:r w:rsidR="000B54F2" w:rsidRPr="00BF32DA">
              <w:rPr>
                <w:bCs/>
                <w:szCs w:val="22"/>
                <w:lang w:val="fr-CH"/>
              </w:rPr>
              <w:t xml:space="preserve">, </w:t>
            </w:r>
            <w:r w:rsidR="00BF32DA" w:rsidRPr="00BF32DA">
              <w:rPr>
                <w:bCs/>
                <w:szCs w:val="22"/>
                <w:lang w:val="fr-CH"/>
              </w:rPr>
              <w:t xml:space="preserve">les </w:t>
            </w:r>
            <w:r w:rsidR="000B54F2" w:rsidRPr="00BF32DA">
              <w:rPr>
                <w:bCs/>
                <w:szCs w:val="22"/>
                <w:lang w:val="fr-CH"/>
              </w:rPr>
              <w:t>program</w:t>
            </w:r>
            <w:r w:rsidR="00BF32DA" w:rsidRPr="00BF32DA">
              <w:rPr>
                <w:bCs/>
                <w:szCs w:val="22"/>
                <w:lang w:val="fr-CH"/>
              </w:rPr>
              <w:t xml:space="preserve">mes </w:t>
            </w:r>
            <w:r w:rsidR="005E7342">
              <w:rPr>
                <w:bCs/>
                <w:szCs w:val="22"/>
                <w:lang w:val="fr-CH"/>
              </w:rPr>
              <w:t>communs</w:t>
            </w:r>
            <w:r w:rsidR="005A5013" w:rsidRPr="00BF32DA">
              <w:rPr>
                <w:bCs/>
                <w:szCs w:val="22"/>
                <w:lang w:val="fr-CH"/>
              </w:rPr>
              <w:t xml:space="preserve">, </w:t>
            </w:r>
            <w:r w:rsidR="00BF32DA" w:rsidRPr="00BF32DA">
              <w:rPr>
                <w:bCs/>
                <w:szCs w:val="22"/>
                <w:lang w:val="fr-CH"/>
              </w:rPr>
              <w:t xml:space="preserve">les </w:t>
            </w:r>
            <w:r w:rsidR="00E1725F" w:rsidRPr="00BF32DA">
              <w:rPr>
                <w:bCs/>
                <w:szCs w:val="22"/>
                <w:lang w:val="fr-CH"/>
              </w:rPr>
              <w:t>indicat</w:t>
            </w:r>
            <w:r w:rsidR="00BF32DA">
              <w:rPr>
                <w:bCs/>
                <w:szCs w:val="22"/>
                <w:lang w:val="fr-CH"/>
              </w:rPr>
              <w:t xml:space="preserve">eurs de </w:t>
            </w:r>
            <w:r w:rsidR="00BF32DA" w:rsidRPr="00BF32DA">
              <w:rPr>
                <w:bCs/>
                <w:szCs w:val="22"/>
                <w:lang w:val="fr-CH"/>
              </w:rPr>
              <w:t>performance</w:t>
            </w:r>
            <w:r w:rsidR="00E1725F" w:rsidRPr="00BF32DA">
              <w:rPr>
                <w:bCs/>
                <w:szCs w:val="22"/>
                <w:lang w:val="fr-CH"/>
              </w:rPr>
              <w:t>, etc</w:t>
            </w:r>
            <w:r w:rsidR="00BF32DA">
              <w:rPr>
                <w:bCs/>
                <w:szCs w:val="22"/>
                <w:lang w:val="fr-CH"/>
              </w:rPr>
              <w:t>.</w:t>
            </w:r>
            <w:r w:rsidR="005A5013" w:rsidRPr="00BF32DA">
              <w:rPr>
                <w:bCs/>
                <w:szCs w:val="22"/>
                <w:lang w:val="fr-CH"/>
              </w:rPr>
              <w:t>)</w:t>
            </w:r>
            <w:r w:rsidR="0087639A" w:rsidRPr="00BF32DA">
              <w:rPr>
                <w:bCs/>
                <w:szCs w:val="22"/>
                <w:lang w:val="fr-CH"/>
              </w:rPr>
              <w:t xml:space="preserve"> </w:t>
            </w:r>
            <w:r w:rsidR="00BF32DA">
              <w:rPr>
                <w:bCs/>
                <w:szCs w:val="22"/>
                <w:lang w:val="fr-CH"/>
              </w:rPr>
              <w:t>avec les</w:t>
            </w:r>
            <w:r w:rsidR="0087639A" w:rsidRPr="00BF32DA">
              <w:rPr>
                <w:bCs/>
                <w:szCs w:val="22"/>
                <w:lang w:val="fr-CH"/>
              </w:rPr>
              <w:t xml:space="preserve"> </w:t>
            </w:r>
            <w:r w:rsidR="00B70446" w:rsidRPr="00BF32DA">
              <w:rPr>
                <w:bCs/>
                <w:szCs w:val="22"/>
                <w:lang w:val="fr-CH"/>
              </w:rPr>
              <w:t>membres</w:t>
            </w:r>
            <w:r w:rsidR="00CB290A" w:rsidRPr="00BF32DA">
              <w:rPr>
                <w:bCs/>
                <w:szCs w:val="22"/>
                <w:lang w:val="fr-CH"/>
              </w:rPr>
              <w:t xml:space="preserve"> </w:t>
            </w:r>
            <w:r w:rsidR="00BF32DA">
              <w:rPr>
                <w:bCs/>
                <w:szCs w:val="22"/>
                <w:lang w:val="fr-CH"/>
              </w:rPr>
              <w:t>afin de favoriser la</w:t>
            </w:r>
            <w:r w:rsidR="00A33432" w:rsidRPr="00BF32DA">
              <w:rPr>
                <w:bCs/>
                <w:szCs w:val="22"/>
                <w:lang w:val="fr-CH"/>
              </w:rPr>
              <w:t xml:space="preserve"> transparenc</w:t>
            </w:r>
            <w:r w:rsidR="00BF32DA">
              <w:rPr>
                <w:bCs/>
                <w:szCs w:val="22"/>
                <w:lang w:val="fr-CH"/>
              </w:rPr>
              <w:t xml:space="preserve">e et d’accroître les connaissances des exploitants sur </w:t>
            </w:r>
            <w:r w:rsidR="00F51C27">
              <w:rPr>
                <w:bCs/>
                <w:szCs w:val="22"/>
                <w:lang w:val="fr-CH"/>
              </w:rPr>
              <w:t>les activités de l’</w:t>
            </w:r>
            <w:r w:rsidR="00F51C27" w:rsidRPr="00BF32DA">
              <w:rPr>
                <w:bCs/>
                <w:szCs w:val="22"/>
                <w:lang w:val="fr-CH"/>
              </w:rPr>
              <w:t>organisation</w:t>
            </w:r>
            <w:r w:rsidR="00A33432" w:rsidRPr="00BF32DA">
              <w:rPr>
                <w:bCs/>
                <w:szCs w:val="22"/>
                <w:lang w:val="fr-CH"/>
              </w:rPr>
              <w:t xml:space="preserve">, </w:t>
            </w:r>
            <w:r w:rsidR="00F51C27">
              <w:rPr>
                <w:bCs/>
                <w:szCs w:val="22"/>
                <w:lang w:val="fr-CH"/>
              </w:rPr>
              <w:t xml:space="preserve">soutenant ainsi la prise de décisions éclairées </w:t>
            </w:r>
            <w:r>
              <w:rPr>
                <w:bCs/>
                <w:szCs w:val="22"/>
                <w:lang w:val="fr-CH"/>
              </w:rPr>
              <w:t xml:space="preserve">des exploitants </w:t>
            </w:r>
            <w:r w:rsidR="00F51C27">
              <w:rPr>
                <w:bCs/>
                <w:szCs w:val="22"/>
                <w:lang w:val="fr-CH"/>
              </w:rPr>
              <w:t xml:space="preserve">aux </w:t>
            </w:r>
            <w:r w:rsidR="008D48F8" w:rsidRPr="00BF32DA">
              <w:rPr>
                <w:bCs/>
                <w:szCs w:val="22"/>
                <w:lang w:val="fr-CH"/>
              </w:rPr>
              <w:t>Assembl</w:t>
            </w:r>
            <w:r w:rsidR="00F51C27">
              <w:rPr>
                <w:bCs/>
                <w:szCs w:val="22"/>
                <w:lang w:val="fr-CH"/>
              </w:rPr>
              <w:t>ées générales</w:t>
            </w:r>
            <w:r w:rsidR="008D48F8" w:rsidRPr="00BF32DA">
              <w:rPr>
                <w:bCs/>
                <w:szCs w:val="22"/>
                <w:lang w:val="fr-CH"/>
              </w:rPr>
              <w:t xml:space="preserve">. </w:t>
            </w:r>
          </w:p>
          <w:p w14:paraId="25F7A1A4" w14:textId="456BB6E1" w:rsidR="0087639A" w:rsidRPr="00F51C27" w:rsidRDefault="0087639A">
            <w:pPr>
              <w:pStyle w:val="ListParagraph"/>
              <w:numPr>
                <w:ilvl w:val="0"/>
                <w:numId w:val="7"/>
              </w:numPr>
              <w:spacing w:before="120" w:after="160"/>
              <w:rPr>
                <w:bCs/>
                <w:szCs w:val="22"/>
                <w:lang w:val="fr-CH"/>
              </w:rPr>
            </w:pPr>
            <w:r w:rsidRPr="00F51C27">
              <w:rPr>
                <w:bCs/>
                <w:szCs w:val="22"/>
                <w:lang w:val="fr-CH"/>
              </w:rPr>
              <w:t>S</w:t>
            </w:r>
            <w:r w:rsidR="00F51C27" w:rsidRPr="00F51C27">
              <w:rPr>
                <w:bCs/>
                <w:szCs w:val="22"/>
                <w:lang w:val="fr-CH"/>
              </w:rPr>
              <w:t xml:space="preserve">outenir </w:t>
            </w:r>
            <w:r w:rsidR="007943BE">
              <w:rPr>
                <w:bCs/>
                <w:szCs w:val="22"/>
                <w:lang w:val="fr-CH"/>
              </w:rPr>
              <w:t>le respect</w:t>
            </w:r>
            <w:r w:rsidR="00620FCD">
              <w:rPr>
                <w:bCs/>
                <w:szCs w:val="22"/>
                <w:lang w:val="fr-CH"/>
              </w:rPr>
              <w:t xml:space="preserve"> des exigences liées au SGI d</w:t>
            </w:r>
            <w:r w:rsidR="007943BE">
              <w:rPr>
                <w:bCs/>
                <w:szCs w:val="22"/>
                <w:lang w:val="fr-CH"/>
              </w:rPr>
              <w:t>e</w:t>
            </w:r>
            <w:r w:rsidR="00F51C27" w:rsidRPr="00F51C27">
              <w:rPr>
                <w:bCs/>
                <w:szCs w:val="22"/>
                <w:lang w:val="fr-CH"/>
              </w:rPr>
              <w:t xml:space="preserve"> la </w:t>
            </w:r>
            <w:r w:rsidR="00F51C27">
              <w:rPr>
                <w:bCs/>
                <w:szCs w:val="22"/>
                <w:lang w:val="fr-CH"/>
              </w:rPr>
              <w:t xml:space="preserve">Norme régionale africaine et </w:t>
            </w:r>
            <w:r w:rsidR="007943BE">
              <w:rPr>
                <w:bCs/>
                <w:szCs w:val="22"/>
                <w:lang w:val="fr-CH"/>
              </w:rPr>
              <w:t>du</w:t>
            </w:r>
            <w:r w:rsidR="00F51C27">
              <w:rPr>
                <w:bCs/>
                <w:szCs w:val="22"/>
                <w:lang w:val="fr-CH"/>
              </w:rPr>
              <w:t xml:space="preserve"> </w:t>
            </w:r>
            <w:r w:rsidR="00F51C27">
              <w:rPr>
                <w:szCs w:val="22"/>
                <w:lang w:val="fr-CH"/>
              </w:rPr>
              <w:t>règlement européen </w:t>
            </w:r>
            <w:r w:rsidR="00F51C27" w:rsidRPr="0093726C">
              <w:rPr>
                <w:szCs w:val="22"/>
                <w:lang w:val="fr-CH"/>
              </w:rPr>
              <w:t xml:space="preserve">2018/848 </w:t>
            </w:r>
            <w:r w:rsidR="00F51C27">
              <w:rPr>
                <w:szCs w:val="22"/>
                <w:lang w:val="fr-CH"/>
              </w:rPr>
              <w:t>sur l’agriculture biologique</w:t>
            </w:r>
            <w:r w:rsidR="007943BE">
              <w:rPr>
                <w:bCs/>
                <w:szCs w:val="22"/>
                <w:lang w:val="fr-CH"/>
              </w:rPr>
              <w:t>.</w:t>
            </w:r>
          </w:p>
          <w:p w14:paraId="4439B30C" w14:textId="084699E5" w:rsidR="0087639A" w:rsidRPr="006E570B" w:rsidRDefault="004274C2" w:rsidP="006D2833">
            <w:pPr>
              <w:spacing w:before="120" w:after="120" w:line="276" w:lineRule="auto"/>
              <w:rPr>
                <w:b/>
                <w:szCs w:val="22"/>
                <w:lang w:val="fr-CH"/>
              </w:rPr>
            </w:pPr>
            <w:r w:rsidRPr="006E570B">
              <w:rPr>
                <w:b/>
                <w:szCs w:val="22"/>
                <w:lang w:val="fr-CH"/>
              </w:rPr>
              <w:t>1</w:t>
            </w:r>
            <w:r w:rsidR="0087639A" w:rsidRPr="006E570B">
              <w:rPr>
                <w:b/>
                <w:szCs w:val="22"/>
                <w:lang w:val="fr-CH"/>
              </w:rPr>
              <w:t xml:space="preserve">.1 </w:t>
            </w:r>
            <w:r w:rsidR="006E570B" w:rsidRPr="006E570B">
              <w:rPr>
                <w:b/>
                <w:szCs w:val="22"/>
                <w:lang w:val="fr-CH"/>
              </w:rPr>
              <w:t>Propriété des systèmes de gestion et de</w:t>
            </w:r>
            <w:r w:rsidR="006E570B">
              <w:rPr>
                <w:b/>
                <w:szCs w:val="22"/>
                <w:lang w:val="fr-CH"/>
              </w:rPr>
              <w:t>s données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87639A" w:rsidRPr="00742A66" w14:paraId="30F25B00" w14:textId="77777777" w:rsidTr="00B40ADD">
              <w:trPr>
                <w:trHeight w:val="380"/>
              </w:trPr>
              <w:tc>
                <w:tcPr>
                  <w:tcW w:w="8505" w:type="dxa"/>
                  <w:gridSpan w:val="3"/>
                  <w:shd w:val="clear" w:color="auto" w:fill="auto"/>
                  <w:vAlign w:val="center"/>
                </w:tcPr>
                <w:p w14:paraId="51A7E468" w14:textId="3A227D01" w:rsidR="0087639A" w:rsidRPr="004C5080" w:rsidRDefault="006E570B" w:rsidP="00FE493C">
                  <w:pPr>
                    <w:autoSpaceDE w:val="0"/>
                    <w:autoSpaceDN w:val="0"/>
                    <w:adjustRightInd w:val="0"/>
                    <w:spacing w:line="276" w:lineRule="auto"/>
                    <w:rPr>
                      <w:rFonts w:cs="Arial"/>
                      <w:spacing w:val="-1"/>
                      <w:sz w:val="20"/>
                      <w:szCs w:val="20"/>
                    </w:rPr>
                  </w:pPr>
                  <w:r>
                    <w:rPr>
                      <w:b/>
                      <w:sz w:val="20"/>
                    </w:rPr>
                    <w:t>S’applique</w:t>
                  </w:r>
                  <w:r w:rsidR="00BB723C">
                    <w:rPr>
                      <w:b/>
                      <w:sz w:val="20"/>
                    </w:rPr>
                    <w:t>:</w:t>
                  </w:r>
                  <w:r>
                    <w:rPr>
                      <w:sz w:val="20"/>
                    </w:rPr>
                    <w:t xml:space="preserve"> aux OPP</w:t>
                  </w:r>
                </w:p>
              </w:tc>
            </w:tr>
            <w:tr w:rsidR="0087639A" w:rsidRPr="0001302C" w14:paraId="4EB8F7A2" w14:textId="77777777" w:rsidTr="006E570B">
              <w:trPr>
                <w:trHeight w:val="835"/>
              </w:trPr>
              <w:tc>
                <w:tcPr>
                  <w:tcW w:w="900" w:type="dxa"/>
                  <w:shd w:val="clear" w:color="auto" w:fill="BFBFBF"/>
                  <w:vAlign w:val="center"/>
                </w:tcPr>
                <w:p w14:paraId="5C99D415" w14:textId="3F385B62" w:rsidR="0087639A" w:rsidRPr="004C5080" w:rsidRDefault="006E570B" w:rsidP="006E570B">
                  <w:pPr>
                    <w:spacing w:before="120" w:after="120" w:line="276" w:lineRule="auto"/>
                    <w:ind w:left="-41" w:right="-129"/>
                    <w:rPr>
                      <w:rFonts w:cs="Arial"/>
                      <w:b/>
                      <w:sz w:val="20"/>
                      <w:szCs w:val="20"/>
                    </w:rPr>
                  </w:pPr>
                  <w:r>
                    <w:rPr>
                      <w:rFonts w:cs="Arial"/>
                      <w:b/>
                      <w:sz w:val="20"/>
                      <w:szCs w:val="20"/>
                    </w:rPr>
                    <w:t>Année</w:t>
                  </w:r>
                  <w:r w:rsidR="0087639A" w:rsidRPr="004C5080">
                    <w:rPr>
                      <w:rFonts w:cs="Arial"/>
                      <w:b/>
                      <w:sz w:val="20"/>
                      <w:szCs w:val="20"/>
                    </w:rPr>
                    <w:t xml:space="preserve"> </w:t>
                  </w:r>
                  <w:r w:rsidR="0087639A">
                    <w:rPr>
                      <w:rFonts w:cs="Arial"/>
                      <w:b/>
                      <w:sz w:val="20"/>
                      <w:szCs w:val="20"/>
                    </w:rPr>
                    <w:t>3</w:t>
                  </w:r>
                </w:p>
              </w:tc>
              <w:tc>
                <w:tcPr>
                  <w:tcW w:w="720" w:type="dxa"/>
                  <w:shd w:val="clear" w:color="auto" w:fill="BFBFBF"/>
                  <w:vAlign w:val="center"/>
                </w:tcPr>
                <w:p w14:paraId="146A159B" w14:textId="5584E528" w:rsidR="0087639A" w:rsidRPr="004C5080" w:rsidRDefault="00BF3E9E" w:rsidP="006E570B">
                  <w:pPr>
                    <w:spacing w:before="120" w:after="120" w:line="276" w:lineRule="auto"/>
                    <w:ind w:right="-104"/>
                    <w:rPr>
                      <w:b/>
                      <w:sz w:val="20"/>
                      <w:szCs w:val="20"/>
                      <w:lang w:eastAsia="ko-KR"/>
                    </w:rPr>
                  </w:pPr>
                  <w:r>
                    <w:rPr>
                      <w:b/>
                      <w:sz w:val="20"/>
                      <w:szCs w:val="20"/>
                      <w:lang w:eastAsia="ko-KR"/>
                    </w:rPr>
                    <w:t>Fond.</w:t>
                  </w:r>
                </w:p>
              </w:tc>
              <w:tc>
                <w:tcPr>
                  <w:tcW w:w="6885" w:type="dxa"/>
                  <w:vAlign w:val="center"/>
                </w:tcPr>
                <w:p w14:paraId="44CB84F8" w14:textId="623F0CBC" w:rsidR="0087639A" w:rsidRPr="00C8422B" w:rsidRDefault="006E570B" w:rsidP="00FE493C">
                  <w:pPr>
                    <w:spacing w:after="160" w:line="276" w:lineRule="auto"/>
                    <w:rPr>
                      <w:rFonts w:cs="Arial"/>
                      <w:spacing w:val="-1"/>
                      <w:sz w:val="20"/>
                      <w:szCs w:val="20"/>
                      <w:lang w:val="fr-CH"/>
                    </w:rPr>
                  </w:pPr>
                  <w:r w:rsidRPr="00C8422B">
                    <w:rPr>
                      <w:rFonts w:cs="Arial"/>
                      <w:spacing w:val="-1"/>
                      <w:sz w:val="20"/>
                      <w:szCs w:val="20"/>
                      <w:lang w:val="fr-CH"/>
                    </w:rPr>
                    <w:t>Votre</w:t>
                  </w:r>
                  <w:r w:rsidR="0087639A" w:rsidRPr="00C8422B">
                    <w:rPr>
                      <w:rFonts w:cs="Arial"/>
                      <w:spacing w:val="-1"/>
                      <w:sz w:val="20"/>
                      <w:szCs w:val="20"/>
                      <w:lang w:val="fr-CH"/>
                    </w:rPr>
                    <w:t xml:space="preserve"> organi</w:t>
                  </w:r>
                  <w:r w:rsidRPr="00C8422B">
                    <w:rPr>
                      <w:rFonts w:cs="Arial"/>
                      <w:spacing w:val="-1"/>
                      <w:sz w:val="20"/>
                      <w:szCs w:val="20"/>
                      <w:lang w:val="fr-CH"/>
                    </w:rPr>
                    <w:t>s</w:t>
                  </w:r>
                  <w:r w:rsidR="0087639A" w:rsidRPr="00C8422B">
                    <w:rPr>
                      <w:rFonts w:cs="Arial"/>
                      <w:spacing w:val="-1"/>
                      <w:sz w:val="20"/>
                      <w:szCs w:val="20"/>
                      <w:lang w:val="fr-CH"/>
                    </w:rPr>
                    <w:t xml:space="preserve">ation </w:t>
                  </w:r>
                  <w:r w:rsidR="00C8422B" w:rsidRPr="00C8422B">
                    <w:rPr>
                      <w:rFonts w:cs="Arial"/>
                      <w:spacing w:val="-1"/>
                      <w:sz w:val="20"/>
                      <w:szCs w:val="20"/>
                      <w:lang w:val="fr-CH"/>
                    </w:rPr>
                    <w:t>est propriétaire des systèmes de gestion que vous utili</w:t>
                  </w:r>
                  <w:r w:rsidR="00C8422B">
                    <w:rPr>
                      <w:rFonts w:cs="Arial"/>
                      <w:spacing w:val="-1"/>
                      <w:sz w:val="20"/>
                      <w:szCs w:val="20"/>
                      <w:lang w:val="fr-CH"/>
                    </w:rPr>
                    <w:t xml:space="preserve">sez, et des données qu’ils </w:t>
                  </w:r>
                  <w:r w:rsidR="0087639A" w:rsidRPr="00C8422B">
                    <w:rPr>
                      <w:rFonts w:cs="Arial"/>
                      <w:spacing w:val="-1"/>
                      <w:sz w:val="20"/>
                      <w:szCs w:val="20"/>
                      <w:lang w:val="fr-CH"/>
                    </w:rPr>
                    <w:t>cont</w:t>
                  </w:r>
                  <w:r w:rsidR="00C8422B">
                    <w:rPr>
                      <w:rFonts w:cs="Arial"/>
                      <w:spacing w:val="-1"/>
                      <w:sz w:val="20"/>
                      <w:szCs w:val="20"/>
                      <w:lang w:val="fr-CH"/>
                    </w:rPr>
                    <w:t>iennent</w:t>
                  </w:r>
                  <w:r w:rsidR="0087639A" w:rsidRPr="00C8422B">
                    <w:rPr>
                      <w:rFonts w:cs="Arial"/>
                      <w:spacing w:val="-1"/>
                      <w:sz w:val="20"/>
                      <w:szCs w:val="20"/>
                      <w:lang w:val="fr-CH"/>
                    </w:rPr>
                    <w:t xml:space="preserve">. </w:t>
                  </w:r>
                  <w:r w:rsidR="00C8422B" w:rsidRPr="00C8422B">
                    <w:rPr>
                      <w:rFonts w:cs="Arial"/>
                      <w:spacing w:val="-1"/>
                      <w:sz w:val="20"/>
                      <w:szCs w:val="20"/>
                      <w:lang w:val="fr-CH"/>
                    </w:rPr>
                    <w:t>Vous avez accès</w:t>
                  </w:r>
                  <w:r w:rsidR="0087639A" w:rsidRPr="00C8422B">
                    <w:rPr>
                      <w:rFonts w:cs="Arial"/>
                      <w:spacing w:val="-1"/>
                      <w:sz w:val="20"/>
                      <w:szCs w:val="20"/>
                      <w:lang w:val="fr-CH"/>
                    </w:rPr>
                    <w:t xml:space="preserve"> </w:t>
                  </w:r>
                  <w:r w:rsidR="00C8422B" w:rsidRPr="00C8422B">
                    <w:rPr>
                      <w:rFonts w:cs="Arial"/>
                      <w:spacing w:val="-1"/>
                      <w:sz w:val="20"/>
                      <w:szCs w:val="20"/>
                      <w:lang w:val="fr-CH"/>
                    </w:rPr>
                    <w:t xml:space="preserve">aux </w:t>
                  </w:r>
                  <w:r w:rsidR="0087639A" w:rsidRPr="00C8422B">
                    <w:rPr>
                      <w:rFonts w:cs="Arial"/>
                      <w:spacing w:val="-1"/>
                      <w:sz w:val="20"/>
                      <w:szCs w:val="20"/>
                      <w:lang w:val="fr-CH"/>
                    </w:rPr>
                    <w:t>syst</w:t>
                  </w:r>
                  <w:r w:rsidR="00C8422B" w:rsidRPr="00C8422B">
                    <w:rPr>
                      <w:rFonts w:cs="Arial"/>
                      <w:spacing w:val="-1"/>
                      <w:sz w:val="20"/>
                      <w:szCs w:val="20"/>
                      <w:lang w:val="fr-CH"/>
                    </w:rPr>
                    <w:t>ème</w:t>
                  </w:r>
                  <w:r w:rsidR="0087639A" w:rsidRPr="00C8422B">
                    <w:rPr>
                      <w:rFonts w:cs="Arial"/>
                      <w:spacing w:val="-1"/>
                      <w:sz w:val="20"/>
                      <w:szCs w:val="20"/>
                      <w:lang w:val="fr-CH"/>
                    </w:rPr>
                    <w:t>s</w:t>
                  </w:r>
                  <w:r w:rsidR="00C8422B" w:rsidRPr="00C8422B">
                    <w:rPr>
                      <w:rFonts w:cs="Arial"/>
                      <w:spacing w:val="-1"/>
                      <w:sz w:val="20"/>
                      <w:szCs w:val="20"/>
                      <w:lang w:val="fr-CH"/>
                    </w:rPr>
                    <w:t xml:space="preserve"> de gestion et à le</w:t>
                  </w:r>
                  <w:r w:rsidR="00C8422B">
                    <w:rPr>
                      <w:rFonts w:cs="Arial"/>
                      <w:spacing w:val="-1"/>
                      <w:sz w:val="20"/>
                      <w:szCs w:val="20"/>
                      <w:lang w:val="fr-CH"/>
                    </w:rPr>
                    <w:t xml:space="preserve">urs données indépendamment de vos </w:t>
                  </w:r>
                  <w:r w:rsidR="0087639A" w:rsidRPr="00C8422B">
                    <w:rPr>
                      <w:rFonts w:cs="Arial"/>
                      <w:spacing w:val="-1"/>
                      <w:sz w:val="20"/>
                      <w:szCs w:val="20"/>
                      <w:lang w:val="fr-CH"/>
                    </w:rPr>
                    <w:t>relations</w:t>
                  </w:r>
                  <w:r w:rsidR="00C8422B">
                    <w:rPr>
                      <w:rFonts w:cs="Arial"/>
                      <w:spacing w:val="-1"/>
                      <w:sz w:val="20"/>
                      <w:szCs w:val="20"/>
                      <w:lang w:val="fr-CH"/>
                    </w:rPr>
                    <w:t xml:space="preserve"> </w:t>
                  </w:r>
                  <w:r w:rsidR="00C8422B" w:rsidRPr="00C8422B">
                    <w:rPr>
                      <w:rFonts w:cs="Arial"/>
                      <w:spacing w:val="-1"/>
                      <w:sz w:val="20"/>
                      <w:szCs w:val="20"/>
                      <w:lang w:val="fr-CH"/>
                    </w:rPr>
                    <w:t>commercia</w:t>
                  </w:r>
                  <w:r w:rsidR="00C8422B">
                    <w:rPr>
                      <w:rFonts w:cs="Arial"/>
                      <w:spacing w:val="-1"/>
                      <w:sz w:val="20"/>
                      <w:szCs w:val="20"/>
                      <w:lang w:val="fr-CH"/>
                    </w:rPr>
                    <w:t>les</w:t>
                  </w:r>
                  <w:r w:rsidR="0087639A" w:rsidRPr="00C8422B">
                    <w:rPr>
                      <w:rFonts w:cs="Arial"/>
                      <w:spacing w:val="-1"/>
                      <w:sz w:val="20"/>
                      <w:szCs w:val="20"/>
                      <w:lang w:val="fr-CH"/>
                    </w:rPr>
                    <w:t>.</w:t>
                  </w:r>
                </w:p>
              </w:tc>
            </w:tr>
            <w:tr w:rsidR="0087639A" w:rsidRPr="0001302C" w14:paraId="215202F7" w14:textId="77777777" w:rsidTr="00B40ADD">
              <w:trPr>
                <w:trHeight w:val="349"/>
              </w:trPr>
              <w:tc>
                <w:tcPr>
                  <w:tcW w:w="8505" w:type="dxa"/>
                  <w:gridSpan w:val="3"/>
                  <w:shd w:val="clear" w:color="auto" w:fill="BFBFBF"/>
                  <w:vAlign w:val="center"/>
                </w:tcPr>
                <w:p w14:paraId="2900DE04" w14:textId="3552B4A3" w:rsidR="0087639A" w:rsidRPr="003C2671" w:rsidDel="00DD5B24" w:rsidRDefault="00C8422B" w:rsidP="003C2671">
                  <w:pPr>
                    <w:jc w:val="left"/>
                    <w:rPr>
                      <w:rFonts w:cs="Arial"/>
                      <w:sz w:val="18"/>
                      <w:szCs w:val="18"/>
                      <w:lang w:val="fr-CH"/>
                    </w:rPr>
                  </w:pPr>
                  <w:r w:rsidRPr="00C8422B">
                    <w:rPr>
                      <w:b/>
                      <w:sz w:val="20"/>
                      <w:lang w:val="fr-CH"/>
                    </w:rPr>
                    <w:t>Recommandation</w:t>
                  </w:r>
                  <w:r w:rsidR="00BB723C">
                    <w:rPr>
                      <w:b/>
                      <w:sz w:val="20"/>
                      <w:lang w:val="fr-CH"/>
                    </w:rPr>
                    <w:t>:</w:t>
                  </w:r>
                  <w:r w:rsidR="0087639A" w:rsidRPr="00C8422B">
                    <w:rPr>
                      <w:rFonts w:cs="Arial"/>
                      <w:sz w:val="18"/>
                      <w:szCs w:val="18"/>
                      <w:lang w:val="fr-CH"/>
                    </w:rPr>
                    <w:t xml:space="preserve"> </w:t>
                  </w:r>
                  <w:r w:rsidRPr="00C8422B">
                    <w:rPr>
                      <w:rFonts w:cs="Arial"/>
                      <w:sz w:val="18"/>
                      <w:szCs w:val="18"/>
                      <w:lang w:val="fr-CH"/>
                    </w:rPr>
                    <w:t>Pour p</w:t>
                  </w:r>
                  <w:r>
                    <w:rPr>
                      <w:rFonts w:cs="Arial"/>
                      <w:sz w:val="18"/>
                      <w:szCs w:val="18"/>
                      <w:lang w:val="fr-CH"/>
                    </w:rPr>
                    <w:t>lus d’</w:t>
                  </w:r>
                  <w:r w:rsidR="00164DB9" w:rsidRPr="00C8422B">
                    <w:rPr>
                      <w:rFonts w:cs="Arial"/>
                      <w:sz w:val="18"/>
                      <w:szCs w:val="18"/>
                      <w:lang w:val="fr-CH"/>
                    </w:rPr>
                    <w:t>information</w:t>
                  </w:r>
                  <w:r>
                    <w:rPr>
                      <w:rFonts w:cs="Arial"/>
                      <w:sz w:val="18"/>
                      <w:szCs w:val="18"/>
                      <w:lang w:val="fr-CH"/>
                    </w:rPr>
                    <w:t>s</w:t>
                  </w:r>
                  <w:r w:rsidR="00164DB9" w:rsidRPr="00C8422B">
                    <w:rPr>
                      <w:rFonts w:cs="Arial"/>
                      <w:sz w:val="18"/>
                      <w:szCs w:val="18"/>
                      <w:lang w:val="fr-CH"/>
                    </w:rPr>
                    <w:t xml:space="preserve">, </w:t>
                  </w:r>
                  <w:r w:rsidR="003C2671">
                    <w:rPr>
                      <w:rFonts w:cs="Arial"/>
                      <w:sz w:val="18"/>
                      <w:szCs w:val="18"/>
                      <w:lang w:val="fr-CH"/>
                    </w:rPr>
                    <w:t>veuillez</w:t>
                  </w:r>
                  <w:r w:rsidR="00620FCD">
                    <w:rPr>
                      <w:rFonts w:cs="Arial"/>
                      <w:sz w:val="18"/>
                      <w:szCs w:val="18"/>
                      <w:lang w:val="fr-CH"/>
                    </w:rPr>
                    <w:t xml:space="preserve"> </w:t>
                  </w:r>
                  <w:r w:rsidR="003C2671">
                    <w:rPr>
                      <w:rFonts w:cs="Arial"/>
                      <w:sz w:val="18"/>
                      <w:szCs w:val="18"/>
                      <w:lang w:val="fr-CH"/>
                    </w:rPr>
                    <w:t>vous</w:t>
                  </w:r>
                  <w:r>
                    <w:rPr>
                      <w:rFonts w:cs="Arial"/>
                      <w:sz w:val="18"/>
                      <w:szCs w:val="18"/>
                      <w:lang w:val="fr-CH"/>
                    </w:rPr>
                    <w:t xml:space="preserve"> référer aux Directives </w:t>
                  </w:r>
                  <w:r w:rsidR="003C2671">
                    <w:rPr>
                      <w:rFonts w:cs="Arial"/>
                      <w:sz w:val="18"/>
                      <w:szCs w:val="18"/>
                      <w:lang w:val="fr-CH"/>
                    </w:rPr>
                    <w:t xml:space="preserve">pour OPP </w:t>
                  </w:r>
                  <w:r>
                    <w:rPr>
                      <w:rFonts w:cs="Arial"/>
                      <w:sz w:val="18"/>
                      <w:szCs w:val="18"/>
                      <w:lang w:val="fr-CH"/>
                    </w:rPr>
                    <w:t xml:space="preserve">sur les </w:t>
                  </w:r>
                  <w:r w:rsidR="004E3E53">
                    <w:rPr>
                      <w:rFonts w:cs="Arial"/>
                      <w:sz w:val="18"/>
                      <w:szCs w:val="18"/>
                      <w:lang w:val="fr-CH"/>
                    </w:rPr>
                    <w:t>Systèmes de Gestion Interne</w:t>
                  </w:r>
                  <w:r w:rsidR="00164DB9" w:rsidRPr="00C8422B">
                    <w:rPr>
                      <w:rFonts w:cs="Arial"/>
                      <w:sz w:val="18"/>
                      <w:szCs w:val="18"/>
                      <w:lang w:val="fr-CH"/>
                    </w:rPr>
                    <w:t xml:space="preserve"> (</w:t>
                  </w:r>
                  <w:r w:rsidR="007866E1" w:rsidRPr="00C8422B">
                    <w:rPr>
                      <w:rFonts w:cs="Arial"/>
                      <w:sz w:val="18"/>
                      <w:szCs w:val="18"/>
                      <w:lang w:val="fr-CH"/>
                    </w:rPr>
                    <w:t>SGI</w:t>
                  </w:r>
                  <w:r w:rsidR="00164DB9" w:rsidRPr="00C8422B">
                    <w:rPr>
                      <w:rFonts w:cs="Arial"/>
                      <w:sz w:val="18"/>
                      <w:szCs w:val="18"/>
                      <w:lang w:val="fr-CH"/>
                    </w:rPr>
                    <w:t>)</w:t>
                  </w:r>
                </w:p>
              </w:tc>
            </w:tr>
          </w:tbl>
          <w:p w14:paraId="71313010" w14:textId="351FEAFB" w:rsidR="008B3D05" w:rsidRPr="00FC4B17" w:rsidRDefault="003C2671" w:rsidP="005C737A">
            <w:pPr>
              <w:spacing w:before="120" w:after="120"/>
              <w:rPr>
                <w:rFonts w:cs="Arial"/>
                <w:lang w:val="fr-CH"/>
              </w:rPr>
            </w:pPr>
            <w:r w:rsidRPr="003C2671">
              <w:rPr>
                <w:rFonts w:cs="Arial"/>
                <w:b/>
                <w:lang w:val="fr-CH"/>
              </w:rPr>
              <w:t>Raison</w:t>
            </w:r>
            <w:r w:rsidR="00BB723C">
              <w:rPr>
                <w:rFonts w:cs="Arial"/>
                <w:b/>
                <w:lang w:val="fr-CH"/>
              </w:rPr>
              <w:t>:</w:t>
            </w:r>
            <w:r w:rsidR="0087639A" w:rsidRPr="003C2671">
              <w:rPr>
                <w:rFonts w:cs="Arial"/>
                <w:lang w:val="fr-CH"/>
              </w:rPr>
              <w:t xml:space="preserve"> </w:t>
            </w:r>
            <w:r w:rsidR="00620FCD">
              <w:rPr>
                <w:rFonts w:cs="Arial"/>
                <w:lang w:val="fr-CH"/>
              </w:rPr>
              <w:t>Assurer</w:t>
            </w:r>
            <w:r w:rsidRPr="003C2671">
              <w:rPr>
                <w:rFonts w:cs="Arial"/>
                <w:lang w:val="fr-CH"/>
              </w:rPr>
              <w:t xml:space="preserve"> que les OPP sont propriétaires de leur système de gestion et des donnée</w:t>
            </w:r>
            <w:r>
              <w:rPr>
                <w:rFonts w:cs="Arial"/>
                <w:lang w:val="fr-CH"/>
              </w:rPr>
              <w:t xml:space="preserve">s qu’il contient, </w:t>
            </w:r>
            <w:r w:rsidR="006C2878">
              <w:rPr>
                <w:rFonts w:cs="Arial"/>
                <w:lang w:val="fr-CH"/>
              </w:rPr>
              <w:t>et conférer</w:t>
            </w:r>
            <w:r>
              <w:rPr>
                <w:rFonts w:cs="Arial"/>
                <w:lang w:val="fr-CH"/>
              </w:rPr>
              <w:t xml:space="preserve"> ainsi plus de contrôle et </w:t>
            </w:r>
            <w:r w:rsidR="00FC4B17">
              <w:rPr>
                <w:rFonts w:cs="Arial"/>
                <w:lang w:val="fr-CH"/>
              </w:rPr>
              <w:t>une plus grande portée</w:t>
            </w:r>
            <w:r>
              <w:rPr>
                <w:rFonts w:cs="Arial"/>
                <w:lang w:val="fr-CH"/>
              </w:rPr>
              <w:t xml:space="preserve"> de surveillance. </w:t>
            </w:r>
            <w:r w:rsidR="008B3D05" w:rsidRPr="00FC4B17">
              <w:rPr>
                <w:rFonts w:cs="Arial"/>
                <w:lang w:val="fr-CH"/>
              </w:rPr>
              <w:t>I</w:t>
            </w:r>
            <w:r w:rsidR="00FC4B17" w:rsidRPr="00FC4B17">
              <w:rPr>
                <w:rFonts w:cs="Arial"/>
                <w:lang w:val="fr-CH"/>
              </w:rPr>
              <w:t>l e</w:t>
            </w:r>
            <w:r w:rsidR="008B3D05" w:rsidRPr="00FC4B17">
              <w:rPr>
                <w:rFonts w:cs="Arial"/>
                <w:lang w:val="fr-CH"/>
              </w:rPr>
              <w:t>s</w:t>
            </w:r>
            <w:r w:rsidR="00FC4B17" w:rsidRPr="00FC4B17">
              <w:rPr>
                <w:rFonts w:cs="Arial"/>
                <w:lang w:val="fr-CH"/>
              </w:rPr>
              <w:t>t</w:t>
            </w:r>
            <w:r w:rsidR="008B3D05" w:rsidRPr="00FC4B17">
              <w:rPr>
                <w:rFonts w:cs="Arial"/>
                <w:lang w:val="fr-CH"/>
              </w:rPr>
              <w:t xml:space="preserve"> </w:t>
            </w:r>
            <w:r w:rsidR="00FC4B17" w:rsidRPr="00FC4B17">
              <w:rPr>
                <w:rFonts w:cs="Arial"/>
                <w:lang w:val="fr-CH"/>
              </w:rPr>
              <w:t xml:space="preserve">envisagé que les OPP </w:t>
            </w:r>
            <w:r w:rsidR="00FC4B17">
              <w:rPr>
                <w:rFonts w:cs="Arial"/>
                <w:lang w:val="fr-CH"/>
              </w:rPr>
              <w:t>aya</w:t>
            </w:r>
            <w:r w:rsidR="00FC4B17" w:rsidRPr="00FC4B17">
              <w:rPr>
                <w:rFonts w:cs="Arial"/>
                <w:lang w:val="fr-CH"/>
              </w:rPr>
              <w:t>nt accès au système national géré par l’organisme de</w:t>
            </w:r>
            <w:r w:rsidR="00FC4B17">
              <w:rPr>
                <w:rFonts w:cs="Arial"/>
                <w:lang w:val="fr-CH"/>
              </w:rPr>
              <w:t xml:space="preserve"> </w:t>
            </w:r>
            <w:r w:rsidR="00885513">
              <w:rPr>
                <w:rFonts w:cs="Arial"/>
                <w:lang w:val="fr-CH"/>
              </w:rPr>
              <w:t>réglementation</w:t>
            </w:r>
            <w:r w:rsidR="00FC4B17">
              <w:rPr>
                <w:rFonts w:cs="Arial"/>
                <w:lang w:val="fr-CH"/>
              </w:rPr>
              <w:t xml:space="preserve"> </w:t>
            </w:r>
            <w:r w:rsidR="005E7342">
              <w:rPr>
                <w:rFonts w:cs="Arial"/>
                <w:lang w:val="fr-CH"/>
              </w:rPr>
              <w:t>dédié a</w:t>
            </w:r>
            <w:r w:rsidR="00FC4B17">
              <w:rPr>
                <w:rFonts w:cs="Arial"/>
                <w:lang w:val="fr-CH"/>
              </w:rPr>
              <w:t>u cacao répondent à cette exigence.</w:t>
            </w:r>
            <w:r w:rsidR="008B3D05" w:rsidRPr="00FC4B17">
              <w:rPr>
                <w:rFonts w:cs="Arial"/>
                <w:lang w:val="fr-CH"/>
              </w:rPr>
              <w:t xml:space="preserve"> </w:t>
            </w:r>
          </w:p>
          <w:p w14:paraId="66BD35C5" w14:textId="2A00036D" w:rsidR="002055B1" w:rsidRDefault="0087639A" w:rsidP="005C737A">
            <w:pPr>
              <w:spacing w:after="200"/>
              <w:rPr>
                <w:rFonts w:cs="Arial"/>
                <w:color w:val="1E1E1E"/>
                <w:shd w:val="clear" w:color="auto" w:fill="FFFFFF"/>
                <w:lang w:val="fr-CH"/>
              </w:rPr>
            </w:pPr>
            <w:r w:rsidRPr="00FC4B17">
              <w:rPr>
                <w:rFonts w:cs="Arial"/>
                <w:b/>
                <w:lang w:val="fr-CH"/>
              </w:rPr>
              <w:t>Implications</w:t>
            </w:r>
            <w:r w:rsidR="00433E89" w:rsidRPr="00FC4B17">
              <w:rPr>
                <w:rFonts w:cs="Arial"/>
                <w:b/>
                <w:lang w:val="fr-CH"/>
              </w:rPr>
              <w:t xml:space="preserve"> </w:t>
            </w:r>
            <w:r w:rsidR="00FC4B17" w:rsidRPr="00FC4B17">
              <w:rPr>
                <w:rFonts w:cs="Arial"/>
                <w:b/>
                <w:lang w:val="fr-CH"/>
              </w:rPr>
              <w:t>et</w:t>
            </w:r>
            <w:r w:rsidR="00433E89" w:rsidRPr="00FC4B17">
              <w:rPr>
                <w:rFonts w:cs="Arial"/>
                <w:b/>
                <w:lang w:val="fr-CH"/>
              </w:rPr>
              <w:t xml:space="preserve"> </w:t>
            </w:r>
            <w:r w:rsidR="00FC4B17" w:rsidRPr="00FC4B17">
              <w:rPr>
                <w:rFonts w:cs="Arial"/>
                <w:b/>
                <w:lang w:val="fr-CH"/>
              </w:rPr>
              <w:t>résultats</w:t>
            </w:r>
            <w:r w:rsidR="00BB723C">
              <w:rPr>
                <w:rFonts w:cs="Arial"/>
                <w:b/>
                <w:lang w:val="fr-CH"/>
              </w:rPr>
              <w:t>:</w:t>
            </w:r>
            <w:r w:rsidRPr="00FC4B17">
              <w:rPr>
                <w:rFonts w:cs="Arial"/>
                <w:lang w:val="fr-CH"/>
              </w:rPr>
              <w:t xml:space="preserve"> </w:t>
            </w:r>
            <w:r w:rsidR="00FC4B17" w:rsidRPr="00FC4B17">
              <w:rPr>
                <w:rFonts w:cs="Arial"/>
                <w:lang w:val="fr-CH"/>
              </w:rPr>
              <w:t>Les OPP devront invest</w:t>
            </w:r>
            <w:r w:rsidR="001E30F0">
              <w:rPr>
                <w:rFonts w:cs="Arial"/>
                <w:lang w:val="fr-CH"/>
              </w:rPr>
              <w:t>i</w:t>
            </w:r>
            <w:r w:rsidR="00FC4B17" w:rsidRPr="00FC4B17">
              <w:rPr>
                <w:rFonts w:cs="Arial"/>
                <w:lang w:val="fr-CH"/>
              </w:rPr>
              <w:t>r du temps et</w:t>
            </w:r>
            <w:r w:rsidR="00FC4B17">
              <w:rPr>
                <w:rFonts w:cs="Arial"/>
                <w:lang w:val="fr-CH"/>
              </w:rPr>
              <w:t xml:space="preserve"> des</w:t>
            </w:r>
            <w:r w:rsidRPr="00FC4B17">
              <w:rPr>
                <w:rFonts w:cs="Arial"/>
                <w:lang w:val="fr-CH"/>
              </w:rPr>
              <w:t xml:space="preserve"> re</w:t>
            </w:r>
            <w:r w:rsidR="00FC4B17">
              <w:rPr>
                <w:rFonts w:cs="Arial"/>
                <w:lang w:val="fr-CH"/>
              </w:rPr>
              <w:t>s</w:t>
            </w:r>
            <w:r w:rsidRPr="00FC4B17">
              <w:rPr>
                <w:rFonts w:cs="Arial"/>
                <w:lang w:val="fr-CH"/>
              </w:rPr>
              <w:t xml:space="preserve">sources </w:t>
            </w:r>
            <w:r w:rsidR="00FC4B17">
              <w:rPr>
                <w:rFonts w:cs="Arial"/>
                <w:lang w:val="fr-CH"/>
              </w:rPr>
              <w:t xml:space="preserve">dans les systèmes de gestion pour </w:t>
            </w:r>
            <w:r w:rsidR="005E7342">
              <w:rPr>
                <w:rFonts w:cs="Arial"/>
                <w:lang w:val="fr-CH"/>
              </w:rPr>
              <w:t>avoir</w:t>
            </w:r>
            <w:r w:rsidR="00FC4B17">
              <w:rPr>
                <w:rFonts w:cs="Arial"/>
                <w:lang w:val="fr-CH"/>
              </w:rPr>
              <w:t xml:space="preserve"> plus de connaissances sur leurs </w:t>
            </w:r>
            <w:r w:rsidR="00B70446" w:rsidRPr="00FC4B17">
              <w:rPr>
                <w:rFonts w:cs="Arial"/>
                <w:lang w:val="fr-CH"/>
              </w:rPr>
              <w:t>membres</w:t>
            </w:r>
            <w:r w:rsidR="00EA5547" w:rsidRPr="00FC4B17">
              <w:rPr>
                <w:rFonts w:cs="Arial"/>
                <w:lang w:val="fr-CH"/>
              </w:rPr>
              <w:t xml:space="preserve"> </w:t>
            </w:r>
            <w:r w:rsidR="00FC4B17">
              <w:rPr>
                <w:rFonts w:cs="Arial"/>
                <w:lang w:val="fr-CH"/>
              </w:rPr>
              <w:t xml:space="preserve">et </w:t>
            </w:r>
            <w:r w:rsidR="00EA5547" w:rsidRPr="00FC4B17">
              <w:rPr>
                <w:rFonts w:cs="Arial"/>
                <w:lang w:val="fr-CH"/>
              </w:rPr>
              <w:t>organi</w:t>
            </w:r>
            <w:r w:rsidR="00FC4B17">
              <w:rPr>
                <w:rFonts w:cs="Arial"/>
                <w:lang w:val="fr-CH"/>
              </w:rPr>
              <w:t>s</w:t>
            </w:r>
            <w:r w:rsidR="00EA5547" w:rsidRPr="00FC4B17">
              <w:rPr>
                <w:rFonts w:cs="Arial"/>
                <w:lang w:val="fr-CH"/>
              </w:rPr>
              <w:t>ation</w:t>
            </w:r>
            <w:r w:rsidR="001F5380" w:rsidRPr="00FC4B17">
              <w:rPr>
                <w:rFonts w:cs="Arial"/>
                <w:lang w:val="fr-CH"/>
              </w:rPr>
              <w:t xml:space="preserve">. </w:t>
            </w:r>
            <w:r w:rsidR="001E30F0" w:rsidRPr="001E30F0">
              <w:rPr>
                <w:rFonts w:cs="Arial"/>
                <w:lang w:val="fr-CH"/>
              </w:rPr>
              <w:t xml:space="preserve">Cela peut impliquer des formations ou l’achat de logiciels. Toutefois, l’organisation devrait voir un </w:t>
            </w:r>
            <w:r w:rsidR="00C20A8D" w:rsidRPr="001E30F0">
              <w:rPr>
                <w:rFonts w:cs="Arial"/>
                <w:lang w:val="fr-CH"/>
              </w:rPr>
              <w:t>ret</w:t>
            </w:r>
            <w:r w:rsidR="001E30F0" w:rsidRPr="001E30F0">
              <w:rPr>
                <w:rFonts w:cs="Arial"/>
                <w:lang w:val="fr-CH"/>
              </w:rPr>
              <w:t>o</w:t>
            </w:r>
            <w:r w:rsidR="00C20A8D" w:rsidRPr="001E30F0">
              <w:rPr>
                <w:rFonts w:cs="Arial"/>
                <w:lang w:val="fr-CH"/>
              </w:rPr>
              <w:t>ur</w:t>
            </w:r>
            <w:r w:rsidR="001E30F0" w:rsidRPr="001E30F0">
              <w:rPr>
                <w:rFonts w:cs="Arial"/>
                <w:lang w:val="fr-CH"/>
              </w:rPr>
              <w:t xml:space="preserve"> sur</w:t>
            </w:r>
            <w:r w:rsidR="00C20A8D" w:rsidRPr="001E30F0">
              <w:rPr>
                <w:rFonts w:cs="Arial"/>
                <w:lang w:val="fr-CH"/>
              </w:rPr>
              <w:t xml:space="preserve"> </w:t>
            </w:r>
            <w:r w:rsidR="005E7342">
              <w:rPr>
                <w:rFonts w:cs="Arial"/>
                <w:lang w:val="fr-CH"/>
              </w:rPr>
              <w:t xml:space="preserve">leur </w:t>
            </w:r>
            <w:r w:rsidR="00C20A8D" w:rsidRPr="001E30F0">
              <w:rPr>
                <w:rFonts w:cs="Arial"/>
                <w:lang w:val="fr-CH"/>
              </w:rPr>
              <w:t>invest</w:t>
            </w:r>
            <w:r w:rsidR="001E30F0" w:rsidRPr="001E30F0">
              <w:rPr>
                <w:rFonts w:cs="Arial"/>
                <w:lang w:val="fr-CH"/>
              </w:rPr>
              <w:t>isse</w:t>
            </w:r>
            <w:r w:rsidR="00C20A8D" w:rsidRPr="001E30F0">
              <w:rPr>
                <w:rFonts w:cs="Arial"/>
                <w:lang w:val="fr-CH"/>
              </w:rPr>
              <w:t xml:space="preserve">ment </w:t>
            </w:r>
            <w:r w:rsidR="001E30F0" w:rsidRPr="001E30F0">
              <w:rPr>
                <w:rFonts w:cs="Arial"/>
                <w:lang w:val="fr-CH"/>
              </w:rPr>
              <w:t>par le biais d’économies et d’engagements sur de</w:t>
            </w:r>
            <w:r w:rsidR="001E30F0">
              <w:rPr>
                <w:rFonts w:cs="Arial"/>
                <w:lang w:val="fr-CH"/>
              </w:rPr>
              <w:t>s</w:t>
            </w:r>
            <w:r w:rsidR="001E30F0" w:rsidRPr="001E30F0">
              <w:rPr>
                <w:rFonts w:cs="Arial"/>
                <w:lang w:val="fr-CH"/>
              </w:rPr>
              <w:t xml:space="preserve"> programmes</w:t>
            </w:r>
            <w:r w:rsidR="001E30F0">
              <w:rPr>
                <w:rFonts w:cs="Arial"/>
                <w:lang w:val="fr-CH"/>
              </w:rPr>
              <w:t>/volumes de ventes grâce à des processus plus efficaces et efficients, de meilleures relations</w:t>
            </w:r>
            <w:r w:rsidR="00CC6E92" w:rsidRPr="001E30F0">
              <w:rPr>
                <w:rFonts w:cs="Arial"/>
                <w:lang w:val="fr-CH"/>
              </w:rPr>
              <w:t xml:space="preserve"> commercial</w:t>
            </w:r>
            <w:r w:rsidR="001E30F0">
              <w:rPr>
                <w:rFonts w:cs="Arial"/>
                <w:lang w:val="fr-CH"/>
              </w:rPr>
              <w:t>es</w:t>
            </w:r>
            <w:r w:rsidR="00CC6E92" w:rsidRPr="001E30F0">
              <w:rPr>
                <w:rFonts w:cs="Arial"/>
                <w:lang w:val="fr-CH"/>
              </w:rPr>
              <w:t xml:space="preserve"> </w:t>
            </w:r>
            <w:r w:rsidR="001E30F0">
              <w:rPr>
                <w:rFonts w:cs="Arial"/>
                <w:lang w:val="fr-CH"/>
              </w:rPr>
              <w:t xml:space="preserve">découlant de rapports de meilleure qualité et de meilleures relations avec les </w:t>
            </w:r>
            <w:r w:rsidR="00C73748" w:rsidRPr="001E30F0">
              <w:rPr>
                <w:rFonts w:cs="Arial"/>
                <w:lang w:val="fr-CH"/>
              </w:rPr>
              <w:t>memb</w:t>
            </w:r>
            <w:r w:rsidR="001E30F0">
              <w:rPr>
                <w:rFonts w:cs="Arial"/>
                <w:lang w:val="fr-CH"/>
              </w:rPr>
              <w:t>res</w:t>
            </w:r>
            <w:r w:rsidR="00C73748" w:rsidRPr="001E30F0">
              <w:rPr>
                <w:rFonts w:cs="Arial"/>
                <w:lang w:val="fr-CH"/>
              </w:rPr>
              <w:t xml:space="preserve"> </w:t>
            </w:r>
            <w:r w:rsidR="001E30F0">
              <w:rPr>
                <w:rFonts w:cs="Arial"/>
                <w:lang w:val="fr-CH"/>
              </w:rPr>
              <w:t xml:space="preserve">grâce à des prestations </w:t>
            </w:r>
            <w:r w:rsidR="009A2F1C" w:rsidRPr="001E30F0">
              <w:rPr>
                <w:rFonts w:cs="Arial"/>
                <w:lang w:val="fr-CH"/>
              </w:rPr>
              <w:t>bas</w:t>
            </w:r>
            <w:r w:rsidR="001E30F0">
              <w:rPr>
                <w:rFonts w:cs="Arial"/>
                <w:lang w:val="fr-CH"/>
              </w:rPr>
              <w:t>ées sur les besoins</w:t>
            </w:r>
            <w:r w:rsidR="009A2F1C" w:rsidRPr="001E30F0">
              <w:rPr>
                <w:rFonts w:cs="Arial"/>
                <w:lang w:val="fr-CH"/>
              </w:rPr>
              <w:t>.</w:t>
            </w:r>
            <w:r w:rsidR="00C955C1" w:rsidRPr="001E30F0">
              <w:rPr>
                <w:rFonts w:cs="Arial"/>
                <w:lang w:val="fr-CH"/>
              </w:rPr>
              <w:t xml:space="preserve"> </w:t>
            </w:r>
            <w:r w:rsidR="00CF15BD" w:rsidRPr="001E30F0">
              <w:rPr>
                <w:rFonts w:eastAsia="SimSun" w:cs="Arial"/>
                <w:bCs/>
                <w:lang w:val="fr-CH" w:eastAsia="zh-CN"/>
              </w:rPr>
              <w:t>Fairtrade International</w:t>
            </w:r>
            <w:r w:rsidR="002055B1" w:rsidRPr="001E30F0">
              <w:rPr>
                <w:rFonts w:eastAsia="SimSun" w:cs="Arial"/>
                <w:bCs/>
                <w:lang w:val="fr-CH" w:eastAsia="zh-CN"/>
              </w:rPr>
              <w:t xml:space="preserve"> </w:t>
            </w:r>
            <w:r w:rsidR="001E30F0" w:rsidRPr="001E30F0">
              <w:rPr>
                <w:rFonts w:eastAsia="SimSun" w:cs="Arial"/>
                <w:bCs/>
                <w:lang w:val="fr-CH" w:eastAsia="zh-CN"/>
              </w:rPr>
              <w:t xml:space="preserve">et </w:t>
            </w:r>
            <w:r w:rsidR="002055B1" w:rsidRPr="001E30F0">
              <w:rPr>
                <w:rFonts w:eastAsia="SimSun" w:cs="Arial"/>
                <w:bCs/>
                <w:lang w:val="fr-CH" w:eastAsia="zh-CN"/>
              </w:rPr>
              <w:t xml:space="preserve">Fairtrade Africa </w:t>
            </w:r>
            <w:r w:rsidR="001E30F0" w:rsidRPr="001E30F0">
              <w:rPr>
                <w:rFonts w:eastAsia="SimSun" w:cs="Arial"/>
                <w:bCs/>
                <w:lang w:val="fr-CH" w:eastAsia="zh-CN"/>
              </w:rPr>
              <w:t xml:space="preserve">soutiennent actuellement le </w:t>
            </w:r>
            <w:r w:rsidR="00E51527" w:rsidRPr="001E30F0">
              <w:rPr>
                <w:rFonts w:cs="Arial"/>
                <w:color w:val="1E1E1E"/>
                <w:shd w:val="clear" w:color="auto" w:fill="FFFFFF"/>
                <w:lang w:val="fr-CH"/>
              </w:rPr>
              <w:t>déploiement</w:t>
            </w:r>
            <w:r w:rsidR="00CF15BD" w:rsidRPr="001E30F0">
              <w:rPr>
                <w:rFonts w:cs="Arial"/>
                <w:color w:val="1E1E1E"/>
                <w:shd w:val="clear" w:color="auto" w:fill="FFFFFF"/>
                <w:lang w:val="fr-CH"/>
              </w:rPr>
              <w:t xml:space="preserve"> </w:t>
            </w:r>
            <w:r w:rsidR="001E30F0" w:rsidRPr="001E30F0">
              <w:rPr>
                <w:rFonts w:cs="Arial"/>
                <w:color w:val="1E1E1E"/>
                <w:shd w:val="clear" w:color="auto" w:fill="FFFFFF"/>
                <w:lang w:val="fr-CH"/>
              </w:rPr>
              <w:t>d’un système intelligent de gestion des données dans plus de deux dou</w:t>
            </w:r>
            <w:r w:rsidR="001E30F0">
              <w:rPr>
                <w:rFonts w:cs="Arial"/>
                <w:color w:val="1E1E1E"/>
                <w:shd w:val="clear" w:color="auto" w:fill="FFFFFF"/>
                <w:lang w:val="fr-CH"/>
              </w:rPr>
              <w:t xml:space="preserve">zaines de </w:t>
            </w:r>
            <w:r w:rsidR="00E51527" w:rsidRPr="001E30F0">
              <w:rPr>
                <w:rFonts w:cs="Arial"/>
                <w:color w:val="1E1E1E"/>
                <w:shd w:val="clear" w:color="auto" w:fill="FFFFFF"/>
                <w:lang w:val="fr-CH"/>
              </w:rPr>
              <w:t>coopératives</w:t>
            </w:r>
            <w:r w:rsidR="00CF15BD" w:rsidRPr="001E30F0">
              <w:rPr>
                <w:rFonts w:cs="Arial"/>
                <w:color w:val="1E1E1E"/>
                <w:shd w:val="clear" w:color="auto" w:fill="FFFFFF"/>
                <w:lang w:val="fr-CH"/>
              </w:rPr>
              <w:t xml:space="preserve"> </w:t>
            </w:r>
            <w:r w:rsidR="001E30F0">
              <w:rPr>
                <w:rFonts w:cs="Arial"/>
                <w:color w:val="1E1E1E"/>
                <w:shd w:val="clear" w:color="auto" w:fill="FFFFFF"/>
                <w:lang w:val="fr-CH"/>
              </w:rPr>
              <w:t>de cacao e</w:t>
            </w:r>
            <w:r w:rsidR="00CF15BD" w:rsidRPr="001E30F0">
              <w:rPr>
                <w:rFonts w:cs="Arial"/>
                <w:color w:val="1E1E1E"/>
                <w:shd w:val="clear" w:color="auto" w:fill="FFFFFF"/>
                <w:lang w:val="fr-CH"/>
              </w:rPr>
              <w:t xml:space="preserve">n </w:t>
            </w:r>
            <w:r w:rsidR="001E30F0" w:rsidRPr="001E30F0">
              <w:rPr>
                <w:rFonts w:cs="Arial"/>
                <w:color w:val="1E1E1E"/>
                <w:shd w:val="clear" w:color="auto" w:fill="FFFFFF"/>
                <w:lang w:val="fr-CH"/>
              </w:rPr>
              <w:t>Côte</w:t>
            </w:r>
            <w:r w:rsidR="00CF15BD" w:rsidRPr="001E30F0">
              <w:rPr>
                <w:rFonts w:cs="Arial"/>
                <w:color w:val="1E1E1E"/>
                <w:shd w:val="clear" w:color="auto" w:fill="FFFFFF"/>
                <w:lang w:val="fr-CH"/>
              </w:rPr>
              <w:t xml:space="preserve"> d’Ivoire</w:t>
            </w:r>
            <w:r w:rsidR="002055B1" w:rsidRPr="001E30F0">
              <w:rPr>
                <w:rFonts w:cs="Arial"/>
                <w:color w:val="1E1E1E"/>
                <w:shd w:val="clear" w:color="auto" w:fill="FFFFFF"/>
                <w:lang w:val="fr-CH"/>
              </w:rPr>
              <w:t xml:space="preserve"> </w:t>
            </w:r>
            <w:r w:rsidR="00E51527">
              <w:rPr>
                <w:rFonts w:cs="Arial"/>
                <w:color w:val="1E1E1E"/>
                <w:shd w:val="clear" w:color="auto" w:fill="FFFFFF"/>
                <w:lang w:val="fr-CH"/>
              </w:rPr>
              <w:t>dans le cadre du partenariat</w:t>
            </w:r>
            <w:r w:rsidR="002055B1" w:rsidRPr="001E30F0">
              <w:rPr>
                <w:rFonts w:eastAsia="SimSun" w:cs="Arial"/>
                <w:bCs/>
                <w:lang w:val="fr-CH" w:eastAsia="zh-CN"/>
              </w:rPr>
              <w:t xml:space="preserve"> </w:t>
            </w:r>
            <w:hyperlink r:id="rId24" w:anchor=":~:text=In%20C%C3%B4te%20d%E2%80%99Ivoire%2C%20Fairtrade%20and%20Farmforce%20Scale-Up%20%E2%80%98Fair,critical%20data%20ownership%20technology%20and%20%E2%80%98first%20mile%E2%80%99%20traceability." w:history="1">
              <w:r w:rsidR="002055B1" w:rsidRPr="0001302C">
                <w:rPr>
                  <w:rStyle w:val="Hyperlink"/>
                  <w:rFonts w:eastAsia="SimSun" w:cs="Arial"/>
                  <w:bCs/>
                  <w:lang w:val="fr-CH" w:eastAsia="zh-CN"/>
                </w:rPr>
                <w:t>“FairData”</w:t>
              </w:r>
              <w:r w:rsidR="00E51527" w:rsidRPr="0001302C">
                <w:rPr>
                  <w:rStyle w:val="Hyperlink"/>
                  <w:rFonts w:eastAsia="SimSun"/>
                  <w:lang w:val="fr-CH"/>
                </w:rPr>
                <w:t>.</w:t>
              </w:r>
            </w:hyperlink>
            <w:r w:rsidR="000472A6" w:rsidRPr="001E30F0">
              <w:rPr>
                <w:rFonts w:eastAsia="SimSun" w:cs="Arial"/>
                <w:bCs/>
                <w:lang w:val="fr-CH" w:eastAsia="zh-CN"/>
              </w:rPr>
              <w:t xml:space="preserve"> </w:t>
            </w:r>
            <w:r w:rsidR="00E51527" w:rsidRPr="00E51527">
              <w:rPr>
                <w:rFonts w:eastAsia="SimSun" w:cs="Arial"/>
                <w:bCs/>
                <w:lang w:val="fr-CH" w:eastAsia="zh-CN"/>
              </w:rPr>
              <w:t>Les résultats, enseignements et les meilleur</w:t>
            </w:r>
            <w:r w:rsidR="00E51527">
              <w:rPr>
                <w:rFonts w:eastAsia="SimSun" w:cs="Arial"/>
                <w:bCs/>
                <w:lang w:val="fr-CH" w:eastAsia="zh-CN"/>
              </w:rPr>
              <w:t>es pratiques seront partagés avec les OPP de la région</w:t>
            </w:r>
            <w:r w:rsidR="002055B1" w:rsidRPr="00E51527">
              <w:rPr>
                <w:rFonts w:eastAsia="SimSun" w:cs="Arial"/>
                <w:bCs/>
                <w:lang w:val="fr-CH" w:eastAsia="zh-CN"/>
              </w:rPr>
              <w:t xml:space="preserve"> LAC. </w:t>
            </w:r>
            <w:r w:rsidR="002055B1" w:rsidRPr="00E51527">
              <w:rPr>
                <w:rFonts w:cs="Arial"/>
                <w:color w:val="1E1E1E"/>
                <w:shd w:val="clear" w:color="auto" w:fill="FFFFFF"/>
                <w:lang w:val="fr-CH"/>
              </w:rPr>
              <w:t xml:space="preserve"> </w:t>
            </w:r>
          </w:p>
          <w:p w14:paraId="339C2A97" w14:textId="77777777" w:rsidR="00FA179E" w:rsidRDefault="00FA179E" w:rsidP="00E51527">
            <w:pPr>
              <w:spacing w:after="120" w:line="240" w:lineRule="auto"/>
              <w:jc w:val="left"/>
              <w:rPr>
                <w:b/>
                <w:color w:val="00B9E4" w:themeColor="background2"/>
                <w:lang w:val="fr-CH"/>
              </w:rPr>
            </w:pPr>
          </w:p>
          <w:p w14:paraId="4DE4C9BC" w14:textId="7DBC15C5" w:rsidR="00E51527" w:rsidRPr="00E51527" w:rsidRDefault="004274C2" w:rsidP="00E51527">
            <w:pPr>
              <w:spacing w:after="120" w:line="240" w:lineRule="auto"/>
              <w:jc w:val="left"/>
              <w:rPr>
                <w:b/>
                <w:color w:val="00B9E4" w:themeColor="background2"/>
                <w:lang w:val="fr-CH"/>
              </w:rPr>
            </w:pPr>
            <w:r w:rsidRPr="00E51527">
              <w:rPr>
                <w:b/>
                <w:color w:val="00B9E4" w:themeColor="background2"/>
                <w:lang w:val="fr-CH"/>
              </w:rPr>
              <w:lastRenderedPageBreak/>
              <w:t>1</w:t>
            </w:r>
            <w:r w:rsidR="0087639A" w:rsidRPr="00E51527">
              <w:rPr>
                <w:b/>
                <w:color w:val="00B9E4" w:themeColor="background2"/>
                <w:lang w:val="fr-CH"/>
              </w:rPr>
              <w:t xml:space="preserve">.1.1 </w:t>
            </w:r>
            <w:r w:rsidR="006B545F">
              <w:rPr>
                <w:b/>
                <w:color w:val="00B9E4" w:themeColor="background2"/>
                <w:lang w:val="fr-CH"/>
              </w:rPr>
              <w:t>Ê</w:t>
            </w:r>
            <w:r w:rsidR="00E51527" w:rsidRPr="00E51527">
              <w:rPr>
                <w:b/>
                <w:color w:val="00B9E4" w:themeColor="background2"/>
                <w:lang w:val="fr-CH"/>
              </w:rPr>
              <w:t>tes-vous d’accord avec cette exigence ?</w:t>
            </w:r>
          </w:p>
          <w:p w14:paraId="283C17FC" w14:textId="5395A4D8" w:rsidR="00E51527" w:rsidRPr="00E51527" w:rsidRDefault="0087639A" w:rsidP="00E51527">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00E51527" w:rsidRPr="00E51527">
              <w:rPr>
                <w:lang w:val="fr-CH"/>
              </w:rPr>
              <w:t>Entièrement d’accord</w:t>
            </w:r>
          </w:p>
          <w:p w14:paraId="2470E85A" w14:textId="77777777" w:rsidR="00E51527" w:rsidRPr="00E51527" w:rsidRDefault="00E51527" w:rsidP="00E51527">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1A8E9B51" w14:textId="77777777" w:rsidR="00E51527" w:rsidRPr="00E51527" w:rsidRDefault="00E51527" w:rsidP="00E51527">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6BE92500" w14:textId="77777777" w:rsidR="00E51527" w:rsidRPr="00E51527" w:rsidRDefault="00E51527" w:rsidP="00E51527">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6AD188A6" w14:textId="58E8C1DC" w:rsidR="000B3942" w:rsidRPr="000B3942" w:rsidRDefault="005A7451" w:rsidP="000B3942">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78608FF8" w14:textId="77777777" w:rsidR="0087639A" w:rsidRDefault="0087639A" w:rsidP="005C737A">
            <w:pPr>
              <w:spacing w:line="240" w:lineRule="auto"/>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610A1F75" w14:textId="77777777" w:rsidR="00B90300" w:rsidRDefault="00B90300" w:rsidP="0087639A">
            <w:pPr>
              <w:spacing w:before="120" w:after="120" w:line="240" w:lineRule="auto"/>
              <w:jc w:val="left"/>
              <w:rPr>
                <w:b/>
                <w:lang w:val="fr-CH"/>
              </w:rPr>
            </w:pPr>
          </w:p>
          <w:p w14:paraId="2B800B04" w14:textId="370E213F" w:rsidR="0087639A" w:rsidRPr="000B3942" w:rsidRDefault="004274C2" w:rsidP="0087639A">
            <w:pPr>
              <w:spacing w:before="120" w:after="120" w:line="240" w:lineRule="auto"/>
              <w:jc w:val="left"/>
              <w:rPr>
                <w:lang w:val="fr-CH"/>
              </w:rPr>
            </w:pPr>
            <w:r w:rsidRPr="000B3942">
              <w:rPr>
                <w:b/>
                <w:lang w:val="fr-CH"/>
              </w:rPr>
              <w:t>1</w:t>
            </w:r>
            <w:r w:rsidR="0087639A" w:rsidRPr="000B3942">
              <w:rPr>
                <w:b/>
                <w:lang w:val="fr-CH"/>
              </w:rPr>
              <w:t xml:space="preserve">.2 </w:t>
            </w:r>
            <w:r w:rsidR="000B3942" w:rsidRPr="000B3942">
              <w:rPr>
                <w:b/>
                <w:lang w:val="fr-CH"/>
              </w:rPr>
              <w:t xml:space="preserve">Partage des données du </w:t>
            </w:r>
            <w:r w:rsidR="00DF7312">
              <w:rPr>
                <w:b/>
                <w:lang w:val="fr-CH"/>
              </w:rPr>
              <w:t>s</w:t>
            </w:r>
            <w:r w:rsidR="000B3942">
              <w:rPr>
                <w:b/>
                <w:lang w:val="fr-CH"/>
              </w:rPr>
              <w:t>ystème de gestion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7744"/>
            </w:tblGrid>
            <w:tr w:rsidR="0087639A" w:rsidRPr="000B3942" w14:paraId="45BF2680" w14:textId="77777777" w:rsidTr="00B40ADD">
              <w:trPr>
                <w:trHeight w:val="380"/>
              </w:trPr>
              <w:tc>
                <w:tcPr>
                  <w:tcW w:w="8505" w:type="dxa"/>
                  <w:gridSpan w:val="2"/>
                  <w:shd w:val="clear" w:color="auto" w:fill="auto"/>
                  <w:vAlign w:val="center"/>
                </w:tcPr>
                <w:p w14:paraId="4FA69C18" w14:textId="3C94F145" w:rsidR="0087639A" w:rsidRPr="000B3942" w:rsidRDefault="00527E05" w:rsidP="00FE493C">
                  <w:pPr>
                    <w:autoSpaceDE w:val="0"/>
                    <w:autoSpaceDN w:val="0"/>
                    <w:adjustRightInd w:val="0"/>
                    <w:spacing w:line="276" w:lineRule="auto"/>
                    <w:rPr>
                      <w:rFonts w:cs="Arial"/>
                      <w:spacing w:val="-1"/>
                      <w:sz w:val="20"/>
                      <w:szCs w:val="20"/>
                      <w:lang w:val="fr-CH"/>
                    </w:rPr>
                  </w:pPr>
                  <w:r>
                    <w:rPr>
                      <w:rFonts w:cs="Arial"/>
                      <w:b/>
                      <w:spacing w:val="-1"/>
                      <w:sz w:val="20"/>
                      <w:szCs w:val="20"/>
                      <w:lang w:val="fr-CH"/>
                    </w:rPr>
                    <w:t>S’applique</w:t>
                  </w:r>
                  <w:r w:rsidR="00BB723C">
                    <w:rPr>
                      <w:rFonts w:cs="Arial"/>
                      <w:b/>
                      <w:spacing w:val="-1"/>
                      <w:sz w:val="20"/>
                      <w:szCs w:val="20"/>
                      <w:lang w:val="fr-CH"/>
                    </w:rPr>
                    <w:t>:</w:t>
                  </w:r>
                  <w:r w:rsidR="00B90300">
                    <w:rPr>
                      <w:rFonts w:cs="Arial"/>
                      <w:b/>
                      <w:spacing w:val="-1"/>
                      <w:sz w:val="20"/>
                      <w:szCs w:val="20"/>
                      <w:lang w:val="fr-CH"/>
                    </w:rPr>
                    <w:t xml:space="preserve"> </w:t>
                  </w:r>
                  <w:r w:rsidR="00F31F3A">
                    <w:rPr>
                      <w:rFonts w:cs="Arial"/>
                      <w:spacing w:val="-1"/>
                      <w:sz w:val="20"/>
                      <w:szCs w:val="20"/>
                      <w:lang w:val="fr-CH"/>
                    </w:rPr>
                    <w:t>aux p</w:t>
                  </w:r>
                  <w:r w:rsidR="0087639A" w:rsidRPr="000B3942">
                    <w:rPr>
                      <w:rFonts w:cs="Arial"/>
                      <w:spacing w:val="-1"/>
                      <w:sz w:val="20"/>
                      <w:szCs w:val="20"/>
                      <w:lang w:val="fr-CH"/>
                    </w:rPr>
                    <w:t>aye</w:t>
                  </w:r>
                  <w:r w:rsidR="000B3942">
                    <w:rPr>
                      <w:rFonts w:cs="Arial"/>
                      <w:spacing w:val="-1"/>
                      <w:sz w:val="20"/>
                      <w:szCs w:val="20"/>
                      <w:lang w:val="fr-CH"/>
                    </w:rPr>
                    <w:t>u</w:t>
                  </w:r>
                  <w:r w:rsidR="0087639A" w:rsidRPr="000B3942">
                    <w:rPr>
                      <w:rFonts w:cs="Arial"/>
                      <w:spacing w:val="-1"/>
                      <w:sz w:val="20"/>
                      <w:szCs w:val="20"/>
                      <w:lang w:val="fr-CH"/>
                    </w:rPr>
                    <w:t>r</w:t>
                  </w:r>
                  <w:r w:rsidR="000B3942">
                    <w:rPr>
                      <w:rFonts w:cs="Arial"/>
                      <w:spacing w:val="-1"/>
                      <w:sz w:val="20"/>
                      <w:szCs w:val="20"/>
                      <w:lang w:val="fr-CH"/>
                    </w:rPr>
                    <w:t>s</w:t>
                  </w:r>
                  <w:r w:rsidR="0087639A" w:rsidRPr="000B3942">
                    <w:rPr>
                      <w:rFonts w:cs="Arial"/>
                      <w:spacing w:val="-1"/>
                      <w:sz w:val="20"/>
                      <w:szCs w:val="20"/>
                      <w:lang w:val="fr-CH"/>
                    </w:rPr>
                    <w:t xml:space="preserve">, </w:t>
                  </w:r>
                  <w:r w:rsidR="00F31F3A">
                    <w:rPr>
                      <w:rFonts w:cs="Arial"/>
                      <w:spacing w:val="-1"/>
                      <w:sz w:val="20"/>
                      <w:szCs w:val="20"/>
                      <w:lang w:val="fr-CH"/>
                    </w:rPr>
                    <w:t>c</w:t>
                  </w:r>
                  <w:r w:rsidR="0087639A" w:rsidRPr="000B3942">
                    <w:rPr>
                      <w:rFonts w:cs="Arial"/>
                      <w:spacing w:val="-1"/>
                      <w:sz w:val="20"/>
                      <w:szCs w:val="20"/>
                      <w:lang w:val="fr-CH"/>
                    </w:rPr>
                    <w:t>onv</w:t>
                  </w:r>
                  <w:r w:rsidR="000B3942">
                    <w:rPr>
                      <w:rFonts w:cs="Arial"/>
                      <w:spacing w:val="-1"/>
                      <w:sz w:val="20"/>
                      <w:szCs w:val="20"/>
                      <w:lang w:val="fr-CH"/>
                    </w:rPr>
                    <w:t>o</w:t>
                  </w:r>
                  <w:r w:rsidR="0087639A" w:rsidRPr="000B3942">
                    <w:rPr>
                      <w:rFonts w:cs="Arial"/>
                      <w:spacing w:val="-1"/>
                      <w:sz w:val="20"/>
                      <w:szCs w:val="20"/>
                      <w:lang w:val="fr-CH"/>
                    </w:rPr>
                    <w:t>y</w:t>
                  </w:r>
                  <w:r w:rsidR="000B3942">
                    <w:rPr>
                      <w:rFonts w:cs="Arial"/>
                      <w:spacing w:val="-1"/>
                      <w:sz w:val="20"/>
                      <w:szCs w:val="20"/>
                      <w:lang w:val="fr-CH"/>
                    </w:rPr>
                    <w:t>eu</w:t>
                  </w:r>
                  <w:r w:rsidR="0087639A" w:rsidRPr="000B3942">
                    <w:rPr>
                      <w:rFonts w:cs="Arial"/>
                      <w:spacing w:val="-1"/>
                      <w:sz w:val="20"/>
                      <w:szCs w:val="20"/>
                      <w:lang w:val="fr-CH"/>
                    </w:rPr>
                    <w:t>r</w:t>
                  </w:r>
                  <w:r w:rsidR="000B3942">
                    <w:rPr>
                      <w:rFonts w:cs="Arial"/>
                      <w:spacing w:val="-1"/>
                      <w:sz w:val="20"/>
                      <w:szCs w:val="20"/>
                      <w:lang w:val="fr-CH"/>
                    </w:rPr>
                    <w:t>s</w:t>
                  </w:r>
                </w:p>
              </w:tc>
            </w:tr>
            <w:tr w:rsidR="0087639A" w:rsidRPr="0001302C" w14:paraId="443EC1E3" w14:textId="77777777" w:rsidTr="00B40ADD">
              <w:trPr>
                <w:trHeight w:val="835"/>
              </w:trPr>
              <w:tc>
                <w:tcPr>
                  <w:tcW w:w="720" w:type="dxa"/>
                  <w:shd w:val="clear" w:color="auto" w:fill="BFBFBF"/>
                  <w:vAlign w:val="center"/>
                </w:tcPr>
                <w:p w14:paraId="5134D7E9" w14:textId="59EAF901" w:rsidR="0087639A" w:rsidRPr="000B3942" w:rsidRDefault="00BF3E9E" w:rsidP="00B90300">
                  <w:pPr>
                    <w:spacing w:before="120" w:after="120" w:line="240" w:lineRule="auto"/>
                    <w:ind w:right="-160"/>
                    <w:rPr>
                      <w:b/>
                      <w:sz w:val="20"/>
                      <w:szCs w:val="20"/>
                      <w:lang w:val="fr-CH" w:eastAsia="ko-KR"/>
                    </w:rPr>
                  </w:pPr>
                  <w:r>
                    <w:rPr>
                      <w:b/>
                      <w:sz w:val="20"/>
                      <w:szCs w:val="20"/>
                      <w:lang w:val="fr-CH" w:eastAsia="ko-KR"/>
                    </w:rPr>
                    <w:t>Fond.</w:t>
                  </w:r>
                </w:p>
              </w:tc>
              <w:tc>
                <w:tcPr>
                  <w:tcW w:w="7785" w:type="dxa"/>
                  <w:vAlign w:val="center"/>
                </w:tcPr>
                <w:p w14:paraId="734BF68F" w14:textId="5C218898" w:rsidR="0087639A" w:rsidRPr="00B90300" w:rsidRDefault="00B90300" w:rsidP="00FE493C">
                  <w:pPr>
                    <w:spacing w:after="160" w:line="276" w:lineRule="auto"/>
                    <w:rPr>
                      <w:rFonts w:cs="Arial"/>
                      <w:spacing w:val="-1"/>
                      <w:sz w:val="20"/>
                      <w:szCs w:val="20"/>
                      <w:lang w:val="fr-CH"/>
                    </w:rPr>
                  </w:pPr>
                  <w:r w:rsidRPr="00B90300">
                    <w:rPr>
                      <w:rFonts w:cs="Arial"/>
                      <w:spacing w:val="-1"/>
                      <w:sz w:val="20"/>
                      <w:szCs w:val="20"/>
                      <w:lang w:val="fr-CH"/>
                    </w:rPr>
                    <w:t>Vous accordez aux OPP auprès desquelles vous vous approvisionnez en cacao l’accès à toutes les données que votre organis</w:t>
                  </w:r>
                  <w:r>
                    <w:rPr>
                      <w:rFonts w:cs="Arial"/>
                      <w:spacing w:val="-1"/>
                      <w:sz w:val="20"/>
                      <w:szCs w:val="20"/>
                      <w:lang w:val="fr-CH"/>
                    </w:rPr>
                    <w:t xml:space="preserve">ation a recueillies sur leurs </w:t>
                  </w:r>
                  <w:r w:rsidR="00983C97">
                    <w:rPr>
                      <w:rFonts w:cs="Arial"/>
                      <w:spacing w:val="-1"/>
                      <w:sz w:val="20"/>
                      <w:szCs w:val="20"/>
                      <w:lang w:val="fr-CH"/>
                    </w:rPr>
                    <w:t>producteurs membres</w:t>
                  </w:r>
                  <w:r>
                    <w:rPr>
                      <w:rFonts w:cs="Arial"/>
                      <w:spacing w:val="-1"/>
                      <w:sz w:val="20"/>
                      <w:szCs w:val="20"/>
                      <w:lang w:val="fr-CH"/>
                    </w:rPr>
                    <w:t xml:space="preserve"> dans les quatre semaines </w:t>
                  </w:r>
                  <w:r w:rsidR="007A196C">
                    <w:rPr>
                      <w:rFonts w:cs="Arial"/>
                      <w:spacing w:val="-1"/>
                      <w:sz w:val="20"/>
                      <w:szCs w:val="20"/>
                      <w:lang w:val="fr-CH"/>
                    </w:rPr>
                    <w:t>suivant la demande.</w:t>
                  </w:r>
                  <w:r w:rsidR="00640E9E" w:rsidRPr="00B90300">
                    <w:rPr>
                      <w:rFonts w:cs="Arial"/>
                      <w:spacing w:val="-1"/>
                      <w:sz w:val="20"/>
                      <w:szCs w:val="20"/>
                      <w:lang w:val="fr-CH"/>
                    </w:rPr>
                    <w:t xml:space="preserve"> </w:t>
                  </w:r>
                </w:p>
              </w:tc>
            </w:tr>
            <w:tr w:rsidR="0087639A" w:rsidRPr="0001302C" w14:paraId="584BB737" w14:textId="77777777" w:rsidTr="00B40ADD">
              <w:trPr>
                <w:trHeight w:val="349"/>
              </w:trPr>
              <w:tc>
                <w:tcPr>
                  <w:tcW w:w="8505" w:type="dxa"/>
                  <w:gridSpan w:val="2"/>
                  <w:shd w:val="clear" w:color="auto" w:fill="BFBFBF"/>
                  <w:vAlign w:val="center"/>
                </w:tcPr>
                <w:p w14:paraId="36A0F7B5" w14:textId="37E5F60B" w:rsidR="0087639A" w:rsidRPr="007A196C" w:rsidDel="00DD5B24" w:rsidRDefault="00C8422B" w:rsidP="00FE493C">
                  <w:pPr>
                    <w:spacing w:line="276" w:lineRule="auto"/>
                    <w:rPr>
                      <w:sz w:val="20"/>
                      <w:szCs w:val="20"/>
                      <w:lang w:val="fr-CH" w:eastAsia="ko-KR"/>
                    </w:rPr>
                  </w:pPr>
                  <w:r w:rsidRPr="007A196C">
                    <w:rPr>
                      <w:rFonts w:cs="Arial"/>
                      <w:b/>
                      <w:sz w:val="18"/>
                      <w:szCs w:val="18"/>
                      <w:lang w:val="fr-CH"/>
                    </w:rPr>
                    <w:t>Recommandation</w:t>
                  </w:r>
                  <w:r w:rsidR="00BB723C">
                    <w:rPr>
                      <w:rFonts w:cs="Arial"/>
                      <w:b/>
                      <w:sz w:val="18"/>
                      <w:szCs w:val="18"/>
                      <w:lang w:val="fr-CH"/>
                    </w:rPr>
                    <w:t>:</w:t>
                  </w:r>
                  <w:r w:rsidR="009629C3" w:rsidRPr="007A196C">
                    <w:rPr>
                      <w:rFonts w:cs="Arial"/>
                      <w:sz w:val="18"/>
                      <w:szCs w:val="18"/>
                      <w:lang w:val="fr-CH"/>
                    </w:rPr>
                    <w:t xml:space="preserve"> </w:t>
                  </w:r>
                  <w:r w:rsidR="007A196C" w:rsidRPr="00C8422B">
                    <w:rPr>
                      <w:rFonts w:cs="Arial"/>
                      <w:sz w:val="18"/>
                      <w:szCs w:val="18"/>
                      <w:lang w:val="fr-CH"/>
                    </w:rPr>
                    <w:t>Pour p</w:t>
                  </w:r>
                  <w:r w:rsidR="007A196C">
                    <w:rPr>
                      <w:rFonts w:cs="Arial"/>
                      <w:sz w:val="18"/>
                      <w:szCs w:val="18"/>
                      <w:lang w:val="fr-CH"/>
                    </w:rPr>
                    <w:t>lus d’</w:t>
                  </w:r>
                  <w:r w:rsidR="007A196C" w:rsidRPr="00C8422B">
                    <w:rPr>
                      <w:rFonts w:cs="Arial"/>
                      <w:sz w:val="18"/>
                      <w:szCs w:val="18"/>
                      <w:lang w:val="fr-CH"/>
                    </w:rPr>
                    <w:t>information</w:t>
                  </w:r>
                  <w:r w:rsidR="007A196C">
                    <w:rPr>
                      <w:rFonts w:cs="Arial"/>
                      <w:sz w:val="18"/>
                      <w:szCs w:val="18"/>
                      <w:lang w:val="fr-CH"/>
                    </w:rPr>
                    <w:t>s</w:t>
                  </w:r>
                  <w:r w:rsidR="007A196C" w:rsidRPr="00C8422B">
                    <w:rPr>
                      <w:rFonts w:cs="Arial"/>
                      <w:sz w:val="18"/>
                      <w:szCs w:val="18"/>
                      <w:lang w:val="fr-CH"/>
                    </w:rPr>
                    <w:t xml:space="preserve">, </w:t>
                  </w:r>
                  <w:r w:rsidR="007A196C">
                    <w:rPr>
                      <w:rFonts w:cs="Arial"/>
                      <w:sz w:val="18"/>
                      <w:szCs w:val="18"/>
                      <w:lang w:val="fr-CH"/>
                    </w:rPr>
                    <w:t>veuillez</w:t>
                  </w:r>
                  <w:r w:rsidR="00620FCD">
                    <w:rPr>
                      <w:rFonts w:cs="Arial"/>
                      <w:sz w:val="18"/>
                      <w:szCs w:val="18"/>
                      <w:lang w:val="fr-CH"/>
                    </w:rPr>
                    <w:t xml:space="preserve"> </w:t>
                  </w:r>
                  <w:r w:rsidR="007A196C">
                    <w:rPr>
                      <w:rFonts w:cs="Arial"/>
                      <w:sz w:val="18"/>
                      <w:szCs w:val="18"/>
                      <w:lang w:val="fr-CH"/>
                    </w:rPr>
                    <w:t xml:space="preserve">vous référer aux Directives pour OPP sur les </w:t>
                  </w:r>
                  <w:r w:rsidR="004E3E53">
                    <w:rPr>
                      <w:rFonts w:cs="Arial"/>
                      <w:sz w:val="18"/>
                      <w:szCs w:val="18"/>
                      <w:lang w:val="fr-CH"/>
                    </w:rPr>
                    <w:t>Systèmes de Gestion Interne</w:t>
                  </w:r>
                  <w:r w:rsidR="007A196C" w:rsidRPr="00C8422B">
                    <w:rPr>
                      <w:rFonts w:cs="Arial"/>
                      <w:sz w:val="18"/>
                      <w:szCs w:val="18"/>
                      <w:lang w:val="fr-CH"/>
                    </w:rPr>
                    <w:t xml:space="preserve"> (SGI)</w:t>
                  </w:r>
                </w:p>
              </w:tc>
            </w:tr>
          </w:tbl>
          <w:p w14:paraId="56A20A64" w14:textId="1F321C37" w:rsidR="0087639A" w:rsidRPr="007A196C" w:rsidRDefault="003C2671" w:rsidP="005C737A">
            <w:pPr>
              <w:spacing w:before="120" w:after="120"/>
              <w:rPr>
                <w:lang w:val="fr-CH"/>
              </w:rPr>
            </w:pPr>
            <w:r w:rsidRPr="007A196C">
              <w:rPr>
                <w:b/>
                <w:lang w:val="fr-CH"/>
              </w:rPr>
              <w:t>Raison</w:t>
            </w:r>
            <w:r w:rsidR="00BB723C">
              <w:rPr>
                <w:b/>
                <w:lang w:val="fr-CH"/>
              </w:rPr>
              <w:t>:</w:t>
            </w:r>
            <w:r w:rsidR="0087639A" w:rsidRPr="007A196C">
              <w:rPr>
                <w:lang w:val="fr-CH"/>
              </w:rPr>
              <w:t xml:space="preserve"> </w:t>
            </w:r>
            <w:r w:rsidR="007A196C" w:rsidRPr="007A196C">
              <w:rPr>
                <w:lang w:val="fr-CH"/>
              </w:rPr>
              <w:t xml:space="preserve"> Les </w:t>
            </w:r>
            <w:r w:rsidR="007A196C" w:rsidRPr="007A196C">
              <w:rPr>
                <w:rFonts w:cs="Arial"/>
                <w:color w:val="000000"/>
                <w:szCs w:val="22"/>
                <w:lang w:val="fr-CH"/>
              </w:rPr>
              <w:t>acteurs commerciaux</w:t>
            </w:r>
            <w:r w:rsidR="0087639A" w:rsidRPr="007A196C">
              <w:rPr>
                <w:lang w:val="fr-CH"/>
              </w:rPr>
              <w:t xml:space="preserve"> (paye</w:t>
            </w:r>
            <w:r w:rsidR="007A196C" w:rsidRPr="007A196C">
              <w:rPr>
                <w:lang w:val="fr-CH"/>
              </w:rPr>
              <w:t>u</w:t>
            </w:r>
            <w:r w:rsidR="0087639A" w:rsidRPr="007A196C">
              <w:rPr>
                <w:lang w:val="fr-CH"/>
              </w:rPr>
              <w:t>rs/conv</w:t>
            </w:r>
            <w:r w:rsidR="007A196C" w:rsidRPr="007A196C">
              <w:rPr>
                <w:lang w:val="fr-CH"/>
              </w:rPr>
              <w:t>oyeu</w:t>
            </w:r>
            <w:r w:rsidR="0087639A" w:rsidRPr="007A196C">
              <w:rPr>
                <w:lang w:val="fr-CH"/>
              </w:rPr>
              <w:t xml:space="preserve">rs) </w:t>
            </w:r>
            <w:r w:rsidR="007A196C" w:rsidRPr="007A196C">
              <w:rPr>
                <w:lang w:val="fr-CH"/>
              </w:rPr>
              <w:t>co</w:t>
            </w:r>
            <w:r w:rsidR="003964F4">
              <w:rPr>
                <w:lang w:val="fr-CH"/>
              </w:rPr>
              <w:t>mpil</w:t>
            </w:r>
            <w:r w:rsidR="007A196C" w:rsidRPr="007A196C">
              <w:rPr>
                <w:lang w:val="fr-CH"/>
              </w:rPr>
              <w:t xml:space="preserve">ent souvent des données très détaillées sur les </w:t>
            </w:r>
            <w:r w:rsidR="00B70446" w:rsidRPr="007A196C">
              <w:rPr>
                <w:lang w:val="fr-CH"/>
              </w:rPr>
              <w:t>membres</w:t>
            </w:r>
            <w:r w:rsidR="00AE64AC" w:rsidRPr="007A196C">
              <w:rPr>
                <w:lang w:val="fr-CH"/>
              </w:rPr>
              <w:t xml:space="preserve"> </w:t>
            </w:r>
            <w:r w:rsidR="007A196C" w:rsidRPr="007A196C">
              <w:rPr>
                <w:lang w:val="fr-CH"/>
              </w:rPr>
              <w:t>d</w:t>
            </w:r>
            <w:r w:rsidR="007A196C">
              <w:rPr>
                <w:lang w:val="fr-CH"/>
              </w:rPr>
              <w:t xml:space="preserve">es OPP et leurs exploitations, et devraient partager ces données avec leurs </w:t>
            </w:r>
            <w:r w:rsidR="00457B93">
              <w:rPr>
                <w:lang w:val="fr-CH"/>
              </w:rPr>
              <w:t>OPP</w:t>
            </w:r>
            <w:r w:rsidR="00457B93" w:rsidRPr="007A196C">
              <w:rPr>
                <w:lang w:val="fr-CH"/>
              </w:rPr>
              <w:t xml:space="preserve"> </w:t>
            </w:r>
            <w:r w:rsidR="0087639A" w:rsidRPr="007A196C">
              <w:rPr>
                <w:lang w:val="fr-CH"/>
              </w:rPr>
              <w:t>part</w:t>
            </w:r>
            <w:r w:rsidR="007A196C">
              <w:rPr>
                <w:lang w:val="fr-CH"/>
              </w:rPr>
              <w:t>e</w:t>
            </w:r>
            <w:r w:rsidR="0087639A" w:rsidRPr="007A196C">
              <w:rPr>
                <w:lang w:val="fr-CH"/>
              </w:rPr>
              <w:t>n</w:t>
            </w:r>
            <w:r w:rsidR="007A196C">
              <w:rPr>
                <w:lang w:val="fr-CH"/>
              </w:rPr>
              <w:t>ai</w:t>
            </w:r>
            <w:r w:rsidR="0087639A" w:rsidRPr="007A196C">
              <w:rPr>
                <w:lang w:val="fr-CH"/>
              </w:rPr>
              <w:t>r</w:t>
            </w:r>
            <w:r w:rsidR="007A196C">
              <w:rPr>
                <w:lang w:val="fr-CH"/>
              </w:rPr>
              <w:t>e</w:t>
            </w:r>
            <w:r w:rsidR="0087639A" w:rsidRPr="007A196C">
              <w:rPr>
                <w:lang w:val="fr-CH"/>
              </w:rPr>
              <w:t>s</w:t>
            </w:r>
            <w:r w:rsidR="007A196C">
              <w:rPr>
                <w:lang w:val="fr-CH"/>
              </w:rPr>
              <w:t xml:space="preserve">. </w:t>
            </w:r>
            <w:r w:rsidR="007A196C" w:rsidRPr="007A196C">
              <w:rPr>
                <w:lang w:val="fr-CH"/>
              </w:rPr>
              <w:t xml:space="preserve">Ainsi, les OPP peuvent </w:t>
            </w:r>
            <w:r w:rsidR="00AE64AC" w:rsidRPr="007A196C">
              <w:rPr>
                <w:lang w:val="fr-CH"/>
              </w:rPr>
              <w:t>analyse</w:t>
            </w:r>
            <w:r w:rsidR="007A196C" w:rsidRPr="007A196C">
              <w:rPr>
                <w:lang w:val="fr-CH"/>
              </w:rPr>
              <w:t>r</w:t>
            </w:r>
            <w:r w:rsidR="00AE64AC" w:rsidRPr="007A196C">
              <w:rPr>
                <w:lang w:val="fr-CH"/>
              </w:rPr>
              <w:t xml:space="preserve"> </w:t>
            </w:r>
            <w:r w:rsidR="007A196C" w:rsidRPr="007A196C">
              <w:rPr>
                <w:lang w:val="fr-CH"/>
              </w:rPr>
              <w:t xml:space="preserve">ces données et </w:t>
            </w:r>
            <w:r w:rsidR="007A196C">
              <w:rPr>
                <w:lang w:val="fr-CH"/>
              </w:rPr>
              <w:t>obtenir des informations complémentaires sur leurs membres</w:t>
            </w:r>
            <w:r w:rsidR="00AE64AC" w:rsidRPr="007A196C">
              <w:rPr>
                <w:lang w:val="fr-CH"/>
              </w:rPr>
              <w:t>.</w:t>
            </w:r>
          </w:p>
          <w:p w14:paraId="217579AB" w14:textId="55E0FCE8" w:rsidR="0087639A" w:rsidRPr="00941184" w:rsidRDefault="0087639A" w:rsidP="005C737A">
            <w:pPr>
              <w:spacing w:after="120"/>
              <w:rPr>
                <w:lang w:val="fr-CH"/>
              </w:rPr>
            </w:pPr>
            <w:r w:rsidRPr="00457B93">
              <w:rPr>
                <w:b/>
                <w:lang w:val="fr-CH"/>
              </w:rPr>
              <w:t>Implication</w:t>
            </w:r>
            <w:r w:rsidR="00433E89" w:rsidRPr="00457B93">
              <w:rPr>
                <w:b/>
                <w:lang w:val="fr-CH"/>
              </w:rPr>
              <w:t xml:space="preserve">s </w:t>
            </w:r>
            <w:r w:rsidR="00457B93" w:rsidRPr="00457B93">
              <w:rPr>
                <w:b/>
                <w:lang w:val="fr-CH"/>
              </w:rPr>
              <w:t>et résultats</w:t>
            </w:r>
            <w:r w:rsidR="00BB723C">
              <w:rPr>
                <w:b/>
                <w:lang w:val="fr-CH"/>
              </w:rPr>
              <w:t>:</w:t>
            </w:r>
            <w:r w:rsidR="00457B93" w:rsidRPr="00457B93">
              <w:rPr>
                <w:b/>
                <w:lang w:val="fr-CH"/>
              </w:rPr>
              <w:t xml:space="preserve"> </w:t>
            </w:r>
            <w:r w:rsidR="00457B93" w:rsidRPr="00457B93">
              <w:rPr>
                <w:lang w:val="fr-CH"/>
              </w:rPr>
              <w:t>Les O</w:t>
            </w:r>
            <w:r w:rsidRPr="00457B93">
              <w:rPr>
                <w:lang w:val="fr-CH"/>
              </w:rPr>
              <w:t>P</w:t>
            </w:r>
            <w:r w:rsidR="00457B93" w:rsidRPr="00457B93">
              <w:rPr>
                <w:lang w:val="fr-CH"/>
              </w:rPr>
              <w:t xml:space="preserve">P devront se </w:t>
            </w:r>
            <w:r w:rsidR="00234AFB" w:rsidRPr="00457B93">
              <w:rPr>
                <w:lang w:val="fr-CH"/>
              </w:rPr>
              <w:t>préparer</w:t>
            </w:r>
            <w:r w:rsidR="00457B93" w:rsidRPr="00457B93">
              <w:rPr>
                <w:lang w:val="fr-CH"/>
              </w:rPr>
              <w:t xml:space="preserve"> à recevoir et à traiter/analyser ces données de le</w:t>
            </w:r>
            <w:r w:rsidR="00457B93">
              <w:rPr>
                <w:lang w:val="fr-CH"/>
              </w:rPr>
              <w:t>ur</w:t>
            </w:r>
            <w:r w:rsidR="00457B93" w:rsidRPr="00457B93">
              <w:rPr>
                <w:lang w:val="fr-CH"/>
              </w:rPr>
              <w:t xml:space="preserve">s </w:t>
            </w:r>
            <w:r w:rsidRPr="00457B93">
              <w:rPr>
                <w:lang w:val="fr-CH"/>
              </w:rPr>
              <w:t>part</w:t>
            </w:r>
            <w:r w:rsidR="00457B93">
              <w:rPr>
                <w:lang w:val="fr-CH"/>
              </w:rPr>
              <w:t>e</w:t>
            </w:r>
            <w:r w:rsidRPr="00457B93">
              <w:rPr>
                <w:lang w:val="fr-CH"/>
              </w:rPr>
              <w:t>n</w:t>
            </w:r>
            <w:r w:rsidR="00457B93">
              <w:rPr>
                <w:lang w:val="fr-CH"/>
              </w:rPr>
              <w:t>ai</w:t>
            </w:r>
            <w:r w:rsidRPr="00457B93">
              <w:rPr>
                <w:lang w:val="fr-CH"/>
              </w:rPr>
              <w:t>r</w:t>
            </w:r>
            <w:r w:rsidR="00457B93">
              <w:rPr>
                <w:lang w:val="fr-CH"/>
              </w:rPr>
              <w:t>e</w:t>
            </w:r>
            <w:r w:rsidRPr="00457B93">
              <w:rPr>
                <w:lang w:val="fr-CH"/>
              </w:rPr>
              <w:t>s</w:t>
            </w:r>
            <w:r w:rsidR="00457B93">
              <w:rPr>
                <w:lang w:val="fr-CH"/>
              </w:rPr>
              <w:t xml:space="preserve"> commerciaux, et doivent donc </w:t>
            </w:r>
            <w:r w:rsidRPr="00457B93">
              <w:rPr>
                <w:lang w:val="fr-CH"/>
              </w:rPr>
              <w:t>invest</w:t>
            </w:r>
            <w:r w:rsidR="00457B93">
              <w:rPr>
                <w:lang w:val="fr-CH"/>
              </w:rPr>
              <w:t>ir du temps et des</w:t>
            </w:r>
            <w:r w:rsidRPr="00457B93">
              <w:rPr>
                <w:lang w:val="fr-CH"/>
              </w:rPr>
              <w:t xml:space="preserve"> re</w:t>
            </w:r>
            <w:r w:rsidR="00457B93">
              <w:rPr>
                <w:lang w:val="fr-CH"/>
              </w:rPr>
              <w:t>s</w:t>
            </w:r>
            <w:r w:rsidRPr="00457B93">
              <w:rPr>
                <w:lang w:val="fr-CH"/>
              </w:rPr>
              <w:t>sources.</w:t>
            </w:r>
            <w:r w:rsidR="00433E89" w:rsidRPr="00457B93">
              <w:rPr>
                <w:lang w:val="fr-CH"/>
              </w:rPr>
              <w:t xml:space="preserve"> </w:t>
            </w:r>
            <w:r w:rsidR="00457B93" w:rsidRPr="00941184">
              <w:rPr>
                <w:lang w:val="fr-CH"/>
              </w:rPr>
              <w:t>Comme p</w:t>
            </w:r>
            <w:r w:rsidR="00941184" w:rsidRPr="00941184">
              <w:rPr>
                <w:lang w:val="fr-CH"/>
              </w:rPr>
              <w:t>récédemment, cela peut être l’achat de logiciels et la f</w:t>
            </w:r>
            <w:r w:rsidR="00941184">
              <w:rPr>
                <w:lang w:val="fr-CH"/>
              </w:rPr>
              <w:t xml:space="preserve">ormation du personnel. </w:t>
            </w:r>
            <w:r w:rsidR="00941184" w:rsidRPr="00941184">
              <w:rPr>
                <w:lang w:val="fr-CH"/>
              </w:rPr>
              <w:t>Toutefois, l’</w:t>
            </w:r>
            <w:r w:rsidR="0020499C">
              <w:rPr>
                <w:lang w:val="fr-CH"/>
              </w:rPr>
              <w:t>organisation</w:t>
            </w:r>
            <w:r w:rsidR="00AE64AC" w:rsidRPr="00941184">
              <w:rPr>
                <w:lang w:val="fr-CH"/>
              </w:rPr>
              <w:t xml:space="preserve"> </w:t>
            </w:r>
            <w:r w:rsidR="00941184" w:rsidRPr="00941184">
              <w:rPr>
                <w:lang w:val="fr-CH"/>
              </w:rPr>
              <w:t xml:space="preserve">devrait récupérer ces coûts </w:t>
            </w:r>
            <w:r w:rsidR="00941184">
              <w:rPr>
                <w:lang w:val="fr-CH"/>
              </w:rPr>
              <w:t xml:space="preserve">grâce à un processus plus efficace et efficient, ainsi qu’à l’amélioration des relations avec leurs </w:t>
            </w:r>
            <w:r w:rsidR="00E8326D" w:rsidRPr="00941184">
              <w:rPr>
                <w:lang w:val="fr-CH"/>
              </w:rPr>
              <w:t>part</w:t>
            </w:r>
            <w:r w:rsidR="00941184">
              <w:rPr>
                <w:lang w:val="fr-CH"/>
              </w:rPr>
              <w:t>e</w:t>
            </w:r>
            <w:r w:rsidR="00E8326D" w:rsidRPr="00941184">
              <w:rPr>
                <w:lang w:val="fr-CH"/>
              </w:rPr>
              <w:t>n</w:t>
            </w:r>
            <w:r w:rsidR="00941184">
              <w:rPr>
                <w:lang w:val="fr-CH"/>
              </w:rPr>
              <w:t>ai</w:t>
            </w:r>
            <w:r w:rsidR="00E8326D" w:rsidRPr="00941184">
              <w:rPr>
                <w:lang w:val="fr-CH"/>
              </w:rPr>
              <w:t>r</w:t>
            </w:r>
            <w:r w:rsidR="00941184">
              <w:rPr>
                <w:lang w:val="fr-CH"/>
              </w:rPr>
              <w:t>e</w:t>
            </w:r>
            <w:r w:rsidR="00E8326D" w:rsidRPr="00941184">
              <w:rPr>
                <w:lang w:val="fr-CH"/>
              </w:rPr>
              <w:t xml:space="preserve">s </w:t>
            </w:r>
            <w:r w:rsidR="00941184" w:rsidRPr="00941184">
              <w:rPr>
                <w:lang w:val="fr-CH"/>
              </w:rPr>
              <w:t>commercia</w:t>
            </w:r>
            <w:r w:rsidR="00941184">
              <w:rPr>
                <w:lang w:val="fr-CH"/>
              </w:rPr>
              <w:t xml:space="preserve">ux et leurs </w:t>
            </w:r>
            <w:r w:rsidR="00B70446" w:rsidRPr="00941184">
              <w:rPr>
                <w:lang w:val="fr-CH"/>
              </w:rPr>
              <w:t>membres</w:t>
            </w:r>
            <w:r w:rsidR="00E8326D" w:rsidRPr="00941184">
              <w:rPr>
                <w:lang w:val="fr-CH"/>
              </w:rPr>
              <w:t xml:space="preserve">. </w:t>
            </w:r>
          </w:p>
          <w:p w14:paraId="05C0D85B" w14:textId="529D0AD8" w:rsidR="00941184" w:rsidRPr="00E51527" w:rsidRDefault="004274C2" w:rsidP="00941184">
            <w:pPr>
              <w:spacing w:after="120" w:line="240" w:lineRule="auto"/>
              <w:jc w:val="left"/>
              <w:rPr>
                <w:b/>
                <w:color w:val="00B9E4" w:themeColor="background2"/>
                <w:lang w:val="fr-CH"/>
              </w:rPr>
            </w:pPr>
            <w:r w:rsidRPr="00941184">
              <w:rPr>
                <w:b/>
                <w:color w:val="00B9E4" w:themeColor="background2"/>
                <w:lang w:val="fr-CH"/>
              </w:rPr>
              <w:t>1</w:t>
            </w:r>
            <w:r w:rsidR="0087639A" w:rsidRPr="00941184">
              <w:rPr>
                <w:b/>
                <w:color w:val="00B9E4" w:themeColor="background2"/>
                <w:lang w:val="fr-CH"/>
              </w:rPr>
              <w:t xml:space="preserve">.2.1 </w:t>
            </w:r>
            <w:r w:rsidR="006B545F">
              <w:rPr>
                <w:b/>
                <w:color w:val="00B9E4" w:themeColor="background2"/>
                <w:lang w:val="fr-CH"/>
              </w:rPr>
              <w:t>Ê</w:t>
            </w:r>
            <w:r w:rsidR="00941184" w:rsidRPr="00E51527">
              <w:rPr>
                <w:b/>
                <w:color w:val="00B9E4" w:themeColor="background2"/>
                <w:lang w:val="fr-CH"/>
              </w:rPr>
              <w:t>tes-vous d’accord avec cette exigence ?</w:t>
            </w:r>
          </w:p>
          <w:p w14:paraId="6ADC1278" w14:textId="77777777" w:rsidR="00941184" w:rsidRPr="00E51527" w:rsidRDefault="00941184" w:rsidP="00941184">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17BD82F4" w14:textId="77777777" w:rsidR="00941184" w:rsidRPr="00E51527" w:rsidRDefault="00941184" w:rsidP="00941184">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5C5579C5" w14:textId="77777777" w:rsidR="00941184" w:rsidRPr="00E51527" w:rsidRDefault="00941184" w:rsidP="00941184">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562D5E12" w14:textId="77777777" w:rsidR="00941184" w:rsidRPr="00E51527" w:rsidRDefault="00941184" w:rsidP="00941184">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257EBAC6" w14:textId="7052EF7F" w:rsidR="00941184" w:rsidRPr="000B3942" w:rsidRDefault="005A7451" w:rsidP="00941184">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09CFF66E" w14:textId="77777777" w:rsidR="00941184" w:rsidRDefault="00941184" w:rsidP="00941184">
            <w:pPr>
              <w:spacing w:line="240" w:lineRule="auto"/>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7984936C" w14:textId="70894BE5" w:rsidR="0087639A" w:rsidRPr="00941184" w:rsidRDefault="004274C2" w:rsidP="0087639A">
            <w:pPr>
              <w:spacing w:before="120" w:after="120" w:line="240" w:lineRule="auto"/>
              <w:jc w:val="left"/>
              <w:rPr>
                <w:b/>
                <w:lang w:val="fr-CH"/>
              </w:rPr>
            </w:pPr>
            <w:r w:rsidRPr="00941184">
              <w:rPr>
                <w:b/>
                <w:lang w:val="fr-CH"/>
              </w:rPr>
              <w:t>1</w:t>
            </w:r>
            <w:r w:rsidR="0087639A" w:rsidRPr="00941184">
              <w:rPr>
                <w:b/>
                <w:lang w:val="fr-CH"/>
              </w:rPr>
              <w:t xml:space="preserve">.3 </w:t>
            </w:r>
            <w:r w:rsidR="003964F4">
              <w:rPr>
                <w:b/>
                <w:lang w:val="fr-CH"/>
              </w:rPr>
              <w:t>É</w:t>
            </w:r>
            <w:r w:rsidR="00941184">
              <w:rPr>
                <w:b/>
                <w:lang w:val="fr-CH"/>
              </w:rPr>
              <w:t>valuation de la c</w:t>
            </w:r>
            <w:r w:rsidR="0087639A" w:rsidRPr="00941184">
              <w:rPr>
                <w:b/>
                <w:lang w:val="fr-CH"/>
              </w:rPr>
              <w:t>apacit</w:t>
            </w:r>
            <w:r w:rsidR="00941184">
              <w:rPr>
                <w:b/>
                <w:lang w:val="fr-CH"/>
              </w:rPr>
              <w:t>é de gestion</w:t>
            </w:r>
          </w:p>
          <w:tbl>
            <w:tblPr>
              <w:tblW w:w="85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850"/>
              <w:gridCol w:w="6757"/>
              <w:gridCol w:w="14"/>
            </w:tblGrid>
            <w:tr w:rsidR="0087639A" w:rsidRPr="00941184" w14:paraId="2718CCBB" w14:textId="77777777" w:rsidTr="00F31F3A">
              <w:trPr>
                <w:trHeight w:val="380"/>
              </w:trPr>
              <w:tc>
                <w:tcPr>
                  <w:tcW w:w="8519" w:type="dxa"/>
                  <w:gridSpan w:val="4"/>
                  <w:shd w:val="clear" w:color="auto" w:fill="auto"/>
                  <w:vAlign w:val="center"/>
                </w:tcPr>
                <w:p w14:paraId="3D6D59BF" w14:textId="3675632A" w:rsidR="0087639A" w:rsidRPr="00941184" w:rsidRDefault="00527E05" w:rsidP="00FE493C">
                  <w:pPr>
                    <w:autoSpaceDE w:val="0"/>
                    <w:autoSpaceDN w:val="0"/>
                    <w:adjustRightInd w:val="0"/>
                    <w:spacing w:line="276" w:lineRule="auto"/>
                    <w:rPr>
                      <w:rFonts w:cs="Arial"/>
                      <w:spacing w:val="-1"/>
                      <w:sz w:val="20"/>
                      <w:szCs w:val="20"/>
                      <w:lang w:val="fr-CH"/>
                    </w:rPr>
                  </w:pPr>
                  <w:r w:rsidRPr="00941184">
                    <w:rPr>
                      <w:rFonts w:cs="Arial"/>
                      <w:b/>
                      <w:spacing w:val="-1"/>
                      <w:sz w:val="20"/>
                      <w:szCs w:val="20"/>
                      <w:lang w:val="fr-CH"/>
                    </w:rPr>
                    <w:t>S’applique</w:t>
                  </w:r>
                  <w:r w:rsidR="00BB723C">
                    <w:rPr>
                      <w:rFonts w:cs="Arial"/>
                      <w:b/>
                      <w:spacing w:val="-1"/>
                      <w:sz w:val="20"/>
                      <w:szCs w:val="20"/>
                      <w:lang w:val="fr-CH"/>
                    </w:rPr>
                    <w:t>:</w:t>
                  </w:r>
                  <w:r w:rsidR="00F31F3A">
                    <w:rPr>
                      <w:rFonts w:cs="Arial"/>
                      <w:b/>
                      <w:spacing w:val="-1"/>
                      <w:sz w:val="20"/>
                      <w:szCs w:val="20"/>
                      <w:lang w:val="fr-CH"/>
                    </w:rPr>
                    <w:t xml:space="preserve"> </w:t>
                  </w:r>
                  <w:r w:rsidR="00F31F3A">
                    <w:rPr>
                      <w:sz w:val="20"/>
                    </w:rPr>
                    <w:t>aux OPP</w:t>
                  </w:r>
                </w:p>
              </w:tc>
            </w:tr>
            <w:tr w:rsidR="0087639A" w:rsidRPr="0001302C" w14:paraId="727AA876" w14:textId="77777777" w:rsidTr="00F31F3A">
              <w:trPr>
                <w:gridAfter w:val="1"/>
                <w:wAfter w:w="14" w:type="dxa"/>
                <w:trHeight w:val="835"/>
              </w:trPr>
              <w:tc>
                <w:tcPr>
                  <w:tcW w:w="898" w:type="dxa"/>
                  <w:shd w:val="clear" w:color="auto" w:fill="BFBFBF"/>
                  <w:vAlign w:val="center"/>
                </w:tcPr>
                <w:p w14:paraId="7D72DB53" w14:textId="42388456" w:rsidR="0087639A" w:rsidRPr="00941184" w:rsidRDefault="00527E05" w:rsidP="00F31F3A">
                  <w:pPr>
                    <w:spacing w:before="120" w:after="120" w:line="240" w:lineRule="auto"/>
                    <w:ind w:left="-41" w:right="-129"/>
                    <w:rPr>
                      <w:rFonts w:cs="Arial"/>
                      <w:b/>
                      <w:sz w:val="20"/>
                      <w:szCs w:val="20"/>
                      <w:lang w:val="fr-CH"/>
                    </w:rPr>
                  </w:pPr>
                  <w:r w:rsidRPr="00941184">
                    <w:rPr>
                      <w:rFonts w:cs="Arial"/>
                      <w:b/>
                      <w:sz w:val="20"/>
                      <w:szCs w:val="20"/>
                      <w:lang w:val="fr-CH"/>
                    </w:rPr>
                    <w:t>Année</w:t>
                  </w:r>
                  <w:r w:rsidR="0087639A" w:rsidRPr="00941184">
                    <w:rPr>
                      <w:rFonts w:cs="Arial"/>
                      <w:b/>
                      <w:sz w:val="20"/>
                      <w:szCs w:val="20"/>
                      <w:lang w:val="fr-CH"/>
                    </w:rPr>
                    <w:t xml:space="preserve"> 3</w:t>
                  </w:r>
                </w:p>
              </w:tc>
              <w:tc>
                <w:tcPr>
                  <w:tcW w:w="850" w:type="dxa"/>
                  <w:shd w:val="clear" w:color="auto" w:fill="BFBFBF"/>
                  <w:vAlign w:val="center"/>
                </w:tcPr>
                <w:p w14:paraId="3A55049A" w14:textId="361A8955" w:rsidR="0087639A" w:rsidRPr="00941184" w:rsidRDefault="00BF3E9E" w:rsidP="0087639A">
                  <w:pPr>
                    <w:spacing w:before="120" w:after="120" w:line="240" w:lineRule="auto"/>
                    <w:rPr>
                      <w:b/>
                      <w:sz w:val="20"/>
                      <w:szCs w:val="20"/>
                      <w:lang w:val="fr-CH" w:eastAsia="ko-KR"/>
                    </w:rPr>
                  </w:pPr>
                  <w:r>
                    <w:rPr>
                      <w:b/>
                      <w:sz w:val="20"/>
                      <w:szCs w:val="20"/>
                      <w:lang w:val="fr-CH" w:eastAsia="ko-KR"/>
                    </w:rPr>
                    <w:t>Fond.</w:t>
                  </w:r>
                </w:p>
              </w:tc>
              <w:tc>
                <w:tcPr>
                  <w:tcW w:w="6757" w:type="dxa"/>
                  <w:vAlign w:val="center"/>
                </w:tcPr>
                <w:p w14:paraId="6A9E4EC0" w14:textId="0428B6B7" w:rsidR="0087639A" w:rsidRPr="00F31F3A" w:rsidRDefault="00F31F3A" w:rsidP="003F137E">
                  <w:pPr>
                    <w:spacing w:after="160" w:line="276" w:lineRule="auto"/>
                    <w:rPr>
                      <w:rFonts w:cs="Arial"/>
                      <w:spacing w:val="-1"/>
                      <w:sz w:val="20"/>
                      <w:szCs w:val="20"/>
                      <w:lang w:val="fr-CH"/>
                    </w:rPr>
                  </w:pPr>
                  <w:r w:rsidRPr="00F31F3A">
                    <w:rPr>
                      <w:rFonts w:cs="Arial"/>
                      <w:spacing w:val="-1"/>
                      <w:sz w:val="20"/>
                      <w:szCs w:val="20"/>
                      <w:lang w:val="fr-CH"/>
                    </w:rPr>
                    <w:t xml:space="preserve">Votre </w:t>
                  </w:r>
                  <w:r w:rsidR="0020499C">
                    <w:rPr>
                      <w:rFonts w:cs="Arial"/>
                      <w:spacing w:val="-1"/>
                      <w:sz w:val="20"/>
                      <w:szCs w:val="20"/>
                      <w:lang w:val="fr-CH"/>
                    </w:rPr>
                    <w:t>organisation</w:t>
                  </w:r>
                  <w:r w:rsidR="0087639A" w:rsidRPr="00F31F3A">
                    <w:rPr>
                      <w:rFonts w:cs="Arial"/>
                      <w:spacing w:val="-1"/>
                      <w:sz w:val="20"/>
                      <w:szCs w:val="20"/>
                      <w:lang w:val="fr-CH"/>
                    </w:rPr>
                    <w:t xml:space="preserve"> </w:t>
                  </w:r>
                  <w:r w:rsidRPr="00F31F3A">
                    <w:rPr>
                      <w:rFonts w:cs="Arial"/>
                      <w:spacing w:val="-1"/>
                      <w:sz w:val="20"/>
                      <w:szCs w:val="20"/>
                      <w:lang w:val="fr-CH"/>
                    </w:rPr>
                    <w:t xml:space="preserve">évalue sa capacité à assurer le respect des </w:t>
                  </w:r>
                  <w:r w:rsidR="0087639A" w:rsidRPr="00F31F3A">
                    <w:rPr>
                      <w:rFonts w:cs="Arial"/>
                      <w:spacing w:val="-1"/>
                      <w:sz w:val="20"/>
                      <w:szCs w:val="20"/>
                      <w:lang w:val="fr-CH"/>
                    </w:rPr>
                    <w:t xml:space="preserve">Standards </w:t>
                  </w:r>
                  <w:r w:rsidRPr="00F31F3A">
                    <w:rPr>
                      <w:rFonts w:cs="Arial"/>
                      <w:spacing w:val="-1"/>
                      <w:sz w:val="20"/>
                      <w:szCs w:val="20"/>
                      <w:lang w:val="fr-CH"/>
                    </w:rPr>
                    <w:t>Fairtrade et à</w:t>
                  </w:r>
                  <w:r>
                    <w:rPr>
                      <w:rFonts w:cs="Arial"/>
                      <w:spacing w:val="-1"/>
                      <w:sz w:val="20"/>
                      <w:szCs w:val="20"/>
                      <w:lang w:val="fr-CH"/>
                    </w:rPr>
                    <w:t xml:space="preserve"> conduire les changements et le </w:t>
                  </w:r>
                  <w:r w:rsidRPr="00F31F3A">
                    <w:rPr>
                      <w:rFonts w:cs="Arial"/>
                      <w:spacing w:val="-1"/>
                      <w:sz w:val="20"/>
                      <w:szCs w:val="20"/>
                      <w:lang w:val="fr-CH"/>
                    </w:rPr>
                    <w:t>développement</w:t>
                  </w:r>
                  <w:r>
                    <w:rPr>
                      <w:rFonts w:cs="Arial"/>
                      <w:spacing w:val="-1"/>
                      <w:sz w:val="20"/>
                      <w:szCs w:val="20"/>
                      <w:lang w:val="fr-CH"/>
                    </w:rPr>
                    <w:t xml:space="preserve"> </w:t>
                  </w:r>
                  <w:r w:rsidR="0087639A" w:rsidRPr="00F31F3A">
                    <w:rPr>
                      <w:rFonts w:cs="Arial"/>
                      <w:spacing w:val="-1"/>
                      <w:sz w:val="20"/>
                      <w:szCs w:val="20"/>
                      <w:lang w:val="fr-CH"/>
                    </w:rPr>
                    <w:t>organi</w:t>
                  </w:r>
                  <w:r>
                    <w:rPr>
                      <w:rFonts w:cs="Arial"/>
                      <w:spacing w:val="-1"/>
                      <w:sz w:val="20"/>
                      <w:szCs w:val="20"/>
                      <w:lang w:val="fr-CH"/>
                    </w:rPr>
                    <w:t>s</w:t>
                  </w:r>
                  <w:r w:rsidR="0087639A" w:rsidRPr="00F31F3A">
                    <w:rPr>
                      <w:rFonts w:cs="Arial"/>
                      <w:spacing w:val="-1"/>
                      <w:sz w:val="20"/>
                      <w:szCs w:val="20"/>
                      <w:lang w:val="fr-CH"/>
                    </w:rPr>
                    <w:t>atio</w:t>
                  </w:r>
                  <w:r>
                    <w:rPr>
                      <w:rFonts w:cs="Arial"/>
                      <w:spacing w:val="-1"/>
                      <w:sz w:val="20"/>
                      <w:szCs w:val="20"/>
                      <w:lang w:val="fr-CH"/>
                    </w:rPr>
                    <w:t xml:space="preserve">nnels au moins tous les </w:t>
                  </w:r>
                  <w:r w:rsidR="0087639A" w:rsidRPr="00F31F3A">
                    <w:rPr>
                      <w:rFonts w:cs="Arial"/>
                      <w:spacing w:val="-1"/>
                      <w:sz w:val="20"/>
                      <w:szCs w:val="20"/>
                      <w:lang w:val="fr-CH"/>
                    </w:rPr>
                    <w:t xml:space="preserve">3 </w:t>
                  </w:r>
                  <w:r>
                    <w:rPr>
                      <w:rFonts w:cs="Arial"/>
                      <w:spacing w:val="-1"/>
                      <w:sz w:val="20"/>
                      <w:szCs w:val="20"/>
                      <w:lang w:val="fr-CH"/>
                    </w:rPr>
                    <w:t>ans à l’aide de l’outil d’évaluation de la capacité de gestion</w:t>
                  </w:r>
                  <w:r w:rsidR="0087639A" w:rsidRPr="00F31F3A">
                    <w:rPr>
                      <w:rFonts w:cs="Arial"/>
                      <w:spacing w:val="-1"/>
                      <w:sz w:val="20"/>
                      <w:szCs w:val="20"/>
                      <w:lang w:val="fr-CH"/>
                    </w:rPr>
                    <w:t xml:space="preserve">. </w:t>
                  </w:r>
                </w:p>
                <w:p w14:paraId="56400E8A" w14:textId="6CCF3653" w:rsidR="0087639A" w:rsidRPr="00234AFB" w:rsidRDefault="00234AFB" w:rsidP="003F137E">
                  <w:pPr>
                    <w:spacing w:after="160" w:line="276" w:lineRule="auto"/>
                    <w:jc w:val="left"/>
                    <w:rPr>
                      <w:lang w:val="fr-CH"/>
                    </w:rPr>
                  </w:pPr>
                  <w:r w:rsidRPr="00234AFB">
                    <w:rPr>
                      <w:rFonts w:cs="Arial"/>
                      <w:spacing w:val="-1"/>
                      <w:sz w:val="20"/>
                      <w:szCs w:val="20"/>
                      <w:lang w:val="fr-CH"/>
                    </w:rPr>
                    <w:lastRenderedPageBreak/>
                    <w:t xml:space="preserve">La direction s’efforce d’améliorer ces capacités, en </w:t>
                  </w:r>
                  <w:r w:rsidR="0087639A" w:rsidRPr="00234AFB">
                    <w:rPr>
                      <w:rFonts w:cs="Arial"/>
                      <w:spacing w:val="-1"/>
                      <w:sz w:val="20"/>
                      <w:szCs w:val="20"/>
                      <w:lang w:val="fr-CH"/>
                    </w:rPr>
                    <w:t>propo</w:t>
                  </w:r>
                  <w:r w:rsidRPr="00234AFB">
                    <w:rPr>
                      <w:rFonts w:cs="Arial"/>
                      <w:spacing w:val="-1"/>
                      <w:sz w:val="20"/>
                      <w:szCs w:val="20"/>
                      <w:lang w:val="fr-CH"/>
                    </w:rPr>
                    <w:t>sant des</w:t>
                  </w:r>
                  <w:r w:rsidR="0087639A" w:rsidRPr="00234AFB">
                    <w:rPr>
                      <w:rFonts w:cs="Arial"/>
                      <w:spacing w:val="-1"/>
                      <w:sz w:val="20"/>
                      <w:szCs w:val="20"/>
                      <w:lang w:val="fr-CH"/>
                    </w:rPr>
                    <w:t xml:space="preserve"> recomm</w:t>
                  </w:r>
                  <w:r>
                    <w:rPr>
                      <w:rFonts w:cs="Arial"/>
                      <w:spacing w:val="-1"/>
                      <w:sz w:val="20"/>
                      <w:szCs w:val="20"/>
                      <w:lang w:val="fr-CH"/>
                    </w:rPr>
                    <w:t>a</w:t>
                  </w:r>
                  <w:r w:rsidR="0087639A" w:rsidRPr="00234AFB">
                    <w:rPr>
                      <w:rFonts w:cs="Arial"/>
                      <w:spacing w:val="-1"/>
                      <w:sz w:val="20"/>
                      <w:szCs w:val="20"/>
                      <w:lang w:val="fr-CH"/>
                    </w:rPr>
                    <w:t xml:space="preserve">ndations </w:t>
                  </w:r>
                  <w:r w:rsidRPr="00234AFB">
                    <w:rPr>
                      <w:rFonts w:cs="Arial"/>
                      <w:spacing w:val="-1"/>
                      <w:sz w:val="20"/>
                      <w:szCs w:val="20"/>
                      <w:lang w:val="fr-CH"/>
                    </w:rPr>
                    <w:t>à l’A</w:t>
                  </w:r>
                  <w:r>
                    <w:rPr>
                      <w:rFonts w:cs="Arial"/>
                      <w:spacing w:val="-1"/>
                      <w:sz w:val="20"/>
                      <w:szCs w:val="20"/>
                      <w:lang w:val="fr-CH"/>
                    </w:rPr>
                    <w:t>G</w:t>
                  </w:r>
                  <w:r w:rsidR="0087639A" w:rsidRPr="00234AFB">
                    <w:rPr>
                      <w:rFonts w:cs="Arial"/>
                      <w:spacing w:val="-1"/>
                      <w:sz w:val="20"/>
                      <w:szCs w:val="20"/>
                      <w:lang w:val="fr-CH"/>
                    </w:rPr>
                    <w:t xml:space="preserve"> </w:t>
                  </w:r>
                  <w:r>
                    <w:rPr>
                      <w:rFonts w:cs="Arial"/>
                      <w:spacing w:val="-1"/>
                      <w:sz w:val="20"/>
                      <w:szCs w:val="20"/>
                      <w:lang w:val="fr-CH"/>
                    </w:rPr>
                    <w:t xml:space="preserve">sous </w:t>
                  </w:r>
                  <w:r w:rsidR="0087639A" w:rsidRPr="00234AFB">
                    <w:rPr>
                      <w:rFonts w:cs="Arial"/>
                      <w:spacing w:val="-1"/>
                      <w:sz w:val="20"/>
                      <w:szCs w:val="20"/>
                      <w:lang w:val="fr-CH"/>
                    </w:rPr>
                    <w:t>form</w:t>
                  </w:r>
                  <w:r>
                    <w:rPr>
                      <w:rFonts w:cs="Arial"/>
                      <w:spacing w:val="-1"/>
                      <w:sz w:val="20"/>
                      <w:szCs w:val="20"/>
                      <w:lang w:val="fr-CH"/>
                    </w:rPr>
                    <w:t>e</w:t>
                  </w:r>
                  <w:r w:rsidR="0087639A" w:rsidRPr="00234AFB">
                    <w:rPr>
                      <w:rFonts w:cs="Arial"/>
                      <w:spacing w:val="-1"/>
                      <w:sz w:val="20"/>
                      <w:szCs w:val="20"/>
                      <w:lang w:val="fr-CH"/>
                    </w:rPr>
                    <w:t xml:space="preserve"> </w:t>
                  </w:r>
                  <w:r>
                    <w:rPr>
                      <w:rFonts w:cs="Arial"/>
                      <w:spacing w:val="-1"/>
                      <w:sz w:val="20"/>
                      <w:szCs w:val="20"/>
                      <w:lang w:val="fr-CH"/>
                    </w:rPr>
                    <w:t>d’</w:t>
                  </w:r>
                  <w:r w:rsidR="0087639A" w:rsidRPr="00234AFB">
                    <w:rPr>
                      <w:rFonts w:cs="Arial"/>
                      <w:spacing w:val="-1"/>
                      <w:sz w:val="20"/>
                      <w:szCs w:val="20"/>
                      <w:lang w:val="fr-CH"/>
                    </w:rPr>
                    <w:t>actions</w:t>
                  </w:r>
                  <w:r>
                    <w:rPr>
                      <w:rFonts w:cs="Arial"/>
                      <w:spacing w:val="-1"/>
                      <w:sz w:val="20"/>
                      <w:szCs w:val="20"/>
                      <w:lang w:val="fr-CH"/>
                    </w:rPr>
                    <w:t xml:space="preserve"> ciblées</w:t>
                  </w:r>
                  <w:r w:rsidR="0087639A" w:rsidRPr="00234AFB">
                    <w:rPr>
                      <w:lang w:val="fr-CH"/>
                    </w:rPr>
                    <w:t>.</w:t>
                  </w:r>
                </w:p>
              </w:tc>
            </w:tr>
            <w:tr w:rsidR="0087639A" w:rsidRPr="0001302C" w14:paraId="47045338" w14:textId="77777777" w:rsidTr="00F31F3A">
              <w:trPr>
                <w:trHeight w:val="349"/>
              </w:trPr>
              <w:tc>
                <w:tcPr>
                  <w:tcW w:w="8519" w:type="dxa"/>
                  <w:gridSpan w:val="4"/>
                  <w:shd w:val="clear" w:color="auto" w:fill="BFBFBF"/>
                  <w:vAlign w:val="center"/>
                </w:tcPr>
                <w:p w14:paraId="669D9905" w14:textId="4B93BF9C" w:rsidR="0087639A" w:rsidRPr="00234AFB" w:rsidDel="00DD5B24" w:rsidRDefault="00C8422B" w:rsidP="009629C3">
                  <w:pPr>
                    <w:jc w:val="left"/>
                    <w:rPr>
                      <w:sz w:val="20"/>
                      <w:szCs w:val="20"/>
                      <w:lang w:val="fr-CH" w:eastAsia="ko-KR"/>
                    </w:rPr>
                  </w:pPr>
                  <w:r w:rsidRPr="00234AFB">
                    <w:rPr>
                      <w:rFonts w:cs="Arial"/>
                      <w:b/>
                      <w:sz w:val="18"/>
                      <w:szCs w:val="18"/>
                      <w:lang w:val="fr-CH"/>
                    </w:rPr>
                    <w:lastRenderedPageBreak/>
                    <w:t>Recommandation</w:t>
                  </w:r>
                  <w:r w:rsidR="00BB723C">
                    <w:rPr>
                      <w:rFonts w:cs="Arial"/>
                      <w:b/>
                      <w:sz w:val="18"/>
                      <w:szCs w:val="18"/>
                      <w:lang w:val="fr-CH"/>
                    </w:rPr>
                    <w:t>:</w:t>
                  </w:r>
                  <w:r w:rsidR="009629C3" w:rsidRPr="00234AFB">
                    <w:rPr>
                      <w:rFonts w:cs="Arial"/>
                      <w:sz w:val="18"/>
                      <w:szCs w:val="18"/>
                      <w:lang w:val="fr-CH"/>
                    </w:rPr>
                    <w:t xml:space="preserve"> </w:t>
                  </w:r>
                  <w:r w:rsidR="00234AFB" w:rsidRPr="00C8422B">
                    <w:rPr>
                      <w:rFonts w:cs="Arial"/>
                      <w:sz w:val="18"/>
                      <w:szCs w:val="18"/>
                      <w:lang w:val="fr-CH"/>
                    </w:rPr>
                    <w:t>Pour p</w:t>
                  </w:r>
                  <w:r w:rsidR="00234AFB">
                    <w:rPr>
                      <w:rFonts w:cs="Arial"/>
                      <w:sz w:val="18"/>
                      <w:szCs w:val="18"/>
                      <w:lang w:val="fr-CH"/>
                    </w:rPr>
                    <w:t>lus d’</w:t>
                  </w:r>
                  <w:r w:rsidR="00234AFB" w:rsidRPr="00C8422B">
                    <w:rPr>
                      <w:rFonts w:cs="Arial"/>
                      <w:sz w:val="18"/>
                      <w:szCs w:val="18"/>
                      <w:lang w:val="fr-CH"/>
                    </w:rPr>
                    <w:t>information</w:t>
                  </w:r>
                  <w:r w:rsidR="00234AFB">
                    <w:rPr>
                      <w:rFonts w:cs="Arial"/>
                      <w:sz w:val="18"/>
                      <w:szCs w:val="18"/>
                      <w:lang w:val="fr-CH"/>
                    </w:rPr>
                    <w:t>s</w:t>
                  </w:r>
                  <w:r w:rsidR="00234AFB" w:rsidRPr="00C8422B">
                    <w:rPr>
                      <w:rFonts w:cs="Arial"/>
                      <w:sz w:val="18"/>
                      <w:szCs w:val="18"/>
                      <w:lang w:val="fr-CH"/>
                    </w:rPr>
                    <w:t xml:space="preserve">, </w:t>
                  </w:r>
                  <w:r w:rsidR="00234AFB">
                    <w:rPr>
                      <w:rFonts w:cs="Arial"/>
                      <w:sz w:val="18"/>
                      <w:szCs w:val="18"/>
                      <w:lang w:val="fr-CH"/>
                    </w:rPr>
                    <w:t>veuillez</w:t>
                  </w:r>
                  <w:r w:rsidR="00620FCD">
                    <w:rPr>
                      <w:rFonts w:cs="Arial"/>
                      <w:sz w:val="18"/>
                      <w:szCs w:val="18"/>
                      <w:lang w:val="fr-CH"/>
                    </w:rPr>
                    <w:t xml:space="preserve"> </w:t>
                  </w:r>
                  <w:r w:rsidR="00234AFB">
                    <w:rPr>
                      <w:rFonts w:cs="Arial"/>
                      <w:sz w:val="18"/>
                      <w:szCs w:val="18"/>
                      <w:lang w:val="fr-CH"/>
                    </w:rPr>
                    <w:t xml:space="preserve">vous référer aux Directives pour OPP sur les </w:t>
                  </w:r>
                  <w:r w:rsidR="004E3E53">
                    <w:rPr>
                      <w:rFonts w:cs="Arial"/>
                      <w:sz w:val="18"/>
                      <w:szCs w:val="18"/>
                      <w:lang w:val="fr-CH"/>
                    </w:rPr>
                    <w:t>Systèmes de Gestion Interne</w:t>
                  </w:r>
                  <w:r w:rsidR="00234AFB" w:rsidRPr="00C8422B">
                    <w:rPr>
                      <w:rFonts w:cs="Arial"/>
                      <w:sz w:val="18"/>
                      <w:szCs w:val="18"/>
                      <w:lang w:val="fr-CH"/>
                    </w:rPr>
                    <w:t xml:space="preserve"> (SGI)</w:t>
                  </w:r>
                </w:p>
              </w:tc>
            </w:tr>
          </w:tbl>
          <w:p w14:paraId="36E0324C" w14:textId="77777777" w:rsidR="003F137E" w:rsidRPr="00234AFB" w:rsidRDefault="003F137E" w:rsidP="005C737A">
            <w:pPr>
              <w:spacing w:after="120"/>
              <w:rPr>
                <w:b/>
                <w:lang w:val="fr-CH"/>
              </w:rPr>
            </w:pPr>
          </w:p>
          <w:p w14:paraId="23793F85" w14:textId="10875E27" w:rsidR="008229C0" w:rsidRPr="008A530A" w:rsidRDefault="003C2671" w:rsidP="005C737A">
            <w:pPr>
              <w:spacing w:after="120"/>
              <w:rPr>
                <w:lang w:val="fr-CH"/>
              </w:rPr>
            </w:pPr>
            <w:r w:rsidRPr="00234AFB">
              <w:rPr>
                <w:b/>
                <w:lang w:val="fr-CH"/>
              </w:rPr>
              <w:t>Raison</w:t>
            </w:r>
            <w:r w:rsidR="00BB723C">
              <w:rPr>
                <w:b/>
                <w:lang w:val="fr-CH"/>
              </w:rPr>
              <w:t>:</w:t>
            </w:r>
            <w:r w:rsidR="0087639A" w:rsidRPr="00234AFB">
              <w:rPr>
                <w:lang w:val="fr-CH"/>
              </w:rPr>
              <w:t xml:space="preserve"> </w:t>
            </w:r>
            <w:r w:rsidR="00234AFB" w:rsidRPr="00234AFB">
              <w:rPr>
                <w:lang w:val="fr-CH"/>
              </w:rPr>
              <w:t xml:space="preserve">Afin de soutenir les OPP </w:t>
            </w:r>
            <w:r w:rsidR="00234AFB">
              <w:rPr>
                <w:lang w:val="fr-CH"/>
              </w:rPr>
              <w:t>à reconnaître</w:t>
            </w:r>
            <w:r w:rsidR="00234AFB" w:rsidRPr="00234AFB">
              <w:rPr>
                <w:lang w:val="fr-CH"/>
              </w:rPr>
              <w:t xml:space="preserve"> leurs forces et leurs faiblesses </w:t>
            </w:r>
            <w:r w:rsidR="003964F4">
              <w:rPr>
                <w:lang w:val="fr-CH"/>
              </w:rPr>
              <w:t xml:space="preserve">dans </w:t>
            </w:r>
            <w:r w:rsidR="00234AFB">
              <w:rPr>
                <w:lang w:val="fr-CH"/>
              </w:rPr>
              <w:t xml:space="preserve">l’application des </w:t>
            </w:r>
            <w:r w:rsidR="00D13048">
              <w:rPr>
                <w:lang w:val="fr-CH"/>
              </w:rPr>
              <w:t>standards</w:t>
            </w:r>
            <w:r w:rsidR="00234AFB">
              <w:rPr>
                <w:lang w:val="fr-CH"/>
              </w:rPr>
              <w:t xml:space="preserve"> </w:t>
            </w:r>
            <w:r w:rsidR="0087639A" w:rsidRPr="00234AFB">
              <w:rPr>
                <w:lang w:val="fr-CH"/>
              </w:rPr>
              <w:t xml:space="preserve">Fairtrade </w:t>
            </w:r>
            <w:r w:rsidR="00234AFB">
              <w:rPr>
                <w:lang w:val="fr-CH"/>
              </w:rPr>
              <w:t xml:space="preserve">et </w:t>
            </w:r>
            <w:r w:rsidR="003964F4">
              <w:rPr>
                <w:lang w:val="fr-CH"/>
              </w:rPr>
              <w:t>dans</w:t>
            </w:r>
            <w:r w:rsidR="00234AFB">
              <w:rPr>
                <w:lang w:val="fr-CH"/>
              </w:rPr>
              <w:t xml:space="preserve"> </w:t>
            </w:r>
            <w:r w:rsidR="0020499C">
              <w:rPr>
                <w:lang w:val="fr-CH"/>
              </w:rPr>
              <w:t xml:space="preserve">leur </w:t>
            </w:r>
            <w:r w:rsidR="0020499C" w:rsidRPr="00234AFB">
              <w:rPr>
                <w:lang w:val="fr-CH"/>
              </w:rPr>
              <w:t>développement</w:t>
            </w:r>
            <w:r w:rsidR="0087639A" w:rsidRPr="00234AFB">
              <w:rPr>
                <w:lang w:val="fr-CH"/>
              </w:rPr>
              <w:t xml:space="preserve"> </w:t>
            </w:r>
            <w:r w:rsidR="0020499C" w:rsidRPr="00234AFB">
              <w:rPr>
                <w:lang w:val="fr-CH"/>
              </w:rPr>
              <w:t>organisation</w:t>
            </w:r>
            <w:r w:rsidR="0020499C">
              <w:rPr>
                <w:lang w:val="fr-CH"/>
              </w:rPr>
              <w:t xml:space="preserve">nel, </w:t>
            </w:r>
            <w:r w:rsidR="00234AFB">
              <w:rPr>
                <w:lang w:val="fr-CH"/>
              </w:rPr>
              <w:t xml:space="preserve">et pour encourager </w:t>
            </w:r>
            <w:r w:rsidR="0020499C">
              <w:rPr>
                <w:lang w:val="fr-CH"/>
              </w:rPr>
              <w:t xml:space="preserve">les améliorations </w:t>
            </w:r>
            <w:r w:rsidR="0087639A" w:rsidRPr="00234AFB">
              <w:rPr>
                <w:lang w:val="fr-CH"/>
              </w:rPr>
              <w:t>progressive</w:t>
            </w:r>
            <w:r w:rsidR="0020499C">
              <w:rPr>
                <w:lang w:val="fr-CH"/>
              </w:rPr>
              <w:t>s</w:t>
            </w:r>
            <w:r w:rsidR="0087639A" w:rsidRPr="00234AFB">
              <w:rPr>
                <w:lang w:val="fr-CH"/>
              </w:rPr>
              <w:t xml:space="preserve"> </w:t>
            </w:r>
            <w:r w:rsidR="0020499C">
              <w:rPr>
                <w:lang w:val="fr-CH"/>
              </w:rPr>
              <w:t>de l’efficacité de l’</w:t>
            </w:r>
            <w:r w:rsidR="0087639A" w:rsidRPr="00234AFB">
              <w:rPr>
                <w:lang w:val="fr-CH"/>
              </w:rPr>
              <w:t>organi</w:t>
            </w:r>
            <w:r w:rsidR="0020499C">
              <w:rPr>
                <w:lang w:val="fr-CH"/>
              </w:rPr>
              <w:t>s</w:t>
            </w:r>
            <w:r w:rsidR="0087639A" w:rsidRPr="00234AFB">
              <w:rPr>
                <w:lang w:val="fr-CH"/>
              </w:rPr>
              <w:t xml:space="preserve">ation. </w:t>
            </w:r>
            <w:r w:rsidR="0020499C" w:rsidRPr="0020499C">
              <w:rPr>
                <w:lang w:val="fr-CH"/>
              </w:rPr>
              <w:t>L’</w:t>
            </w:r>
            <w:r w:rsidR="008229C0" w:rsidRPr="0020499C">
              <w:rPr>
                <w:lang w:val="fr-CH"/>
              </w:rPr>
              <w:t>objecti</w:t>
            </w:r>
            <w:r w:rsidR="0020499C" w:rsidRPr="0020499C">
              <w:rPr>
                <w:lang w:val="fr-CH"/>
              </w:rPr>
              <w:t>f d’</w:t>
            </w:r>
            <w:r w:rsidR="003964F4">
              <w:rPr>
                <w:lang w:val="fr-CH"/>
              </w:rPr>
              <w:t xml:space="preserve">une </w:t>
            </w:r>
            <w:r w:rsidR="0020499C" w:rsidRPr="0020499C">
              <w:rPr>
                <w:lang w:val="fr-CH"/>
              </w:rPr>
              <w:t>évaluation de la capacité de gestion est d’é</w:t>
            </w:r>
            <w:r w:rsidR="008229C0" w:rsidRPr="0020499C">
              <w:rPr>
                <w:lang w:val="fr-CH"/>
              </w:rPr>
              <w:t>valu</w:t>
            </w:r>
            <w:r w:rsidR="0020499C">
              <w:rPr>
                <w:lang w:val="fr-CH"/>
              </w:rPr>
              <w:t>er la</w:t>
            </w:r>
            <w:r w:rsidR="008229C0" w:rsidRPr="0020499C">
              <w:rPr>
                <w:lang w:val="fr-CH"/>
              </w:rPr>
              <w:t xml:space="preserve"> capacit</w:t>
            </w:r>
            <w:r w:rsidR="0020499C">
              <w:rPr>
                <w:lang w:val="fr-CH"/>
              </w:rPr>
              <w:t xml:space="preserve">é et les </w:t>
            </w:r>
            <w:r w:rsidR="008229C0" w:rsidRPr="0020499C">
              <w:rPr>
                <w:lang w:val="fr-CH"/>
              </w:rPr>
              <w:t>syst</w:t>
            </w:r>
            <w:r w:rsidR="0020499C">
              <w:rPr>
                <w:lang w:val="fr-CH"/>
              </w:rPr>
              <w:t>ème</w:t>
            </w:r>
            <w:r w:rsidR="008229C0" w:rsidRPr="0020499C">
              <w:rPr>
                <w:lang w:val="fr-CH"/>
              </w:rPr>
              <w:t xml:space="preserve">s </w:t>
            </w:r>
            <w:r w:rsidR="0020499C">
              <w:rPr>
                <w:lang w:val="fr-CH"/>
              </w:rPr>
              <w:t>de l’</w:t>
            </w:r>
            <w:r w:rsidR="0020499C" w:rsidRPr="0020499C">
              <w:rPr>
                <w:lang w:val="fr-CH"/>
              </w:rPr>
              <w:t>organisation</w:t>
            </w:r>
            <w:r w:rsidR="008229C0" w:rsidRPr="0020499C">
              <w:rPr>
                <w:lang w:val="fr-CH"/>
              </w:rPr>
              <w:t xml:space="preserve"> </w:t>
            </w:r>
            <w:r w:rsidR="0020499C">
              <w:rPr>
                <w:lang w:val="fr-CH"/>
              </w:rPr>
              <w:t>dans plusieurs domaines clés de la gestion, par exemple</w:t>
            </w:r>
            <w:r w:rsidR="00BB723C">
              <w:rPr>
                <w:lang w:val="fr-CH"/>
              </w:rPr>
              <w:t>:</w:t>
            </w:r>
            <w:r w:rsidR="0020499C">
              <w:rPr>
                <w:lang w:val="fr-CH"/>
              </w:rPr>
              <w:t xml:space="preserve"> la </w:t>
            </w:r>
            <w:r w:rsidR="001B1BAE" w:rsidRPr="0020499C">
              <w:rPr>
                <w:lang w:val="fr-CH"/>
              </w:rPr>
              <w:t>stratég</w:t>
            </w:r>
            <w:r w:rsidR="001B1BAE">
              <w:rPr>
                <w:lang w:val="fr-CH"/>
              </w:rPr>
              <w:t>ie</w:t>
            </w:r>
            <w:r w:rsidR="008229C0" w:rsidRPr="0020499C">
              <w:rPr>
                <w:lang w:val="fr-CH"/>
              </w:rPr>
              <w:t xml:space="preserve">, </w:t>
            </w:r>
            <w:r w:rsidR="0020499C">
              <w:rPr>
                <w:lang w:val="fr-CH"/>
              </w:rPr>
              <w:t xml:space="preserve">la gestion </w:t>
            </w:r>
            <w:r w:rsidR="008229C0" w:rsidRPr="0020499C">
              <w:rPr>
                <w:lang w:val="fr-CH"/>
              </w:rPr>
              <w:t>financi</w:t>
            </w:r>
            <w:r w:rsidR="0020499C">
              <w:rPr>
                <w:lang w:val="fr-CH"/>
              </w:rPr>
              <w:t>ère</w:t>
            </w:r>
            <w:r w:rsidR="008229C0" w:rsidRPr="0020499C">
              <w:rPr>
                <w:lang w:val="fr-CH"/>
              </w:rPr>
              <w:t xml:space="preserve">, </w:t>
            </w:r>
            <w:r w:rsidR="0020499C">
              <w:rPr>
                <w:lang w:val="fr-CH"/>
              </w:rPr>
              <w:t>l’</w:t>
            </w:r>
            <w:r w:rsidR="008229C0" w:rsidRPr="0020499C">
              <w:rPr>
                <w:lang w:val="fr-CH"/>
              </w:rPr>
              <w:t>engagement</w:t>
            </w:r>
            <w:r w:rsidR="0020499C">
              <w:rPr>
                <w:lang w:val="fr-CH"/>
              </w:rPr>
              <w:t xml:space="preserve"> des </w:t>
            </w:r>
            <w:r w:rsidR="0020499C" w:rsidRPr="0020499C">
              <w:rPr>
                <w:lang w:val="fr-CH"/>
              </w:rPr>
              <w:t>memb</w:t>
            </w:r>
            <w:r w:rsidR="0020499C">
              <w:rPr>
                <w:lang w:val="fr-CH"/>
              </w:rPr>
              <w:t xml:space="preserve">res, les ventes et le </w:t>
            </w:r>
            <w:r w:rsidR="008229C0" w:rsidRPr="0020499C">
              <w:rPr>
                <w:lang w:val="fr-CH"/>
              </w:rPr>
              <w:t xml:space="preserve">marketing, </w:t>
            </w:r>
            <w:r w:rsidR="0020499C">
              <w:rPr>
                <w:lang w:val="fr-CH"/>
              </w:rPr>
              <w:t xml:space="preserve">la prestation de </w:t>
            </w:r>
            <w:r w:rsidR="008229C0" w:rsidRPr="0020499C">
              <w:rPr>
                <w:lang w:val="fr-CH"/>
              </w:rPr>
              <w:t>service</w:t>
            </w:r>
            <w:r w:rsidR="0020499C">
              <w:rPr>
                <w:lang w:val="fr-CH"/>
              </w:rPr>
              <w:t>s</w:t>
            </w:r>
            <w:r w:rsidR="008229C0" w:rsidRPr="0020499C">
              <w:rPr>
                <w:lang w:val="fr-CH"/>
              </w:rPr>
              <w:t>,</w:t>
            </w:r>
            <w:r w:rsidR="0020499C">
              <w:rPr>
                <w:lang w:val="fr-CH"/>
              </w:rPr>
              <w:t xml:space="preserve"> le</w:t>
            </w:r>
            <w:r w:rsidR="008229C0" w:rsidRPr="0020499C">
              <w:rPr>
                <w:lang w:val="fr-CH"/>
              </w:rPr>
              <w:t xml:space="preserve"> </w:t>
            </w:r>
            <w:r w:rsidR="007866E1" w:rsidRPr="0020499C">
              <w:rPr>
                <w:lang w:val="fr-CH"/>
              </w:rPr>
              <w:t>SGI</w:t>
            </w:r>
            <w:r w:rsidR="008229C0" w:rsidRPr="0020499C">
              <w:rPr>
                <w:lang w:val="fr-CH"/>
              </w:rPr>
              <w:t xml:space="preserve">, etc. </w:t>
            </w:r>
            <w:r w:rsidR="0020499C" w:rsidRPr="0020499C">
              <w:rPr>
                <w:lang w:val="fr-CH"/>
              </w:rPr>
              <w:t xml:space="preserve">Il s’agit d’une </w:t>
            </w:r>
            <w:r w:rsidR="008A530A">
              <w:rPr>
                <w:lang w:val="fr-CH"/>
              </w:rPr>
              <w:t>« </w:t>
            </w:r>
            <w:r w:rsidR="0020499C" w:rsidRPr="0020499C">
              <w:rPr>
                <w:lang w:val="fr-CH"/>
              </w:rPr>
              <w:t>auto-évaluation</w:t>
            </w:r>
            <w:r w:rsidR="008A530A">
              <w:rPr>
                <w:lang w:val="fr-CH"/>
              </w:rPr>
              <w:t> »</w:t>
            </w:r>
            <w:r w:rsidR="0020499C" w:rsidRPr="0020499C">
              <w:rPr>
                <w:lang w:val="fr-CH"/>
              </w:rPr>
              <w:t xml:space="preserve"> </w:t>
            </w:r>
            <w:r w:rsidR="008A530A">
              <w:rPr>
                <w:lang w:val="fr-CH"/>
              </w:rPr>
              <w:t>et d’un</w:t>
            </w:r>
            <w:r w:rsidR="0020499C" w:rsidRPr="0020499C">
              <w:rPr>
                <w:lang w:val="fr-CH"/>
              </w:rPr>
              <w:t xml:space="preserve"> point d</w:t>
            </w:r>
            <w:r w:rsidR="0020499C">
              <w:rPr>
                <w:lang w:val="fr-CH"/>
              </w:rPr>
              <w:t xml:space="preserve">e départ </w:t>
            </w:r>
            <w:r w:rsidR="008A530A">
              <w:rPr>
                <w:lang w:val="fr-CH"/>
              </w:rPr>
              <w:t>de</w:t>
            </w:r>
            <w:r w:rsidR="0020499C">
              <w:rPr>
                <w:lang w:val="fr-CH"/>
              </w:rPr>
              <w:t xml:space="preserve"> l’amélioration dans des domaines où des faiblesses ont été </w:t>
            </w:r>
            <w:r w:rsidR="008229C0" w:rsidRPr="0020499C">
              <w:rPr>
                <w:lang w:val="fr-CH"/>
              </w:rPr>
              <w:t>identifi</w:t>
            </w:r>
            <w:r w:rsidR="0020499C">
              <w:rPr>
                <w:lang w:val="fr-CH"/>
              </w:rPr>
              <w:t>ées</w:t>
            </w:r>
            <w:r w:rsidR="008229C0" w:rsidRPr="0020499C">
              <w:rPr>
                <w:lang w:val="fr-CH"/>
              </w:rPr>
              <w:t>.</w:t>
            </w:r>
            <w:r w:rsidR="00A432A3" w:rsidRPr="0020499C">
              <w:rPr>
                <w:lang w:val="fr-CH"/>
              </w:rPr>
              <w:t xml:space="preserve"> </w:t>
            </w:r>
            <w:r w:rsidR="00A432A3" w:rsidRPr="008A530A">
              <w:rPr>
                <w:lang w:val="fr-CH"/>
              </w:rPr>
              <w:t>I</w:t>
            </w:r>
            <w:r w:rsidR="008A530A" w:rsidRPr="008A530A">
              <w:rPr>
                <w:lang w:val="fr-CH"/>
              </w:rPr>
              <w:t>l est envisag</w:t>
            </w:r>
            <w:r w:rsidR="008A530A">
              <w:rPr>
                <w:lang w:val="fr-CH"/>
              </w:rPr>
              <w:t>é</w:t>
            </w:r>
            <w:r w:rsidR="008A530A" w:rsidRPr="008A530A">
              <w:rPr>
                <w:lang w:val="fr-CH"/>
              </w:rPr>
              <w:t xml:space="preserve"> qu’un</w:t>
            </w:r>
            <w:r w:rsidR="00A432A3" w:rsidRPr="008A530A">
              <w:rPr>
                <w:lang w:val="fr-CH"/>
              </w:rPr>
              <w:t xml:space="preserve"> audit</w:t>
            </w:r>
            <w:r w:rsidR="008A530A" w:rsidRPr="008A530A">
              <w:rPr>
                <w:lang w:val="fr-CH"/>
              </w:rPr>
              <w:t>eu</w:t>
            </w:r>
            <w:r w:rsidR="00A432A3" w:rsidRPr="008A530A">
              <w:rPr>
                <w:lang w:val="fr-CH"/>
              </w:rPr>
              <w:t xml:space="preserve">r </w:t>
            </w:r>
            <w:r w:rsidR="008A530A" w:rsidRPr="008A530A">
              <w:rPr>
                <w:lang w:val="fr-CH"/>
              </w:rPr>
              <w:t xml:space="preserve">ne vérifiera pas que les réponses données sont </w:t>
            </w:r>
            <w:r w:rsidR="00A432A3" w:rsidRPr="008A530A">
              <w:rPr>
                <w:lang w:val="fr-CH"/>
              </w:rPr>
              <w:t>correct</w:t>
            </w:r>
            <w:r w:rsidR="008A530A" w:rsidRPr="008A530A">
              <w:rPr>
                <w:lang w:val="fr-CH"/>
              </w:rPr>
              <w:t>e</w:t>
            </w:r>
            <w:r w:rsidR="008A530A">
              <w:rPr>
                <w:lang w:val="fr-CH"/>
              </w:rPr>
              <w:t>s</w:t>
            </w:r>
            <w:r w:rsidR="00A432A3" w:rsidRPr="008A530A">
              <w:rPr>
                <w:lang w:val="fr-CH"/>
              </w:rPr>
              <w:t>/incorrect</w:t>
            </w:r>
            <w:r w:rsidR="008A530A">
              <w:rPr>
                <w:lang w:val="fr-CH"/>
              </w:rPr>
              <w:t>es</w:t>
            </w:r>
            <w:r w:rsidR="00A432A3" w:rsidRPr="008A530A">
              <w:rPr>
                <w:lang w:val="fr-CH"/>
              </w:rPr>
              <w:t xml:space="preserve">, </w:t>
            </w:r>
            <w:r w:rsidR="008A530A">
              <w:rPr>
                <w:lang w:val="fr-CH"/>
              </w:rPr>
              <w:t xml:space="preserve">mais </w:t>
            </w:r>
            <w:r w:rsidR="003C3D7F">
              <w:rPr>
                <w:lang w:val="fr-CH"/>
              </w:rPr>
              <w:t>il cherchera plutôt</w:t>
            </w:r>
            <w:r w:rsidR="008A530A">
              <w:rPr>
                <w:lang w:val="fr-CH"/>
              </w:rPr>
              <w:t xml:space="preserve"> </w:t>
            </w:r>
            <w:r w:rsidR="003C3D7F">
              <w:rPr>
                <w:lang w:val="fr-CH"/>
              </w:rPr>
              <w:t xml:space="preserve">à </w:t>
            </w:r>
            <w:r w:rsidR="008A530A">
              <w:rPr>
                <w:lang w:val="fr-CH"/>
              </w:rPr>
              <w:t>savoir si l’évaluation a été menée de manière approfondie.</w:t>
            </w:r>
            <w:r w:rsidR="008229C0" w:rsidRPr="008A530A">
              <w:rPr>
                <w:lang w:val="fr-CH"/>
              </w:rPr>
              <w:t xml:space="preserve"> </w:t>
            </w:r>
          </w:p>
          <w:p w14:paraId="47BEE9E4" w14:textId="64F79BD2" w:rsidR="006267FF" w:rsidRPr="00447885" w:rsidRDefault="0087639A" w:rsidP="005C737A">
            <w:pPr>
              <w:spacing w:after="120"/>
              <w:rPr>
                <w:lang w:val="fr-CH"/>
              </w:rPr>
            </w:pPr>
            <w:r w:rsidRPr="008A530A">
              <w:rPr>
                <w:b/>
                <w:bCs/>
                <w:lang w:val="fr-CH"/>
              </w:rPr>
              <w:t>Implication</w:t>
            </w:r>
            <w:r w:rsidR="00433E89" w:rsidRPr="008A530A">
              <w:rPr>
                <w:b/>
                <w:bCs/>
                <w:lang w:val="fr-CH"/>
              </w:rPr>
              <w:t xml:space="preserve">s </w:t>
            </w:r>
            <w:r w:rsidR="00457B93" w:rsidRPr="008A530A">
              <w:rPr>
                <w:b/>
                <w:bCs/>
                <w:lang w:val="fr-CH"/>
              </w:rPr>
              <w:t>et résultats</w:t>
            </w:r>
            <w:r w:rsidR="00BB723C">
              <w:rPr>
                <w:b/>
                <w:bCs/>
                <w:lang w:val="fr-CH"/>
              </w:rPr>
              <w:t>:</w:t>
            </w:r>
            <w:r w:rsidR="00457B93" w:rsidRPr="008A530A">
              <w:rPr>
                <w:b/>
                <w:bCs/>
                <w:lang w:val="fr-CH"/>
              </w:rPr>
              <w:t xml:space="preserve"> </w:t>
            </w:r>
            <w:r w:rsidR="008A530A" w:rsidRPr="008A530A">
              <w:rPr>
                <w:lang w:val="fr-CH"/>
              </w:rPr>
              <w:t>Cette auto-évaluation devrait être réalisée par la di</w:t>
            </w:r>
            <w:r w:rsidR="008A530A">
              <w:rPr>
                <w:lang w:val="fr-CH"/>
              </w:rPr>
              <w:t>rection et l</w:t>
            </w:r>
            <w:r w:rsidR="00447885">
              <w:rPr>
                <w:lang w:val="fr-CH"/>
              </w:rPr>
              <w:t>’équipe de</w:t>
            </w:r>
            <w:r w:rsidR="008A530A">
              <w:rPr>
                <w:lang w:val="fr-CH"/>
              </w:rPr>
              <w:t xml:space="preserve"> gestion de l’</w:t>
            </w:r>
            <w:r w:rsidR="0020499C" w:rsidRPr="008A530A">
              <w:rPr>
                <w:lang w:val="fr-CH"/>
              </w:rPr>
              <w:t>organisation</w:t>
            </w:r>
            <w:r w:rsidR="00074151" w:rsidRPr="008A530A">
              <w:rPr>
                <w:lang w:val="fr-CH"/>
              </w:rPr>
              <w:t xml:space="preserve">, </w:t>
            </w:r>
            <w:r w:rsidR="008A530A">
              <w:rPr>
                <w:lang w:val="fr-CH"/>
              </w:rPr>
              <w:t>généralement lors d’une réunion conjointe</w:t>
            </w:r>
            <w:r w:rsidR="00074151" w:rsidRPr="008A530A">
              <w:rPr>
                <w:lang w:val="fr-CH"/>
              </w:rPr>
              <w:t xml:space="preserve">. </w:t>
            </w:r>
            <w:r w:rsidR="008A530A" w:rsidRPr="008A530A">
              <w:rPr>
                <w:lang w:val="fr-CH"/>
              </w:rPr>
              <w:t xml:space="preserve">Les OPP auront besoin de soutien sous forme de documentation d’orientation et </w:t>
            </w:r>
            <w:r w:rsidR="008A530A">
              <w:rPr>
                <w:lang w:val="fr-CH"/>
              </w:rPr>
              <w:t xml:space="preserve">d’un outil d’évaluation fourni par </w:t>
            </w:r>
            <w:r w:rsidR="00A53E4C" w:rsidRPr="008A530A">
              <w:rPr>
                <w:lang w:val="fr-CH"/>
              </w:rPr>
              <w:t>Fairtrade</w:t>
            </w:r>
            <w:r w:rsidR="00074151" w:rsidRPr="008A530A">
              <w:rPr>
                <w:lang w:val="fr-CH"/>
              </w:rPr>
              <w:t xml:space="preserve"> </w:t>
            </w:r>
            <w:r w:rsidR="008A530A">
              <w:rPr>
                <w:lang w:val="fr-CH"/>
              </w:rPr>
              <w:t xml:space="preserve">pour mettre en œuvre ce </w:t>
            </w:r>
            <w:r w:rsidR="00074151" w:rsidRPr="008A530A">
              <w:rPr>
                <w:lang w:val="fr-CH"/>
              </w:rPr>
              <w:t>process</w:t>
            </w:r>
            <w:r w:rsidR="008A530A">
              <w:rPr>
                <w:lang w:val="fr-CH"/>
              </w:rPr>
              <w:t>us au sein de leurs</w:t>
            </w:r>
            <w:r w:rsidR="00074151" w:rsidRPr="008A530A">
              <w:rPr>
                <w:lang w:val="fr-CH"/>
              </w:rPr>
              <w:t xml:space="preserve"> </w:t>
            </w:r>
            <w:r w:rsidR="0020499C" w:rsidRPr="008A530A">
              <w:rPr>
                <w:lang w:val="fr-CH"/>
              </w:rPr>
              <w:t>organisation</w:t>
            </w:r>
            <w:r w:rsidR="00074151" w:rsidRPr="008A530A">
              <w:rPr>
                <w:lang w:val="fr-CH"/>
              </w:rPr>
              <w:t>s</w:t>
            </w:r>
            <w:r w:rsidR="00D20307" w:rsidRPr="008A530A">
              <w:rPr>
                <w:lang w:val="fr-CH"/>
              </w:rPr>
              <w:t>.</w:t>
            </w:r>
            <w:r w:rsidR="001E5906" w:rsidRPr="008A530A">
              <w:rPr>
                <w:lang w:val="fr-CH"/>
              </w:rPr>
              <w:t xml:space="preserve"> </w:t>
            </w:r>
            <w:r w:rsidR="008A530A" w:rsidRPr="00447885">
              <w:rPr>
                <w:lang w:val="fr-CH"/>
              </w:rPr>
              <w:t xml:space="preserve">La mise en </w:t>
            </w:r>
            <w:r w:rsidR="007958E1" w:rsidRPr="00447885">
              <w:rPr>
                <w:lang w:val="fr-CH"/>
              </w:rPr>
              <w:t>œuvre</w:t>
            </w:r>
            <w:r w:rsidR="008A530A" w:rsidRPr="00447885">
              <w:rPr>
                <w:lang w:val="fr-CH"/>
              </w:rPr>
              <w:t xml:space="preserve"> permettra </w:t>
            </w:r>
            <w:r w:rsidR="00447885" w:rsidRPr="00447885">
              <w:rPr>
                <w:lang w:val="fr-CH"/>
              </w:rPr>
              <w:t>d’améliorer la compréhension et la pr</w:t>
            </w:r>
            <w:r w:rsidR="00447885">
              <w:rPr>
                <w:lang w:val="fr-CH"/>
              </w:rPr>
              <w:t>ise de décisions de la direction concernant l’</w:t>
            </w:r>
            <w:r w:rsidR="00F17069" w:rsidRPr="00447885">
              <w:rPr>
                <w:lang w:val="fr-CH"/>
              </w:rPr>
              <w:t xml:space="preserve">allocation </w:t>
            </w:r>
            <w:r w:rsidR="00447885">
              <w:rPr>
                <w:lang w:val="fr-CH"/>
              </w:rPr>
              <w:t xml:space="preserve">des </w:t>
            </w:r>
            <w:r w:rsidR="00447885" w:rsidRPr="00447885">
              <w:rPr>
                <w:lang w:val="fr-CH"/>
              </w:rPr>
              <w:t>res</w:t>
            </w:r>
            <w:r w:rsidR="00447885">
              <w:rPr>
                <w:lang w:val="fr-CH"/>
              </w:rPr>
              <w:t>s</w:t>
            </w:r>
            <w:r w:rsidR="00447885" w:rsidRPr="00447885">
              <w:rPr>
                <w:lang w:val="fr-CH"/>
              </w:rPr>
              <w:t>ource</w:t>
            </w:r>
            <w:r w:rsidR="00447885">
              <w:rPr>
                <w:lang w:val="fr-CH"/>
              </w:rPr>
              <w:t xml:space="preserve">s et les </w:t>
            </w:r>
            <w:r w:rsidR="00F17069" w:rsidRPr="00447885">
              <w:rPr>
                <w:lang w:val="fr-CH"/>
              </w:rPr>
              <w:t>invest</w:t>
            </w:r>
            <w:r w:rsidR="00447885">
              <w:rPr>
                <w:lang w:val="fr-CH"/>
              </w:rPr>
              <w:t>isse</w:t>
            </w:r>
            <w:r w:rsidR="00F17069" w:rsidRPr="00447885">
              <w:rPr>
                <w:lang w:val="fr-CH"/>
              </w:rPr>
              <w:t>ment</w:t>
            </w:r>
            <w:r w:rsidR="00447885">
              <w:rPr>
                <w:lang w:val="fr-CH"/>
              </w:rPr>
              <w:t>s</w:t>
            </w:r>
            <w:r w:rsidR="00F17069" w:rsidRPr="00447885">
              <w:rPr>
                <w:lang w:val="fr-CH"/>
              </w:rPr>
              <w:t xml:space="preserve"> </w:t>
            </w:r>
            <w:r w:rsidR="003C3D7F">
              <w:rPr>
                <w:lang w:val="fr-CH"/>
              </w:rPr>
              <w:t xml:space="preserve">liés </w:t>
            </w:r>
            <w:r w:rsidR="00447885">
              <w:rPr>
                <w:lang w:val="fr-CH"/>
              </w:rPr>
              <w:t xml:space="preserve">au renforcement </w:t>
            </w:r>
            <w:r w:rsidR="00447885" w:rsidRPr="00447885">
              <w:rPr>
                <w:lang w:val="fr-CH"/>
              </w:rPr>
              <w:t>organisationnel</w:t>
            </w:r>
            <w:r w:rsidR="00F17069" w:rsidRPr="00447885">
              <w:rPr>
                <w:lang w:val="fr-CH"/>
              </w:rPr>
              <w:t xml:space="preserve">. </w:t>
            </w:r>
            <w:r w:rsidR="003C3D7F">
              <w:rPr>
                <w:lang w:val="fr-CH"/>
              </w:rPr>
              <w:t>D</w:t>
            </w:r>
            <w:r w:rsidR="00447885" w:rsidRPr="00447885">
              <w:rPr>
                <w:lang w:val="fr-CH"/>
              </w:rPr>
              <w:t>es économ</w:t>
            </w:r>
            <w:r w:rsidR="00447885">
              <w:rPr>
                <w:lang w:val="fr-CH"/>
              </w:rPr>
              <w:t>i</w:t>
            </w:r>
            <w:r w:rsidR="00447885" w:rsidRPr="00447885">
              <w:rPr>
                <w:lang w:val="fr-CH"/>
              </w:rPr>
              <w:t xml:space="preserve">es </w:t>
            </w:r>
            <w:r w:rsidR="00447885">
              <w:rPr>
                <w:lang w:val="fr-CH"/>
              </w:rPr>
              <w:t xml:space="preserve">pourront ainsi découler de l’amélioration de la gestion de la conformité, ce qui aura également un </w:t>
            </w:r>
            <w:r w:rsidR="006267FF" w:rsidRPr="00447885">
              <w:rPr>
                <w:lang w:val="fr-CH"/>
              </w:rPr>
              <w:t xml:space="preserve">impact </w:t>
            </w:r>
            <w:r w:rsidR="00447885" w:rsidRPr="00447885">
              <w:rPr>
                <w:lang w:val="fr-CH"/>
              </w:rPr>
              <w:t>positi</w:t>
            </w:r>
            <w:r w:rsidR="00447885">
              <w:rPr>
                <w:lang w:val="fr-CH"/>
              </w:rPr>
              <w:t xml:space="preserve">f sur les </w:t>
            </w:r>
            <w:r w:rsidR="006267FF" w:rsidRPr="00447885">
              <w:rPr>
                <w:lang w:val="fr-CH"/>
              </w:rPr>
              <w:t>relations</w:t>
            </w:r>
            <w:r w:rsidR="00447885">
              <w:rPr>
                <w:lang w:val="fr-CH"/>
              </w:rPr>
              <w:t xml:space="preserve"> </w:t>
            </w:r>
            <w:r w:rsidR="00447885" w:rsidRPr="00447885">
              <w:rPr>
                <w:lang w:val="fr-CH"/>
              </w:rPr>
              <w:t>commercial</w:t>
            </w:r>
            <w:r w:rsidR="00447885">
              <w:rPr>
                <w:lang w:val="fr-CH"/>
              </w:rPr>
              <w:t>es</w:t>
            </w:r>
            <w:r w:rsidR="006267FF" w:rsidRPr="00447885">
              <w:rPr>
                <w:lang w:val="fr-CH"/>
              </w:rPr>
              <w:t xml:space="preserve">. </w:t>
            </w:r>
          </w:p>
          <w:p w14:paraId="1D4077F3" w14:textId="78113180" w:rsidR="00447885" w:rsidRPr="00E51527" w:rsidRDefault="0087639A" w:rsidP="00447885">
            <w:pPr>
              <w:spacing w:after="120" w:line="240" w:lineRule="auto"/>
              <w:jc w:val="left"/>
              <w:rPr>
                <w:b/>
                <w:color w:val="00B9E4" w:themeColor="background2"/>
                <w:lang w:val="fr-CH"/>
              </w:rPr>
            </w:pPr>
            <w:r w:rsidRPr="00447885">
              <w:rPr>
                <w:b/>
                <w:color w:val="00B9E4" w:themeColor="background2"/>
                <w:lang w:val="fr-CH"/>
              </w:rPr>
              <w:t xml:space="preserve">1.3.1 </w:t>
            </w:r>
            <w:r w:rsidR="006B545F">
              <w:rPr>
                <w:b/>
                <w:color w:val="00B9E4" w:themeColor="background2"/>
                <w:lang w:val="fr-CH"/>
              </w:rPr>
              <w:t>Ê</w:t>
            </w:r>
            <w:r w:rsidR="00447885" w:rsidRPr="00E51527">
              <w:rPr>
                <w:b/>
                <w:color w:val="00B9E4" w:themeColor="background2"/>
                <w:lang w:val="fr-CH"/>
              </w:rPr>
              <w:t>tes-vous d’accord avec cette exigence ?</w:t>
            </w:r>
          </w:p>
          <w:p w14:paraId="4D467467" w14:textId="77777777" w:rsidR="00447885" w:rsidRPr="00E51527" w:rsidRDefault="00447885" w:rsidP="00447885">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22EC6611" w14:textId="77777777" w:rsidR="00447885" w:rsidRPr="00E51527" w:rsidRDefault="00447885" w:rsidP="00447885">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62145B10" w14:textId="77777777" w:rsidR="00447885" w:rsidRPr="00E51527" w:rsidRDefault="00447885" w:rsidP="00447885">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41F65A31" w14:textId="77777777" w:rsidR="00447885" w:rsidRPr="00E51527" w:rsidRDefault="00447885" w:rsidP="00447885">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1912A4B6" w14:textId="6F55DA33" w:rsidR="0087639A" w:rsidRPr="00447885" w:rsidRDefault="005A7451" w:rsidP="00447885">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7B4590BD" w14:textId="77777777" w:rsidR="0087639A" w:rsidRDefault="0087639A" w:rsidP="0087639A">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36CE8C76" w14:textId="7C7955BA" w:rsidR="0087639A" w:rsidRPr="003F41BB" w:rsidRDefault="004274C2" w:rsidP="0087639A">
            <w:pPr>
              <w:spacing w:before="120" w:after="120" w:line="240" w:lineRule="auto"/>
              <w:jc w:val="left"/>
              <w:rPr>
                <w:b/>
                <w:lang w:val="fr-CH"/>
              </w:rPr>
            </w:pPr>
            <w:r w:rsidRPr="003F41BB">
              <w:rPr>
                <w:b/>
                <w:lang w:val="fr-CH"/>
              </w:rPr>
              <w:t>1</w:t>
            </w:r>
            <w:r w:rsidR="0087639A" w:rsidRPr="003F41BB">
              <w:rPr>
                <w:b/>
                <w:lang w:val="fr-CH"/>
              </w:rPr>
              <w:t xml:space="preserve">.4 </w:t>
            </w:r>
            <w:r w:rsidR="003F41BB" w:rsidRPr="003F41BB">
              <w:rPr>
                <w:b/>
                <w:lang w:val="fr-CH"/>
              </w:rPr>
              <w:t>E</w:t>
            </w:r>
            <w:r w:rsidR="003F41BB">
              <w:rPr>
                <w:b/>
                <w:lang w:val="fr-CH"/>
              </w:rPr>
              <w:t>ngagement en matière de recrutement</w:t>
            </w:r>
          </w:p>
          <w:p w14:paraId="4035683D" w14:textId="77777777" w:rsidR="003F137E" w:rsidRPr="003F41BB" w:rsidRDefault="003F137E" w:rsidP="0087639A">
            <w:pPr>
              <w:spacing w:before="120" w:after="120" w:line="240" w:lineRule="auto"/>
              <w:jc w:val="left"/>
              <w:rPr>
                <w:b/>
                <w:lang w:val="fr-CH"/>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87639A" w:rsidRPr="003F41BB" w14:paraId="1578654B" w14:textId="77777777" w:rsidTr="00B40ADD">
              <w:trPr>
                <w:trHeight w:val="380"/>
              </w:trPr>
              <w:tc>
                <w:tcPr>
                  <w:tcW w:w="8505" w:type="dxa"/>
                  <w:gridSpan w:val="3"/>
                  <w:shd w:val="clear" w:color="auto" w:fill="auto"/>
                  <w:vAlign w:val="center"/>
                </w:tcPr>
                <w:p w14:paraId="73F4E815" w14:textId="1226785C" w:rsidR="0087639A" w:rsidRPr="003F41BB" w:rsidRDefault="00527E05" w:rsidP="0087639A">
                  <w:pPr>
                    <w:autoSpaceDE w:val="0"/>
                    <w:autoSpaceDN w:val="0"/>
                    <w:adjustRightInd w:val="0"/>
                    <w:spacing w:line="240" w:lineRule="auto"/>
                    <w:rPr>
                      <w:rFonts w:cs="Arial"/>
                      <w:spacing w:val="-1"/>
                      <w:sz w:val="20"/>
                      <w:szCs w:val="20"/>
                      <w:lang w:val="fr-CH"/>
                    </w:rPr>
                  </w:pPr>
                  <w:r w:rsidRPr="003F41BB">
                    <w:rPr>
                      <w:rFonts w:cs="Arial"/>
                      <w:b/>
                      <w:spacing w:val="-1"/>
                      <w:sz w:val="20"/>
                      <w:szCs w:val="20"/>
                      <w:lang w:val="fr-CH"/>
                    </w:rPr>
                    <w:t>S’applique</w:t>
                  </w:r>
                  <w:r w:rsidR="00BB723C">
                    <w:rPr>
                      <w:rFonts w:cs="Arial"/>
                      <w:b/>
                      <w:spacing w:val="-1"/>
                      <w:sz w:val="20"/>
                      <w:szCs w:val="20"/>
                      <w:lang w:val="fr-CH"/>
                    </w:rPr>
                    <w:t>:</w:t>
                  </w:r>
                  <w:r w:rsidR="003F41BB">
                    <w:rPr>
                      <w:rFonts w:cs="Arial"/>
                      <w:b/>
                      <w:spacing w:val="-1"/>
                      <w:sz w:val="20"/>
                      <w:szCs w:val="20"/>
                      <w:lang w:val="fr-CH"/>
                    </w:rPr>
                    <w:t xml:space="preserve"> aux OPP</w:t>
                  </w:r>
                </w:p>
              </w:tc>
            </w:tr>
            <w:tr w:rsidR="0087639A" w:rsidRPr="0001302C" w14:paraId="335F1B3B" w14:textId="77777777" w:rsidTr="00B40ADD">
              <w:trPr>
                <w:trHeight w:val="835"/>
              </w:trPr>
              <w:tc>
                <w:tcPr>
                  <w:tcW w:w="900" w:type="dxa"/>
                  <w:shd w:val="clear" w:color="auto" w:fill="BFBFBF"/>
                  <w:vAlign w:val="center"/>
                </w:tcPr>
                <w:p w14:paraId="46D2A4DE" w14:textId="00675ECE" w:rsidR="0087639A" w:rsidRPr="003F41BB" w:rsidRDefault="00527E05" w:rsidP="003F41BB">
                  <w:pPr>
                    <w:spacing w:before="120" w:after="120" w:line="240" w:lineRule="auto"/>
                    <w:ind w:left="-41" w:right="-129"/>
                    <w:rPr>
                      <w:rFonts w:cs="Arial"/>
                      <w:b/>
                      <w:sz w:val="20"/>
                      <w:szCs w:val="20"/>
                      <w:lang w:val="fr-CH"/>
                    </w:rPr>
                  </w:pPr>
                  <w:r w:rsidRPr="003F41BB">
                    <w:rPr>
                      <w:rFonts w:cs="Arial"/>
                      <w:b/>
                      <w:sz w:val="20"/>
                      <w:szCs w:val="20"/>
                      <w:lang w:val="fr-CH"/>
                    </w:rPr>
                    <w:t>Année</w:t>
                  </w:r>
                  <w:r w:rsidR="0087639A" w:rsidRPr="003F41BB">
                    <w:rPr>
                      <w:rFonts w:cs="Arial"/>
                      <w:b/>
                      <w:sz w:val="20"/>
                      <w:szCs w:val="20"/>
                      <w:lang w:val="fr-CH"/>
                    </w:rPr>
                    <w:t xml:space="preserve"> 1</w:t>
                  </w:r>
                </w:p>
              </w:tc>
              <w:tc>
                <w:tcPr>
                  <w:tcW w:w="720" w:type="dxa"/>
                  <w:shd w:val="clear" w:color="auto" w:fill="BFBFBF"/>
                  <w:vAlign w:val="center"/>
                </w:tcPr>
                <w:p w14:paraId="1A0BC273" w14:textId="0756A32B" w:rsidR="0087639A" w:rsidRPr="003F41BB" w:rsidRDefault="00BF3E9E" w:rsidP="0087639A">
                  <w:pPr>
                    <w:spacing w:before="120" w:after="120" w:line="240" w:lineRule="auto"/>
                    <w:rPr>
                      <w:b/>
                      <w:sz w:val="20"/>
                      <w:szCs w:val="20"/>
                      <w:lang w:val="fr-CH" w:eastAsia="ko-KR"/>
                    </w:rPr>
                  </w:pPr>
                  <w:r>
                    <w:rPr>
                      <w:b/>
                      <w:sz w:val="20"/>
                      <w:szCs w:val="20"/>
                      <w:lang w:val="fr-CH" w:eastAsia="ko-KR"/>
                    </w:rPr>
                    <w:t>Fond.</w:t>
                  </w:r>
                </w:p>
              </w:tc>
              <w:tc>
                <w:tcPr>
                  <w:tcW w:w="6885" w:type="dxa"/>
                  <w:vAlign w:val="center"/>
                </w:tcPr>
                <w:p w14:paraId="502F7B89" w14:textId="7AE1B6D5" w:rsidR="0087639A" w:rsidRPr="003F41BB" w:rsidRDefault="003F41BB" w:rsidP="0087639A">
                  <w:pPr>
                    <w:rPr>
                      <w:sz w:val="20"/>
                      <w:szCs w:val="20"/>
                      <w:lang w:val="fr-CH"/>
                    </w:rPr>
                  </w:pPr>
                  <w:r w:rsidRPr="003F41BB">
                    <w:rPr>
                      <w:sz w:val="20"/>
                      <w:szCs w:val="20"/>
                      <w:lang w:val="fr-CH"/>
                    </w:rPr>
                    <w:t>Votre</w:t>
                  </w:r>
                  <w:r w:rsidR="0087639A" w:rsidRPr="003F41BB">
                    <w:rPr>
                      <w:sz w:val="20"/>
                      <w:szCs w:val="20"/>
                      <w:lang w:val="fr-CH"/>
                    </w:rPr>
                    <w:t xml:space="preserve"> </w:t>
                  </w:r>
                  <w:r w:rsidR="0020499C" w:rsidRPr="003F41BB">
                    <w:rPr>
                      <w:sz w:val="20"/>
                      <w:szCs w:val="20"/>
                      <w:lang w:val="fr-CH"/>
                    </w:rPr>
                    <w:t>organisation</w:t>
                  </w:r>
                  <w:r w:rsidR="0087639A" w:rsidRPr="003F41BB">
                    <w:rPr>
                      <w:sz w:val="20"/>
                      <w:szCs w:val="20"/>
                      <w:lang w:val="fr-CH"/>
                    </w:rPr>
                    <w:t xml:space="preserve"> </w:t>
                  </w:r>
                  <w:r w:rsidRPr="003F41BB">
                    <w:rPr>
                      <w:sz w:val="20"/>
                      <w:szCs w:val="20"/>
                      <w:lang w:val="fr-CH"/>
                    </w:rPr>
                    <w:t xml:space="preserve">démontre son engagement à mettre en œuvre les </w:t>
                  </w:r>
                  <w:r w:rsidR="0087639A" w:rsidRPr="003F41BB">
                    <w:rPr>
                      <w:sz w:val="20"/>
                      <w:szCs w:val="20"/>
                      <w:lang w:val="fr-CH"/>
                    </w:rPr>
                    <w:t xml:space="preserve">Standards </w:t>
                  </w:r>
                  <w:r w:rsidRPr="003F41BB">
                    <w:rPr>
                      <w:sz w:val="20"/>
                      <w:szCs w:val="20"/>
                      <w:lang w:val="fr-CH"/>
                    </w:rPr>
                    <w:t xml:space="preserve">Fairtrade </w:t>
                  </w:r>
                  <w:r>
                    <w:rPr>
                      <w:sz w:val="20"/>
                      <w:szCs w:val="20"/>
                      <w:lang w:val="fr-CH"/>
                    </w:rPr>
                    <w:t xml:space="preserve">en engageant suffisamment de personnel dûment qualifié, avec des </w:t>
                  </w:r>
                  <w:r w:rsidRPr="003F41BB">
                    <w:rPr>
                      <w:sz w:val="20"/>
                      <w:szCs w:val="20"/>
                      <w:lang w:val="fr-CH"/>
                    </w:rPr>
                    <w:t>rôles</w:t>
                  </w:r>
                  <w:r w:rsidR="0087639A" w:rsidRPr="003F41BB">
                    <w:rPr>
                      <w:sz w:val="20"/>
                      <w:szCs w:val="20"/>
                      <w:lang w:val="fr-CH"/>
                    </w:rPr>
                    <w:t xml:space="preserve"> </w:t>
                  </w:r>
                  <w:r>
                    <w:rPr>
                      <w:sz w:val="20"/>
                      <w:szCs w:val="20"/>
                      <w:lang w:val="fr-CH"/>
                    </w:rPr>
                    <w:t xml:space="preserve">et des </w:t>
                  </w:r>
                  <w:r w:rsidRPr="003F41BB">
                    <w:rPr>
                      <w:sz w:val="20"/>
                      <w:szCs w:val="20"/>
                      <w:lang w:val="fr-CH"/>
                    </w:rPr>
                    <w:t>responsabilités</w:t>
                  </w:r>
                  <w:r>
                    <w:rPr>
                      <w:sz w:val="20"/>
                      <w:szCs w:val="20"/>
                      <w:lang w:val="fr-CH"/>
                    </w:rPr>
                    <w:t xml:space="preserve"> clairement définis</w:t>
                  </w:r>
                  <w:r w:rsidR="0087639A" w:rsidRPr="003F41BB">
                    <w:rPr>
                      <w:sz w:val="20"/>
                      <w:szCs w:val="20"/>
                      <w:lang w:val="fr-CH"/>
                    </w:rPr>
                    <w:t xml:space="preserve">. </w:t>
                  </w:r>
                </w:p>
                <w:p w14:paraId="48A314BB" w14:textId="36869D27" w:rsidR="0087639A" w:rsidRPr="003F41BB" w:rsidRDefault="003F41BB" w:rsidP="0087639A">
                  <w:pPr>
                    <w:rPr>
                      <w:lang w:val="fr-CH"/>
                    </w:rPr>
                  </w:pPr>
                  <w:r w:rsidRPr="003F41BB">
                    <w:rPr>
                      <w:sz w:val="20"/>
                      <w:szCs w:val="20"/>
                      <w:lang w:val="fr-CH"/>
                    </w:rPr>
                    <w:lastRenderedPageBreak/>
                    <w:t xml:space="preserve">Votre personnel bénéficie de </w:t>
                  </w:r>
                  <w:r w:rsidR="0079070F" w:rsidRPr="003F41BB">
                    <w:rPr>
                      <w:sz w:val="20"/>
                      <w:szCs w:val="20"/>
                      <w:lang w:val="fr-CH"/>
                    </w:rPr>
                    <w:t>formations régulières</w:t>
                  </w:r>
                  <w:r w:rsidRPr="003F41BB">
                    <w:rPr>
                      <w:sz w:val="20"/>
                      <w:szCs w:val="20"/>
                      <w:lang w:val="fr-CH"/>
                    </w:rPr>
                    <w:t xml:space="preserve"> et est à jour </w:t>
                  </w:r>
                  <w:r>
                    <w:rPr>
                      <w:sz w:val="20"/>
                      <w:szCs w:val="20"/>
                      <w:lang w:val="fr-CH"/>
                    </w:rPr>
                    <w:t>sur les Standards Fairtrade</w:t>
                  </w:r>
                  <w:r w:rsidR="0087639A" w:rsidRPr="003F41BB">
                    <w:rPr>
                      <w:sz w:val="20"/>
                      <w:szCs w:val="20"/>
                      <w:lang w:val="fr-CH"/>
                    </w:rPr>
                    <w:t xml:space="preserve">, </w:t>
                  </w:r>
                  <w:r>
                    <w:rPr>
                      <w:sz w:val="20"/>
                      <w:szCs w:val="20"/>
                      <w:lang w:val="fr-CH"/>
                    </w:rPr>
                    <w:t>les</w:t>
                  </w:r>
                  <w:r w:rsidR="0087639A" w:rsidRPr="003F41BB">
                    <w:rPr>
                      <w:sz w:val="20"/>
                      <w:szCs w:val="20"/>
                      <w:lang w:val="fr-CH"/>
                    </w:rPr>
                    <w:t xml:space="preserve"> poli</w:t>
                  </w:r>
                  <w:r>
                    <w:rPr>
                      <w:sz w:val="20"/>
                      <w:szCs w:val="20"/>
                      <w:lang w:val="fr-CH"/>
                    </w:rPr>
                    <w:t xml:space="preserve">tiques </w:t>
                  </w:r>
                  <w:r w:rsidR="006053EE">
                    <w:rPr>
                      <w:sz w:val="20"/>
                      <w:szCs w:val="20"/>
                      <w:lang w:val="fr-CH"/>
                    </w:rPr>
                    <w:t xml:space="preserve">et </w:t>
                  </w:r>
                  <w:r w:rsidR="0079070F" w:rsidRPr="003F41BB">
                    <w:rPr>
                      <w:sz w:val="20"/>
                      <w:szCs w:val="20"/>
                      <w:lang w:val="fr-CH"/>
                    </w:rPr>
                    <w:t>procédures</w:t>
                  </w:r>
                  <w:r w:rsidR="006053EE" w:rsidRPr="003F41BB">
                    <w:rPr>
                      <w:sz w:val="20"/>
                      <w:szCs w:val="20"/>
                      <w:lang w:val="fr-CH"/>
                    </w:rPr>
                    <w:t xml:space="preserve"> </w:t>
                  </w:r>
                  <w:r w:rsidRPr="003F41BB">
                    <w:rPr>
                      <w:sz w:val="20"/>
                      <w:szCs w:val="20"/>
                      <w:lang w:val="fr-CH"/>
                    </w:rPr>
                    <w:t>inter</w:t>
                  </w:r>
                  <w:r>
                    <w:rPr>
                      <w:sz w:val="20"/>
                      <w:szCs w:val="20"/>
                      <w:lang w:val="fr-CH"/>
                    </w:rPr>
                    <w:t xml:space="preserve">nes de votre </w:t>
                  </w:r>
                  <w:r w:rsidRPr="003F41BB">
                    <w:rPr>
                      <w:sz w:val="20"/>
                      <w:szCs w:val="20"/>
                      <w:lang w:val="fr-CH"/>
                    </w:rPr>
                    <w:t>organisation</w:t>
                  </w:r>
                  <w:r w:rsidR="0087639A" w:rsidRPr="003F41BB">
                    <w:rPr>
                      <w:sz w:val="20"/>
                      <w:szCs w:val="20"/>
                      <w:lang w:val="fr-CH"/>
                    </w:rPr>
                    <w:t xml:space="preserve">, </w:t>
                  </w:r>
                  <w:r w:rsidR="006053EE">
                    <w:rPr>
                      <w:sz w:val="20"/>
                      <w:szCs w:val="20"/>
                      <w:lang w:val="fr-CH"/>
                    </w:rPr>
                    <w:t>les</w:t>
                  </w:r>
                  <w:r w:rsidR="0087639A" w:rsidRPr="003F41BB">
                    <w:rPr>
                      <w:sz w:val="20"/>
                      <w:szCs w:val="20"/>
                      <w:lang w:val="fr-CH"/>
                    </w:rPr>
                    <w:t xml:space="preserve"> produ</w:t>
                  </w:r>
                  <w:r w:rsidR="006053EE">
                    <w:rPr>
                      <w:sz w:val="20"/>
                      <w:szCs w:val="20"/>
                      <w:lang w:val="fr-CH"/>
                    </w:rPr>
                    <w:t>i</w:t>
                  </w:r>
                  <w:r w:rsidR="0087639A" w:rsidRPr="003F41BB">
                    <w:rPr>
                      <w:sz w:val="20"/>
                      <w:szCs w:val="20"/>
                      <w:lang w:val="fr-CH"/>
                    </w:rPr>
                    <w:t xml:space="preserve">ts </w:t>
                  </w:r>
                  <w:r w:rsidR="006053EE">
                    <w:rPr>
                      <w:sz w:val="20"/>
                      <w:szCs w:val="20"/>
                      <w:lang w:val="fr-CH"/>
                    </w:rPr>
                    <w:t xml:space="preserve">et les </w:t>
                  </w:r>
                  <w:r w:rsidR="0087639A" w:rsidRPr="003F41BB">
                    <w:rPr>
                      <w:sz w:val="20"/>
                      <w:szCs w:val="20"/>
                      <w:lang w:val="fr-CH"/>
                    </w:rPr>
                    <w:t>activit</w:t>
                  </w:r>
                  <w:r w:rsidR="006053EE">
                    <w:rPr>
                      <w:sz w:val="20"/>
                      <w:szCs w:val="20"/>
                      <w:lang w:val="fr-CH"/>
                    </w:rPr>
                    <w:t>é</w:t>
                  </w:r>
                  <w:r w:rsidR="0087639A" w:rsidRPr="003F41BB">
                    <w:rPr>
                      <w:sz w:val="20"/>
                      <w:szCs w:val="20"/>
                      <w:lang w:val="fr-CH"/>
                    </w:rPr>
                    <w:t xml:space="preserve">s </w:t>
                  </w:r>
                  <w:r w:rsidR="006053EE">
                    <w:rPr>
                      <w:sz w:val="20"/>
                      <w:szCs w:val="20"/>
                      <w:lang w:val="fr-CH"/>
                    </w:rPr>
                    <w:t xml:space="preserve">de votre </w:t>
                  </w:r>
                  <w:r w:rsidR="0020499C" w:rsidRPr="003F41BB">
                    <w:rPr>
                      <w:sz w:val="20"/>
                      <w:szCs w:val="20"/>
                      <w:lang w:val="fr-CH"/>
                    </w:rPr>
                    <w:t>organisation</w:t>
                  </w:r>
                  <w:r w:rsidR="0087639A" w:rsidRPr="003F41BB">
                    <w:rPr>
                      <w:sz w:val="20"/>
                      <w:szCs w:val="20"/>
                      <w:lang w:val="fr-CH"/>
                    </w:rPr>
                    <w:t xml:space="preserve"> </w:t>
                  </w:r>
                  <w:r w:rsidR="006053EE">
                    <w:rPr>
                      <w:sz w:val="20"/>
                      <w:szCs w:val="20"/>
                      <w:lang w:val="fr-CH"/>
                    </w:rPr>
                    <w:t>et les exigences règlementaires pertinentes</w:t>
                  </w:r>
                  <w:r w:rsidR="0087639A" w:rsidRPr="003F41BB">
                    <w:rPr>
                      <w:sz w:val="20"/>
                      <w:szCs w:val="20"/>
                      <w:lang w:val="fr-CH"/>
                    </w:rPr>
                    <w:t>.</w:t>
                  </w:r>
                </w:p>
              </w:tc>
            </w:tr>
            <w:tr w:rsidR="0087639A" w:rsidRPr="0001302C" w14:paraId="5C4FA9CC" w14:textId="77777777" w:rsidTr="00B40ADD">
              <w:trPr>
                <w:trHeight w:val="349"/>
              </w:trPr>
              <w:tc>
                <w:tcPr>
                  <w:tcW w:w="8505" w:type="dxa"/>
                  <w:gridSpan w:val="3"/>
                  <w:shd w:val="clear" w:color="auto" w:fill="BFBFBF"/>
                  <w:vAlign w:val="center"/>
                </w:tcPr>
                <w:p w14:paraId="62A48358" w14:textId="45F1C4DB" w:rsidR="0087639A" w:rsidRPr="006053EE" w:rsidDel="00DD5B24" w:rsidRDefault="00C8422B" w:rsidP="009629C3">
                  <w:pPr>
                    <w:jc w:val="left"/>
                    <w:rPr>
                      <w:sz w:val="20"/>
                      <w:szCs w:val="20"/>
                      <w:lang w:val="fr-CH" w:eastAsia="ko-KR"/>
                    </w:rPr>
                  </w:pPr>
                  <w:r w:rsidRPr="006053EE">
                    <w:rPr>
                      <w:rFonts w:cs="Arial"/>
                      <w:b/>
                      <w:sz w:val="18"/>
                      <w:szCs w:val="18"/>
                      <w:lang w:val="fr-CH"/>
                    </w:rPr>
                    <w:lastRenderedPageBreak/>
                    <w:t>Recommandation</w:t>
                  </w:r>
                  <w:r w:rsidR="00BB723C">
                    <w:rPr>
                      <w:rFonts w:cs="Arial"/>
                      <w:b/>
                      <w:sz w:val="18"/>
                      <w:szCs w:val="18"/>
                      <w:lang w:val="fr-CH"/>
                    </w:rPr>
                    <w:t>:</w:t>
                  </w:r>
                  <w:r w:rsidR="009629C3" w:rsidRPr="006053EE">
                    <w:rPr>
                      <w:rFonts w:cs="Arial"/>
                      <w:sz w:val="18"/>
                      <w:szCs w:val="18"/>
                      <w:lang w:val="fr-CH"/>
                    </w:rPr>
                    <w:t xml:space="preserve"> </w:t>
                  </w:r>
                  <w:r w:rsidR="006053EE" w:rsidRPr="00C8422B">
                    <w:rPr>
                      <w:rFonts w:cs="Arial"/>
                      <w:sz w:val="18"/>
                      <w:szCs w:val="18"/>
                      <w:lang w:val="fr-CH"/>
                    </w:rPr>
                    <w:t>Pour p</w:t>
                  </w:r>
                  <w:r w:rsidR="006053EE">
                    <w:rPr>
                      <w:rFonts w:cs="Arial"/>
                      <w:sz w:val="18"/>
                      <w:szCs w:val="18"/>
                      <w:lang w:val="fr-CH"/>
                    </w:rPr>
                    <w:t>lus d’</w:t>
                  </w:r>
                  <w:r w:rsidR="006053EE" w:rsidRPr="00C8422B">
                    <w:rPr>
                      <w:rFonts w:cs="Arial"/>
                      <w:sz w:val="18"/>
                      <w:szCs w:val="18"/>
                      <w:lang w:val="fr-CH"/>
                    </w:rPr>
                    <w:t>information</w:t>
                  </w:r>
                  <w:r w:rsidR="006053EE">
                    <w:rPr>
                      <w:rFonts w:cs="Arial"/>
                      <w:sz w:val="18"/>
                      <w:szCs w:val="18"/>
                      <w:lang w:val="fr-CH"/>
                    </w:rPr>
                    <w:t>s</w:t>
                  </w:r>
                  <w:r w:rsidR="006053EE" w:rsidRPr="00C8422B">
                    <w:rPr>
                      <w:rFonts w:cs="Arial"/>
                      <w:sz w:val="18"/>
                      <w:szCs w:val="18"/>
                      <w:lang w:val="fr-CH"/>
                    </w:rPr>
                    <w:t xml:space="preserve">, </w:t>
                  </w:r>
                  <w:r w:rsidR="006053EE">
                    <w:rPr>
                      <w:rFonts w:cs="Arial"/>
                      <w:sz w:val="18"/>
                      <w:szCs w:val="18"/>
                      <w:lang w:val="fr-CH"/>
                    </w:rPr>
                    <w:t>veuillez</w:t>
                  </w:r>
                  <w:r w:rsidR="00620FCD">
                    <w:rPr>
                      <w:rFonts w:cs="Arial"/>
                      <w:sz w:val="18"/>
                      <w:szCs w:val="18"/>
                      <w:lang w:val="fr-CH"/>
                    </w:rPr>
                    <w:t xml:space="preserve"> </w:t>
                  </w:r>
                  <w:r w:rsidR="006053EE">
                    <w:rPr>
                      <w:rFonts w:cs="Arial"/>
                      <w:sz w:val="18"/>
                      <w:szCs w:val="18"/>
                      <w:lang w:val="fr-CH"/>
                    </w:rPr>
                    <w:t xml:space="preserve">vous référer aux Directives pour OPP sur les </w:t>
                  </w:r>
                  <w:r w:rsidR="004E3E53">
                    <w:rPr>
                      <w:rFonts w:cs="Arial"/>
                      <w:sz w:val="18"/>
                      <w:szCs w:val="18"/>
                      <w:lang w:val="fr-CH"/>
                    </w:rPr>
                    <w:t>Systèmes de Gestion Interne</w:t>
                  </w:r>
                  <w:r w:rsidR="006053EE" w:rsidRPr="00C8422B">
                    <w:rPr>
                      <w:rFonts w:cs="Arial"/>
                      <w:sz w:val="18"/>
                      <w:szCs w:val="18"/>
                      <w:lang w:val="fr-CH"/>
                    </w:rPr>
                    <w:t xml:space="preserve"> (SGI)</w:t>
                  </w:r>
                </w:p>
              </w:tc>
            </w:tr>
          </w:tbl>
          <w:p w14:paraId="50854548" w14:textId="2432756F" w:rsidR="0087639A" w:rsidRPr="0079070F" w:rsidRDefault="003C2671" w:rsidP="005C737A">
            <w:pPr>
              <w:spacing w:before="120" w:after="120"/>
              <w:rPr>
                <w:bCs/>
                <w:lang w:val="fr-CH"/>
              </w:rPr>
            </w:pPr>
            <w:r w:rsidRPr="0079070F">
              <w:rPr>
                <w:b/>
                <w:lang w:val="fr-CH"/>
              </w:rPr>
              <w:t>Raison</w:t>
            </w:r>
            <w:r w:rsidR="00BB723C">
              <w:rPr>
                <w:b/>
                <w:lang w:val="fr-CH"/>
              </w:rPr>
              <w:t>:</w:t>
            </w:r>
            <w:r w:rsidR="0087639A" w:rsidRPr="0079070F">
              <w:rPr>
                <w:lang w:val="fr-CH"/>
              </w:rPr>
              <w:t xml:space="preserve"> </w:t>
            </w:r>
            <w:r w:rsidR="0079070F" w:rsidRPr="0079070F">
              <w:rPr>
                <w:lang w:val="fr-CH"/>
              </w:rPr>
              <w:t>Le s</w:t>
            </w:r>
            <w:r w:rsidR="00C86552" w:rsidRPr="0079070F">
              <w:rPr>
                <w:lang w:val="fr-CH"/>
              </w:rPr>
              <w:t>ucc</w:t>
            </w:r>
            <w:r w:rsidR="0079070F" w:rsidRPr="0079070F">
              <w:rPr>
                <w:lang w:val="fr-CH"/>
              </w:rPr>
              <w:t>è</w:t>
            </w:r>
            <w:r w:rsidR="00C86552" w:rsidRPr="0079070F">
              <w:rPr>
                <w:lang w:val="fr-CH"/>
              </w:rPr>
              <w:t>s</w:t>
            </w:r>
            <w:r w:rsidR="0079070F" w:rsidRPr="0079070F">
              <w:rPr>
                <w:lang w:val="fr-CH"/>
              </w:rPr>
              <w:t xml:space="preserve"> du travail avec le</w:t>
            </w:r>
            <w:r w:rsidR="00C86552" w:rsidRPr="0079070F">
              <w:rPr>
                <w:lang w:val="fr-CH"/>
              </w:rPr>
              <w:t xml:space="preserve"> Standard </w:t>
            </w:r>
            <w:r w:rsidR="0079070F" w:rsidRPr="0079070F">
              <w:rPr>
                <w:lang w:val="fr-CH"/>
              </w:rPr>
              <w:t xml:space="preserve">Fairtrade </w:t>
            </w:r>
            <w:r w:rsidR="0079070F">
              <w:rPr>
                <w:lang w:val="fr-CH"/>
              </w:rPr>
              <w:t xml:space="preserve">exige un suivi </w:t>
            </w:r>
            <w:r w:rsidR="00C86552" w:rsidRPr="0079070F">
              <w:rPr>
                <w:lang w:val="fr-CH"/>
              </w:rPr>
              <w:t xml:space="preserve">constant </w:t>
            </w:r>
            <w:r w:rsidR="0079070F">
              <w:rPr>
                <w:lang w:val="fr-CH"/>
              </w:rPr>
              <w:t>d</w:t>
            </w:r>
            <w:r w:rsidR="00AC446E">
              <w:rPr>
                <w:lang w:val="fr-CH"/>
              </w:rPr>
              <w:t>e l'élaboration</w:t>
            </w:r>
            <w:r w:rsidR="0079070F">
              <w:rPr>
                <w:lang w:val="fr-CH"/>
              </w:rPr>
              <w:t xml:space="preserve"> et du maintien des </w:t>
            </w:r>
            <w:r w:rsidR="00C86552" w:rsidRPr="0079070F">
              <w:rPr>
                <w:lang w:val="fr-CH"/>
              </w:rPr>
              <w:t>poli</w:t>
            </w:r>
            <w:r w:rsidR="0079070F">
              <w:rPr>
                <w:lang w:val="fr-CH"/>
              </w:rPr>
              <w:t xml:space="preserve">tiques </w:t>
            </w:r>
            <w:r w:rsidR="0079070F" w:rsidRPr="0079070F">
              <w:rPr>
                <w:lang w:val="fr-CH"/>
              </w:rPr>
              <w:t>intern</w:t>
            </w:r>
            <w:r w:rsidR="0079070F">
              <w:rPr>
                <w:lang w:val="fr-CH"/>
              </w:rPr>
              <w:t>es</w:t>
            </w:r>
            <w:r w:rsidR="00CB192A" w:rsidRPr="0079070F">
              <w:rPr>
                <w:lang w:val="fr-CH"/>
              </w:rPr>
              <w:t xml:space="preserve">. </w:t>
            </w:r>
            <w:r w:rsidR="0079070F" w:rsidRPr="0079070F">
              <w:rPr>
                <w:lang w:val="fr-CH"/>
              </w:rPr>
              <w:t xml:space="preserve">Les OPP doivent en être conscientes lorsqu’elles demandent la </w:t>
            </w:r>
            <w:r w:rsidR="00C86552" w:rsidRPr="0079070F">
              <w:rPr>
                <w:lang w:val="fr-CH"/>
              </w:rPr>
              <w:t>certification</w:t>
            </w:r>
            <w:r w:rsidR="0079070F">
              <w:rPr>
                <w:lang w:val="fr-CH"/>
              </w:rPr>
              <w:t>,</w:t>
            </w:r>
            <w:r w:rsidR="00E23765" w:rsidRPr="0079070F">
              <w:rPr>
                <w:lang w:val="fr-CH"/>
              </w:rPr>
              <w:t xml:space="preserve"> </w:t>
            </w:r>
            <w:r w:rsidR="0079070F" w:rsidRPr="0079070F">
              <w:rPr>
                <w:lang w:val="fr-CH"/>
              </w:rPr>
              <w:t>et s’engag</w:t>
            </w:r>
            <w:r w:rsidR="0079070F">
              <w:rPr>
                <w:lang w:val="fr-CH"/>
              </w:rPr>
              <w:t xml:space="preserve">er à </w:t>
            </w:r>
            <w:r w:rsidR="00CB192A" w:rsidRPr="0079070F">
              <w:rPr>
                <w:lang w:val="fr-CH"/>
              </w:rPr>
              <w:t>recru</w:t>
            </w:r>
            <w:r w:rsidR="0079070F">
              <w:rPr>
                <w:lang w:val="fr-CH"/>
              </w:rPr>
              <w:t>ter suffisamment de personnel et à proposer des formations régulières</w:t>
            </w:r>
            <w:r w:rsidR="00E23765" w:rsidRPr="0079070F">
              <w:rPr>
                <w:lang w:val="fr-CH"/>
              </w:rPr>
              <w:t xml:space="preserve">. </w:t>
            </w:r>
            <w:r w:rsidR="0079070F" w:rsidRPr="0079070F">
              <w:rPr>
                <w:lang w:val="fr-CH"/>
              </w:rPr>
              <w:t>De plus, s’assurer que les</w:t>
            </w:r>
            <w:r w:rsidR="00E23765" w:rsidRPr="0079070F">
              <w:rPr>
                <w:lang w:val="fr-CH"/>
              </w:rPr>
              <w:t xml:space="preserve"> </w:t>
            </w:r>
            <w:r w:rsidR="007958E1" w:rsidRPr="0079070F">
              <w:rPr>
                <w:bCs/>
                <w:lang w:val="fr-CH"/>
              </w:rPr>
              <w:t>rôles</w:t>
            </w:r>
            <w:r w:rsidR="00CB192A" w:rsidRPr="0079070F">
              <w:rPr>
                <w:bCs/>
                <w:lang w:val="fr-CH"/>
              </w:rPr>
              <w:t xml:space="preserve"> </w:t>
            </w:r>
            <w:r w:rsidR="0079070F" w:rsidRPr="0079070F">
              <w:rPr>
                <w:bCs/>
                <w:lang w:val="fr-CH"/>
              </w:rPr>
              <w:t xml:space="preserve">et les </w:t>
            </w:r>
            <w:r w:rsidR="00E23765" w:rsidRPr="0079070F">
              <w:rPr>
                <w:bCs/>
                <w:lang w:val="fr-CH"/>
              </w:rPr>
              <w:t>r</w:t>
            </w:r>
            <w:r w:rsidR="0087639A" w:rsidRPr="0079070F">
              <w:rPr>
                <w:bCs/>
                <w:lang w:val="fr-CH"/>
              </w:rPr>
              <w:t>espons</w:t>
            </w:r>
            <w:r w:rsidR="007958E1">
              <w:rPr>
                <w:bCs/>
                <w:lang w:val="fr-CH"/>
              </w:rPr>
              <w:t>a</w:t>
            </w:r>
            <w:r w:rsidR="0087639A" w:rsidRPr="0079070F">
              <w:rPr>
                <w:bCs/>
                <w:lang w:val="fr-CH"/>
              </w:rPr>
              <w:t>bilit</w:t>
            </w:r>
            <w:r w:rsidR="0079070F">
              <w:rPr>
                <w:bCs/>
                <w:lang w:val="fr-CH"/>
              </w:rPr>
              <w:t>é</w:t>
            </w:r>
            <w:r w:rsidR="0087639A" w:rsidRPr="0079070F">
              <w:rPr>
                <w:bCs/>
                <w:lang w:val="fr-CH"/>
              </w:rPr>
              <w:t xml:space="preserve">s </w:t>
            </w:r>
            <w:r w:rsidR="007958E1">
              <w:rPr>
                <w:bCs/>
                <w:lang w:val="fr-CH"/>
              </w:rPr>
              <w:t xml:space="preserve">et </w:t>
            </w:r>
            <w:r w:rsidR="0087639A" w:rsidRPr="0079070F">
              <w:rPr>
                <w:bCs/>
                <w:lang w:val="fr-CH"/>
              </w:rPr>
              <w:t xml:space="preserve">qualifications </w:t>
            </w:r>
            <w:r w:rsidR="007958E1">
              <w:rPr>
                <w:bCs/>
                <w:lang w:val="fr-CH"/>
              </w:rPr>
              <w:t xml:space="preserve">correspondantes sont </w:t>
            </w:r>
            <w:r w:rsidR="0087639A" w:rsidRPr="0079070F">
              <w:rPr>
                <w:bCs/>
                <w:lang w:val="fr-CH"/>
              </w:rPr>
              <w:t>cl</w:t>
            </w:r>
            <w:r w:rsidR="007958E1">
              <w:rPr>
                <w:bCs/>
                <w:lang w:val="fr-CH"/>
              </w:rPr>
              <w:t>airement définis aide à garantir le recrutement de</w:t>
            </w:r>
            <w:r w:rsidR="00AC446E">
              <w:rPr>
                <w:bCs/>
                <w:lang w:val="fr-CH"/>
              </w:rPr>
              <w:t>s</w:t>
            </w:r>
            <w:r w:rsidR="007958E1">
              <w:rPr>
                <w:bCs/>
                <w:lang w:val="fr-CH"/>
              </w:rPr>
              <w:t xml:space="preserve"> personne</w:t>
            </w:r>
            <w:r w:rsidR="00AC446E">
              <w:rPr>
                <w:bCs/>
                <w:lang w:val="fr-CH"/>
              </w:rPr>
              <w:t>s</w:t>
            </w:r>
            <w:r w:rsidR="007958E1">
              <w:rPr>
                <w:bCs/>
                <w:lang w:val="fr-CH"/>
              </w:rPr>
              <w:t xml:space="preserve"> </w:t>
            </w:r>
            <w:r w:rsidR="00AC446E">
              <w:rPr>
                <w:bCs/>
                <w:lang w:val="fr-CH"/>
              </w:rPr>
              <w:t xml:space="preserve">les plus </w:t>
            </w:r>
            <w:r w:rsidR="007958E1">
              <w:rPr>
                <w:bCs/>
                <w:lang w:val="fr-CH"/>
              </w:rPr>
              <w:t>approprié</w:t>
            </w:r>
            <w:r w:rsidR="00AC446E">
              <w:rPr>
                <w:bCs/>
                <w:lang w:val="fr-CH"/>
              </w:rPr>
              <w:t>es</w:t>
            </w:r>
            <w:r w:rsidR="0087639A" w:rsidRPr="0079070F">
              <w:rPr>
                <w:bCs/>
                <w:lang w:val="fr-CH"/>
              </w:rPr>
              <w:t xml:space="preserve">. </w:t>
            </w:r>
          </w:p>
          <w:p w14:paraId="23BFB00D" w14:textId="750698D7" w:rsidR="0087639A" w:rsidRPr="007958E1" w:rsidRDefault="0087639A" w:rsidP="005C737A">
            <w:pPr>
              <w:spacing w:after="120"/>
              <w:rPr>
                <w:lang w:val="fr-CH"/>
              </w:rPr>
            </w:pPr>
            <w:r w:rsidRPr="007958E1">
              <w:rPr>
                <w:b/>
                <w:lang w:val="fr-CH"/>
              </w:rPr>
              <w:t>Implications</w:t>
            </w:r>
            <w:r w:rsidR="00433E89" w:rsidRPr="007958E1">
              <w:rPr>
                <w:b/>
                <w:lang w:val="fr-CH"/>
              </w:rPr>
              <w:t xml:space="preserve"> </w:t>
            </w:r>
            <w:r w:rsidR="00457B93" w:rsidRPr="007958E1">
              <w:rPr>
                <w:b/>
                <w:lang w:val="fr-CH"/>
              </w:rPr>
              <w:t>et résultats</w:t>
            </w:r>
            <w:r w:rsidR="00BB723C">
              <w:rPr>
                <w:b/>
                <w:lang w:val="fr-CH"/>
              </w:rPr>
              <w:t>:</w:t>
            </w:r>
            <w:r w:rsidR="00457B93" w:rsidRPr="007958E1">
              <w:rPr>
                <w:b/>
                <w:lang w:val="fr-CH"/>
              </w:rPr>
              <w:t xml:space="preserve"> </w:t>
            </w:r>
            <w:r w:rsidR="007958E1" w:rsidRPr="007958E1">
              <w:rPr>
                <w:lang w:val="fr-CH"/>
              </w:rPr>
              <w:t xml:space="preserve">Les OPP </w:t>
            </w:r>
            <w:r w:rsidR="00AC446E">
              <w:rPr>
                <w:lang w:val="fr-CH"/>
              </w:rPr>
              <w:t>qui ne sont pas encore à jour avec ces critères</w:t>
            </w:r>
            <w:r w:rsidR="007958E1" w:rsidRPr="007958E1">
              <w:rPr>
                <w:lang w:val="fr-CH"/>
              </w:rPr>
              <w:t xml:space="preserve"> devront invest</w:t>
            </w:r>
            <w:r w:rsidR="007958E1">
              <w:rPr>
                <w:lang w:val="fr-CH"/>
              </w:rPr>
              <w:t>i</w:t>
            </w:r>
            <w:r w:rsidR="007958E1" w:rsidRPr="007958E1">
              <w:rPr>
                <w:lang w:val="fr-CH"/>
              </w:rPr>
              <w:t xml:space="preserve">r du temps et des </w:t>
            </w:r>
            <w:r w:rsidRPr="007958E1">
              <w:rPr>
                <w:lang w:val="fr-CH"/>
              </w:rPr>
              <w:t>re</w:t>
            </w:r>
            <w:r w:rsidR="007958E1" w:rsidRPr="007958E1">
              <w:rPr>
                <w:lang w:val="fr-CH"/>
              </w:rPr>
              <w:t>s</w:t>
            </w:r>
            <w:r w:rsidRPr="007958E1">
              <w:rPr>
                <w:lang w:val="fr-CH"/>
              </w:rPr>
              <w:t>source</w:t>
            </w:r>
            <w:r w:rsidR="007958E1">
              <w:rPr>
                <w:lang w:val="fr-CH"/>
              </w:rPr>
              <w:t xml:space="preserve">s </w:t>
            </w:r>
            <w:r w:rsidR="00344B0F">
              <w:rPr>
                <w:lang w:val="fr-CH"/>
              </w:rPr>
              <w:t>pour</w:t>
            </w:r>
            <w:r w:rsidR="007958E1">
              <w:rPr>
                <w:lang w:val="fr-CH"/>
              </w:rPr>
              <w:t xml:space="preserve"> le développement de descriptions de poste claires</w:t>
            </w:r>
            <w:r w:rsidRPr="007958E1">
              <w:rPr>
                <w:lang w:val="fr-CH"/>
              </w:rPr>
              <w:t xml:space="preserve"> (</w:t>
            </w:r>
            <w:r w:rsidR="007958E1" w:rsidRPr="007958E1">
              <w:rPr>
                <w:lang w:val="fr-CH"/>
              </w:rPr>
              <w:t>rôles</w:t>
            </w:r>
            <w:r w:rsidRPr="007958E1">
              <w:rPr>
                <w:lang w:val="fr-CH"/>
              </w:rPr>
              <w:t xml:space="preserve"> </w:t>
            </w:r>
            <w:r w:rsidR="00AC446E">
              <w:rPr>
                <w:lang w:val="fr-CH"/>
              </w:rPr>
              <w:t>et</w:t>
            </w:r>
            <w:r w:rsidRPr="007958E1">
              <w:rPr>
                <w:lang w:val="fr-CH"/>
              </w:rPr>
              <w:t xml:space="preserve"> </w:t>
            </w:r>
            <w:r w:rsidR="007958E1" w:rsidRPr="007958E1">
              <w:rPr>
                <w:lang w:val="fr-CH"/>
              </w:rPr>
              <w:t>responsabilités</w:t>
            </w:r>
            <w:r w:rsidRPr="007958E1">
              <w:rPr>
                <w:lang w:val="fr-CH"/>
              </w:rPr>
              <w:t>).</w:t>
            </w:r>
            <w:r w:rsidR="00C86552" w:rsidRPr="007958E1">
              <w:rPr>
                <w:lang w:val="fr-CH"/>
              </w:rPr>
              <w:t xml:space="preserve"> </w:t>
            </w:r>
            <w:r w:rsidR="007958E1" w:rsidRPr="007958E1">
              <w:rPr>
                <w:lang w:val="fr-CH"/>
              </w:rPr>
              <w:t>Ceci leur permettra de recruter des employés d</w:t>
            </w:r>
            <w:r w:rsidR="007958E1">
              <w:rPr>
                <w:lang w:val="fr-CH"/>
              </w:rPr>
              <w:t xml:space="preserve">ûment qualifiés, améliorant ainsi la gestion de la conformité et le </w:t>
            </w:r>
            <w:r w:rsidR="001B1BAE" w:rsidRPr="00234AFB">
              <w:rPr>
                <w:lang w:val="fr-CH"/>
              </w:rPr>
              <w:t>développement organisation</w:t>
            </w:r>
            <w:r w:rsidR="001B1BAE">
              <w:rPr>
                <w:lang w:val="fr-CH"/>
              </w:rPr>
              <w:t>nel.</w:t>
            </w:r>
          </w:p>
          <w:p w14:paraId="57F898A1" w14:textId="429DF709" w:rsidR="001B1BAE" w:rsidRPr="00E51527" w:rsidRDefault="004274C2" w:rsidP="001B1BAE">
            <w:pPr>
              <w:spacing w:after="120" w:line="240" w:lineRule="auto"/>
              <w:jc w:val="left"/>
              <w:rPr>
                <w:b/>
                <w:color w:val="00B9E4" w:themeColor="background2"/>
                <w:lang w:val="fr-CH"/>
              </w:rPr>
            </w:pPr>
            <w:r w:rsidRPr="001B1BAE">
              <w:rPr>
                <w:b/>
                <w:color w:val="00B9E4" w:themeColor="background2"/>
                <w:lang w:val="fr-CH"/>
              </w:rPr>
              <w:t>1</w:t>
            </w:r>
            <w:r w:rsidR="0087639A" w:rsidRPr="001B1BAE">
              <w:rPr>
                <w:b/>
                <w:color w:val="00B9E4" w:themeColor="background2"/>
                <w:lang w:val="fr-CH"/>
              </w:rPr>
              <w:t xml:space="preserve">.4.1 </w:t>
            </w:r>
            <w:r w:rsidR="006B545F">
              <w:rPr>
                <w:b/>
                <w:color w:val="00B9E4" w:themeColor="background2"/>
                <w:lang w:val="fr-CH"/>
              </w:rPr>
              <w:t>Ê</w:t>
            </w:r>
            <w:r w:rsidR="001B1BAE" w:rsidRPr="00E51527">
              <w:rPr>
                <w:b/>
                <w:color w:val="00B9E4" w:themeColor="background2"/>
                <w:lang w:val="fr-CH"/>
              </w:rPr>
              <w:t>tes-vous d’accord avec cette exigence ?</w:t>
            </w:r>
          </w:p>
          <w:p w14:paraId="77043C37" w14:textId="77777777" w:rsidR="001B1BAE" w:rsidRPr="00E51527" w:rsidRDefault="001B1BAE" w:rsidP="001B1BAE">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7887011D" w14:textId="77777777" w:rsidR="001B1BAE" w:rsidRPr="00E51527" w:rsidRDefault="001B1BAE" w:rsidP="001B1BAE">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6E42AE8B" w14:textId="77777777" w:rsidR="001B1BAE" w:rsidRPr="00E51527" w:rsidRDefault="001B1BAE" w:rsidP="001B1BAE">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0F2EF1D3" w14:textId="77777777" w:rsidR="001B1BAE" w:rsidRPr="00E51527" w:rsidRDefault="001B1BAE" w:rsidP="001B1BAE">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16FFF1B7" w14:textId="73DEFB2A" w:rsidR="001B1BAE" w:rsidRPr="00447885" w:rsidRDefault="005A7451" w:rsidP="001B1BAE">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6DFA2266" w14:textId="73E8A696"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3006824A" w14:textId="77777777" w:rsidR="0087639A" w:rsidRDefault="0087639A" w:rsidP="0087639A">
            <w:pPr>
              <w:spacing w:after="120" w:line="240" w:lineRule="auto"/>
              <w:jc w:val="left"/>
              <w:rPr>
                <w:b/>
              </w:rPr>
            </w:pPr>
          </w:p>
          <w:p w14:paraId="04C125A1" w14:textId="70F6837F" w:rsidR="0087639A" w:rsidRPr="0020499C" w:rsidRDefault="004274C2" w:rsidP="0087639A">
            <w:pPr>
              <w:spacing w:before="120" w:after="120" w:line="240" w:lineRule="auto"/>
              <w:jc w:val="left"/>
              <w:rPr>
                <w:b/>
                <w:lang w:val="fr-CH"/>
              </w:rPr>
            </w:pPr>
            <w:r w:rsidRPr="0020499C">
              <w:rPr>
                <w:b/>
                <w:lang w:val="fr-CH"/>
              </w:rPr>
              <w:t>1</w:t>
            </w:r>
            <w:r w:rsidR="0087639A" w:rsidRPr="0020499C">
              <w:rPr>
                <w:b/>
                <w:lang w:val="fr-CH"/>
              </w:rPr>
              <w:t>.5 Communi</w:t>
            </w:r>
            <w:r w:rsidR="001B1BAE">
              <w:rPr>
                <w:b/>
                <w:lang w:val="fr-CH"/>
              </w:rPr>
              <w:t>quer la</w:t>
            </w:r>
            <w:r w:rsidR="0087639A" w:rsidRPr="0020499C">
              <w:rPr>
                <w:b/>
                <w:lang w:val="fr-CH"/>
              </w:rPr>
              <w:t xml:space="preserve"> structure</w:t>
            </w:r>
            <w:r w:rsidR="001B1BAE">
              <w:rPr>
                <w:b/>
                <w:lang w:val="fr-CH"/>
              </w:rPr>
              <w:t xml:space="preserve"> </w:t>
            </w:r>
            <w:r w:rsidR="001B1BAE" w:rsidRPr="0020499C">
              <w:rPr>
                <w:b/>
                <w:lang w:val="fr-CH"/>
              </w:rPr>
              <w:t>organisatio</w:t>
            </w:r>
            <w:r w:rsidR="001B1BAE">
              <w:rPr>
                <w:b/>
                <w:lang w:val="fr-CH"/>
              </w:rPr>
              <w:t>nnelle</w:t>
            </w:r>
          </w:p>
          <w:p w14:paraId="00CD55AD" w14:textId="77777777" w:rsidR="0087639A" w:rsidRPr="0020499C" w:rsidRDefault="0087639A" w:rsidP="0087639A">
            <w:pPr>
              <w:spacing w:before="120" w:after="120" w:line="240" w:lineRule="auto"/>
              <w:jc w:val="left"/>
              <w:rPr>
                <w:i/>
                <w:lang w:val="fr-CH"/>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87639A" w:rsidRPr="0020499C" w14:paraId="59894B6D" w14:textId="77777777" w:rsidTr="00B40ADD">
              <w:trPr>
                <w:trHeight w:val="380"/>
              </w:trPr>
              <w:tc>
                <w:tcPr>
                  <w:tcW w:w="8505" w:type="dxa"/>
                  <w:gridSpan w:val="3"/>
                  <w:shd w:val="clear" w:color="auto" w:fill="auto"/>
                  <w:vAlign w:val="center"/>
                </w:tcPr>
                <w:p w14:paraId="605C8C90" w14:textId="12F0F6FC" w:rsidR="0087639A" w:rsidRPr="0020499C" w:rsidRDefault="00527E05" w:rsidP="0087639A">
                  <w:pPr>
                    <w:autoSpaceDE w:val="0"/>
                    <w:autoSpaceDN w:val="0"/>
                    <w:adjustRightInd w:val="0"/>
                    <w:spacing w:line="240" w:lineRule="auto"/>
                    <w:rPr>
                      <w:rFonts w:cs="Arial"/>
                      <w:spacing w:val="-1"/>
                      <w:sz w:val="20"/>
                      <w:szCs w:val="20"/>
                      <w:lang w:val="fr-CH"/>
                    </w:rPr>
                  </w:pPr>
                  <w:r w:rsidRPr="0020499C">
                    <w:rPr>
                      <w:rFonts w:cs="Arial"/>
                      <w:b/>
                      <w:spacing w:val="-1"/>
                      <w:sz w:val="20"/>
                      <w:szCs w:val="20"/>
                      <w:lang w:val="fr-CH"/>
                    </w:rPr>
                    <w:t>S’applique</w:t>
                  </w:r>
                  <w:r w:rsidR="00BB723C">
                    <w:rPr>
                      <w:rFonts w:cs="Arial"/>
                      <w:b/>
                      <w:spacing w:val="-1"/>
                      <w:sz w:val="20"/>
                      <w:szCs w:val="20"/>
                      <w:lang w:val="fr-CH"/>
                    </w:rPr>
                    <w:t>:</w:t>
                  </w:r>
                  <w:r w:rsidR="003F41BB">
                    <w:rPr>
                      <w:rFonts w:cs="Arial"/>
                      <w:b/>
                      <w:spacing w:val="-1"/>
                      <w:sz w:val="20"/>
                      <w:szCs w:val="20"/>
                      <w:lang w:val="fr-CH"/>
                    </w:rPr>
                    <w:t xml:space="preserve"> </w:t>
                  </w:r>
                  <w:r w:rsidR="003F41BB" w:rsidRPr="001B1BAE">
                    <w:rPr>
                      <w:rFonts w:cs="Arial"/>
                      <w:bCs/>
                      <w:spacing w:val="-1"/>
                      <w:sz w:val="20"/>
                      <w:szCs w:val="20"/>
                      <w:lang w:val="fr-CH"/>
                    </w:rPr>
                    <w:t>aux OPP</w:t>
                  </w:r>
                </w:p>
              </w:tc>
            </w:tr>
            <w:tr w:rsidR="0087639A" w:rsidRPr="0001302C" w14:paraId="29C9E046" w14:textId="77777777" w:rsidTr="00B40ADD">
              <w:trPr>
                <w:trHeight w:val="835"/>
              </w:trPr>
              <w:tc>
                <w:tcPr>
                  <w:tcW w:w="900" w:type="dxa"/>
                  <w:shd w:val="clear" w:color="auto" w:fill="BFBFBF"/>
                  <w:vAlign w:val="center"/>
                </w:tcPr>
                <w:p w14:paraId="031F751C" w14:textId="33AC37CF" w:rsidR="0087639A" w:rsidRPr="0020499C" w:rsidRDefault="00527E05" w:rsidP="001B1BAE">
                  <w:pPr>
                    <w:spacing w:before="120" w:after="120" w:line="240" w:lineRule="auto"/>
                    <w:ind w:left="-41" w:right="-129"/>
                    <w:rPr>
                      <w:rFonts w:cs="Arial"/>
                      <w:b/>
                      <w:sz w:val="20"/>
                      <w:szCs w:val="20"/>
                      <w:lang w:val="fr-CH"/>
                    </w:rPr>
                  </w:pPr>
                  <w:r w:rsidRPr="0020499C">
                    <w:rPr>
                      <w:rFonts w:cs="Arial"/>
                      <w:b/>
                      <w:sz w:val="20"/>
                      <w:szCs w:val="20"/>
                      <w:lang w:val="fr-CH"/>
                    </w:rPr>
                    <w:t>Année</w:t>
                  </w:r>
                  <w:r w:rsidR="0087639A" w:rsidRPr="0020499C">
                    <w:rPr>
                      <w:rFonts w:cs="Arial"/>
                      <w:b/>
                      <w:sz w:val="20"/>
                      <w:szCs w:val="20"/>
                      <w:lang w:val="fr-CH"/>
                    </w:rPr>
                    <w:t xml:space="preserve"> 1</w:t>
                  </w:r>
                </w:p>
              </w:tc>
              <w:tc>
                <w:tcPr>
                  <w:tcW w:w="720" w:type="dxa"/>
                  <w:shd w:val="clear" w:color="auto" w:fill="BFBFBF"/>
                  <w:vAlign w:val="center"/>
                </w:tcPr>
                <w:p w14:paraId="68DC64D9" w14:textId="1ECBDDA9" w:rsidR="0087639A" w:rsidRPr="0020499C" w:rsidRDefault="00BF3E9E" w:rsidP="0087639A">
                  <w:pPr>
                    <w:spacing w:before="120" w:after="120" w:line="240" w:lineRule="auto"/>
                    <w:rPr>
                      <w:b/>
                      <w:sz w:val="20"/>
                      <w:szCs w:val="20"/>
                      <w:lang w:val="fr-CH" w:eastAsia="ko-KR"/>
                    </w:rPr>
                  </w:pPr>
                  <w:r>
                    <w:rPr>
                      <w:b/>
                      <w:sz w:val="20"/>
                      <w:szCs w:val="20"/>
                      <w:lang w:val="fr-CH" w:eastAsia="ko-KR"/>
                    </w:rPr>
                    <w:t>Fond.</w:t>
                  </w:r>
                </w:p>
              </w:tc>
              <w:tc>
                <w:tcPr>
                  <w:tcW w:w="6885" w:type="dxa"/>
                  <w:vAlign w:val="center"/>
                </w:tcPr>
                <w:p w14:paraId="6A15C315" w14:textId="37564AC5" w:rsidR="0087639A" w:rsidRPr="001B1BAE" w:rsidRDefault="001B1BAE" w:rsidP="0087639A">
                  <w:pPr>
                    <w:rPr>
                      <w:sz w:val="20"/>
                      <w:szCs w:val="20"/>
                      <w:lang w:val="fr-CH"/>
                    </w:rPr>
                  </w:pPr>
                  <w:r w:rsidRPr="001B1BAE">
                    <w:rPr>
                      <w:sz w:val="20"/>
                      <w:szCs w:val="20"/>
                      <w:lang w:val="fr-CH"/>
                    </w:rPr>
                    <w:t>Votre</w:t>
                  </w:r>
                  <w:r w:rsidR="0087639A" w:rsidRPr="001B1BAE">
                    <w:rPr>
                      <w:sz w:val="20"/>
                      <w:szCs w:val="20"/>
                      <w:lang w:val="fr-CH"/>
                    </w:rPr>
                    <w:t xml:space="preserve"> </w:t>
                  </w:r>
                  <w:r w:rsidR="0020499C" w:rsidRPr="001B1BAE">
                    <w:rPr>
                      <w:sz w:val="20"/>
                      <w:szCs w:val="20"/>
                      <w:lang w:val="fr-CH"/>
                    </w:rPr>
                    <w:t>organisation</w:t>
                  </w:r>
                  <w:r w:rsidR="0087639A" w:rsidRPr="001B1BAE">
                    <w:rPr>
                      <w:sz w:val="20"/>
                      <w:szCs w:val="20"/>
                      <w:lang w:val="fr-CH"/>
                    </w:rPr>
                    <w:t xml:space="preserve"> </w:t>
                  </w:r>
                  <w:r w:rsidR="00AC446E">
                    <w:rPr>
                      <w:sz w:val="20"/>
                      <w:szCs w:val="20"/>
                      <w:lang w:val="fr-CH"/>
                    </w:rPr>
                    <w:t>s'assure</w:t>
                  </w:r>
                  <w:r w:rsidRPr="001B1BAE">
                    <w:rPr>
                      <w:sz w:val="20"/>
                      <w:szCs w:val="20"/>
                      <w:lang w:val="fr-CH"/>
                    </w:rPr>
                    <w:t xml:space="preserve"> que les rôles</w:t>
                  </w:r>
                  <w:r w:rsidR="0087639A" w:rsidRPr="001B1BAE">
                    <w:rPr>
                      <w:sz w:val="20"/>
                      <w:szCs w:val="20"/>
                      <w:lang w:val="fr-CH"/>
                    </w:rPr>
                    <w:t xml:space="preserve"> </w:t>
                  </w:r>
                  <w:r w:rsidRPr="001B1BAE">
                    <w:rPr>
                      <w:sz w:val="20"/>
                      <w:szCs w:val="20"/>
                      <w:lang w:val="fr-CH"/>
                    </w:rPr>
                    <w:t>et les responsabilités</w:t>
                  </w:r>
                  <w:r w:rsidR="0087639A" w:rsidRPr="001B1BAE">
                    <w:rPr>
                      <w:sz w:val="20"/>
                      <w:szCs w:val="20"/>
                      <w:lang w:val="fr-CH"/>
                    </w:rPr>
                    <w:t xml:space="preserve"> </w:t>
                  </w:r>
                  <w:r w:rsidRPr="001B1BAE">
                    <w:rPr>
                      <w:sz w:val="20"/>
                      <w:szCs w:val="20"/>
                      <w:lang w:val="fr-CH"/>
                    </w:rPr>
                    <w:t>associé</w:t>
                  </w:r>
                  <w:r>
                    <w:rPr>
                      <w:sz w:val="20"/>
                      <w:szCs w:val="20"/>
                      <w:lang w:val="fr-CH"/>
                    </w:rPr>
                    <w:t>e</w:t>
                  </w:r>
                  <w:r w:rsidRPr="001B1BAE">
                    <w:rPr>
                      <w:sz w:val="20"/>
                      <w:szCs w:val="20"/>
                      <w:lang w:val="fr-CH"/>
                    </w:rPr>
                    <w:t xml:space="preserve">s sont </w:t>
                  </w:r>
                  <w:r w:rsidR="0087639A" w:rsidRPr="001B1BAE">
                    <w:rPr>
                      <w:sz w:val="20"/>
                      <w:szCs w:val="20"/>
                      <w:lang w:val="fr-CH"/>
                    </w:rPr>
                    <w:t>communi</w:t>
                  </w:r>
                  <w:r>
                    <w:rPr>
                      <w:sz w:val="20"/>
                      <w:szCs w:val="20"/>
                      <w:lang w:val="fr-CH"/>
                    </w:rPr>
                    <w:t>qués et compris par l’ensemble de ses membres</w:t>
                  </w:r>
                  <w:r w:rsidR="0087639A" w:rsidRPr="001B1BAE">
                    <w:rPr>
                      <w:sz w:val="20"/>
                      <w:szCs w:val="20"/>
                      <w:lang w:val="fr-CH"/>
                    </w:rPr>
                    <w:t xml:space="preserve">. </w:t>
                  </w:r>
                </w:p>
                <w:p w14:paraId="5FE9DCD6" w14:textId="346FDC83" w:rsidR="0087639A" w:rsidRPr="001B1BAE" w:rsidRDefault="001B1BAE" w:rsidP="0087639A">
                  <w:pPr>
                    <w:rPr>
                      <w:lang w:val="fr-CH"/>
                    </w:rPr>
                  </w:pPr>
                  <w:r w:rsidRPr="001B1BAE">
                    <w:rPr>
                      <w:sz w:val="20"/>
                      <w:szCs w:val="20"/>
                      <w:lang w:val="fr-CH"/>
                    </w:rPr>
                    <w:t>Votre</w:t>
                  </w:r>
                  <w:r w:rsidR="0087639A" w:rsidRPr="001B1BAE">
                    <w:rPr>
                      <w:sz w:val="20"/>
                      <w:szCs w:val="20"/>
                      <w:lang w:val="fr-CH"/>
                    </w:rPr>
                    <w:t xml:space="preserve"> </w:t>
                  </w:r>
                  <w:r w:rsidR="0020499C" w:rsidRPr="001B1BAE">
                    <w:rPr>
                      <w:sz w:val="20"/>
                      <w:szCs w:val="20"/>
                      <w:lang w:val="fr-CH"/>
                    </w:rPr>
                    <w:t>organisation</w:t>
                  </w:r>
                  <w:r w:rsidR="0087639A" w:rsidRPr="001B1BAE">
                    <w:rPr>
                      <w:sz w:val="20"/>
                      <w:szCs w:val="20"/>
                      <w:lang w:val="fr-CH"/>
                    </w:rPr>
                    <w:t xml:space="preserve"> </w:t>
                  </w:r>
                  <w:r w:rsidR="00AC446E">
                    <w:rPr>
                      <w:sz w:val="20"/>
                      <w:szCs w:val="20"/>
                      <w:lang w:val="fr-CH"/>
                    </w:rPr>
                    <w:t>développe</w:t>
                  </w:r>
                  <w:r w:rsidRPr="001B1BAE">
                    <w:rPr>
                      <w:sz w:val="20"/>
                      <w:szCs w:val="20"/>
                      <w:lang w:val="fr-CH"/>
                    </w:rPr>
                    <w:t xml:space="preserve"> et publie un </w:t>
                  </w:r>
                  <w:r w:rsidR="0087639A" w:rsidRPr="001B1BAE">
                    <w:rPr>
                      <w:sz w:val="20"/>
                      <w:szCs w:val="20"/>
                      <w:lang w:val="fr-CH"/>
                    </w:rPr>
                    <w:t>organ</w:t>
                  </w:r>
                  <w:r w:rsidRPr="001B1BAE">
                    <w:rPr>
                      <w:sz w:val="20"/>
                      <w:szCs w:val="20"/>
                      <w:lang w:val="fr-CH"/>
                    </w:rPr>
                    <w:t>i</w:t>
                  </w:r>
                  <w:r w:rsidR="0087639A" w:rsidRPr="001B1BAE">
                    <w:rPr>
                      <w:sz w:val="20"/>
                      <w:szCs w:val="20"/>
                      <w:lang w:val="fr-CH"/>
                    </w:rPr>
                    <w:t>gram</w:t>
                  </w:r>
                  <w:r w:rsidRPr="001B1BAE">
                    <w:rPr>
                      <w:sz w:val="20"/>
                      <w:szCs w:val="20"/>
                      <w:lang w:val="fr-CH"/>
                    </w:rPr>
                    <w:t>me pour montrer la</w:t>
                  </w:r>
                  <w:r>
                    <w:rPr>
                      <w:sz w:val="20"/>
                      <w:szCs w:val="20"/>
                      <w:lang w:val="fr-CH"/>
                    </w:rPr>
                    <w:t xml:space="preserve"> </w:t>
                  </w:r>
                  <w:r w:rsidR="0087639A" w:rsidRPr="001B1BAE">
                    <w:rPr>
                      <w:sz w:val="20"/>
                      <w:szCs w:val="20"/>
                      <w:lang w:val="fr-CH"/>
                    </w:rPr>
                    <w:t xml:space="preserve">structure </w:t>
                  </w:r>
                  <w:r>
                    <w:rPr>
                      <w:sz w:val="20"/>
                      <w:szCs w:val="20"/>
                      <w:lang w:val="fr-CH"/>
                    </w:rPr>
                    <w:t xml:space="preserve">de gestion de votre </w:t>
                  </w:r>
                  <w:r w:rsidR="0020499C" w:rsidRPr="001B1BAE">
                    <w:rPr>
                      <w:sz w:val="20"/>
                      <w:szCs w:val="20"/>
                      <w:lang w:val="fr-CH"/>
                    </w:rPr>
                    <w:t>organisation</w:t>
                  </w:r>
                  <w:r w:rsidR="0087639A" w:rsidRPr="001B1BAE">
                    <w:rPr>
                      <w:sz w:val="20"/>
                      <w:szCs w:val="20"/>
                      <w:lang w:val="fr-CH"/>
                    </w:rPr>
                    <w:t xml:space="preserve">, </w:t>
                  </w:r>
                  <w:r>
                    <w:rPr>
                      <w:sz w:val="20"/>
                      <w:szCs w:val="20"/>
                      <w:lang w:val="fr-CH"/>
                    </w:rPr>
                    <w:t xml:space="preserve">y compris les </w:t>
                  </w:r>
                  <w:r w:rsidRPr="001B1BAE">
                    <w:rPr>
                      <w:sz w:val="20"/>
                      <w:szCs w:val="20"/>
                      <w:lang w:val="fr-CH"/>
                    </w:rPr>
                    <w:t>rôles</w:t>
                  </w:r>
                  <w:r w:rsidR="0087639A" w:rsidRPr="001B1BAE">
                    <w:rPr>
                      <w:sz w:val="20"/>
                      <w:szCs w:val="20"/>
                      <w:lang w:val="fr-CH"/>
                    </w:rPr>
                    <w:t xml:space="preserve"> </w:t>
                  </w:r>
                  <w:r>
                    <w:rPr>
                      <w:sz w:val="20"/>
                      <w:szCs w:val="20"/>
                      <w:lang w:val="fr-CH"/>
                    </w:rPr>
                    <w:t xml:space="preserve">et les </w:t>
                  </w:r>
                  <w:r w:rsidRPr="001B1BAE">
                    <w:rPr>
                      <w:sz w:val="20"/>
                      <w:szCs w:val="20"/>
                      <w:lang w:val="fr-CH"/>
                    </w:rPr>
                    <w:t>responsabilités</w:t>
                  </w:r>
                  <w:r w:rsidR="0087639A" w:rsidRPr="001B1BAE">
                    <w:rPr>
                      <w:sz w:val="20"/>
                      <w:szCs w:val="20"/>
                      <w:lang w:val="fr-CH"/>
                    </w:rPr>
                    <w:t xml:space="preserve"> </w:t>
                  </w:r>
                  <w:r>
                    <w:rPr>
                      <w:sz w:val="20"/>
                      <w:szCs w:val="20"/>
                      <w:lang w:val="fr-CH"/>
                    </w:rPr>
                    <w:t>attribués pour le système de gestion</w:t>
                  </w:r>
                  <w:r w:rsidR="0087639A" w:rsidRPr="001B1BAE">
                    <w:rPr>
                      <w:sz w:val="20"/>
                      <w:szCs w:val="20"/>
                      <w:lang w:val="fr-CH"/>
                    </w:rPr>
                    <w:t>.</w:t>
                  </w:r>
                </w:p>
              </w:tc>
            </w:tr>
            <w:tr w:rsidR="0087639A" w:rsidRPr="0001302C" w14:paraId="628ACD2D" w14:textId="77777777" w:rsidTr="00B40ADD">
              <w:trPr>
                <w:trHeight w:val="349"/>
              </w:trPr>
              <w:tc>
                <w:tcPr>
                  <w:tcW w:w="8505" w:type="dxa"/>
                  <w:gridSpan w:val="3"/>
                  <w:shd w:val="clear" w:color="auto" w:fill="BFBFBF"/>
                  <w:vAlign w:val="center"/>
                </w:tcPr>
                <w:p w14:paraId="40ADB1CD" w14:textId="64013BBA" w:rsidR="0087639A" w:rsidRPr="001B1BAE" w:rsidDel="00DD5B24" w:rsidRDefault="00C8422B" w:rsidP="009629C3">
                  <w:pPr>
                    <w:jc w:val="left"/>
                    <w:rPr>
                      <w:sz w:val="20"/>
                      <w:szCs w:val="20"/>
                      <w:lang w:val="fr-CH" w:eastAsia="ko-KR"/>
                    </w:rPr>
                  </w:pPr>
                  <w:r w:rsidRPr="001B1BAE">
                    <w:rPr>
                      <w:rFonts w:cs="Arial"/>
                      <w:b/>
                      <w:sz w:val="18"/>
                      <w:szCs w:val="18"/>
                      <w:lang w:val="fr-CH"/>
                    </w:rPr>
                    <w:t>Recommandation</w:t>
                  </w:r>
                  <w:r w:rsidR="00BB723C">
                    <w:rPr>
                      <w:rFonts w:cs="Arial"/>
                      <w:b/>
                      <w:sz w:val="18"/>
                      <w:szCs w:val="18"/>
                      <w:lang w:val="fr-CH"/>
                    </w:rPr>
                    <w:t>:</w:t>
                  </w:r>
                  <w:r w:rsidR="009629C3" w:rsidRPr="001B1BAE">
                    <w:rPr>
                      <w:rFonts w:cs="Arial"/>
                      <w:sz w:val="18"/>
                      <w:szCs w:val="18"/>
                      <w:lang w:val="fr-CH"/>
                    </w:rPr>
                    <w:t xml:space="preserve"> </w:t>
                  </w:r>
                  <w:r w:rsidR="001B1BAE" w:rsidRPr="00C8422B">
                    <w:rPr>
                      <w:rFonts w:cs="Arial"/>
                      <w:sz w:val="18"/>
                      <w:szCs w:val="18"/>
                      <w:lang w:val="fr-CH"/>
                    </w:rPr>
                    <w:t>Pour p</w:t>
                  </w:r>
                  <w:r w:rsidR="001B1BAE">
                    <w:rPr>
                      <w:rFonts w:cs="Arial"/>
                      <w:sz w:val="18"/>
                      <w:szCs w:val="18"/>
                      <w:lang w:val="fr-CH"/>
                    </w:rPr>
                    <w:t>lus d’</w:t>
                  </w:r>
                  <w:r w:rsidR="001B1BAE" w:rsidRPr="00C8422B">
                    <w:rPr>
                      <w:rFonts w:cs="Arial"/>
                      <w:sz w:val="18"/>
                      <w:szCs w:val="18"/>
                      <w:lang w:val="fr-CH"/>
                    </w:rPr>
                    <w:t>information</w:t>
                  </w:r>
                  <w:r w:rsidR="001B1BAE">
                    <w:rPr>
                      <w:rFonts w:cs="Arial"/>
                      <w:sz w:val="18"/>
                      <w:szCs w:val="18"/>
                      <w:lang w:val="fr-CH"/>
                    </w:rPr>
                    <w:t>s</w:t>
                  </w:r>
                  <w:r w:rsidR="001B1BAE" w:rsidRPr="00C8422B">
                    <w:rPr>
                      <w:rFonts w:cs="Arial"/>
                      <w:sz w:val="18"/>
                      <w:szCs w:val="18"/>
                      <w:lang w:val="fr-CH"/>
                    </w:rPr>
                    <w:t xml:space="preserve">, </w:t>
                  </w:r>
                  <w:r w:rsidR="001B1BAE">
                    <w:rPr>
                      <w:rFonts w:cs="Arial"/>
                      <w:sz w:val="18"/>
                      <w:szCs w:val="18"/>
                      <w:lang w:val="fr-CH"/>
                    </w:rPr>
                    <w:t>veuillez</w:t>
                  </w:r>
                  <w:r w:rsidR="00620FCD">
                    <w:rPr>
                      <w:rFonts w:cs="Arial"/>
                      <w:sz w:val="18"/>
                      <w:szCs w:val="18"/>
                      <w:lang w:val="fr-CH"/>
                    </w:rPr>
                    <w:t xml:space="preserve"> </w:t>
                  </w:r>
                  <w:r w:rsidR="001B1BAE">
                    <w:rPr>
                      <w:rFonts w:cs="Arial"/>
                      <w:sz w:val="18"/>
                      <w:szCs w:val="18"/>
                      <w:lang w:val="fr-CH"/>
                    </w:rPr>
                    <w:t xml:space="preserve">vous référer aux Directives pour OPP sur les </w:t>
                  </w:r>
                  <w:r w:rsidR="004E3E53">
                    <w:rPr>
                      <w:rFonts w:cs="Arial"/>
                      <w:sz w:val="18"/>
                      <w:szCs w:val="18"/>
                      <w:lang w:val="fr-CH"/>
                    </w:rPr>
                    <w:t>Systèmes de Gestion Interne</w:t>
                  </w:r>
                  <w:r w:rsidR="001B1BAE" w:rsidRPr="00C8422B">
                    <w:rPr>
                      <w:rFonts w:cs="Arial"/>
                      <w:sz w:val="18"/>
                      <w:szCs w:val="18"/>
                      <w:lang w:val="fr-CH"/>
                    </w:rPr>
                    <w:t xml:space="preserve"> (SGI)</w:t>
                  </w:r>
                </w:p>
              </w:tc>
            </w:tr>
          </w:tbl>
          <w:p w14:paraId="29DBD926" w14:textId="5B3CC7BC" w:rsidR="0087639A" w:rsidRPr="00391FB4" w:rsidRDefault="003C2671" w:rsidP="005C737A">
            <w:pPr>
              <w:spacing w:before="120" w:after="120"/>
              <w:rPr>
                <w:bCs/>
                <w:lang w:val="fr-CH"/>
              </w:rPr>
            </w:pPr>
            <w:r w:rsidRPr="00391FB4">
              <w:rPr>
                <w:b/>
                <w:lang w:val="fr-CH"/>
              </w:rPr>
              <w:lastRenderedPageBreak/>
              <w:t>Raison</w:t>
            </w:r>
            <w:r w:rsidR="00BB723C">
              <w:rPr>
                <w:b/>
                <w:lang w:val="fr-CH"/>
              </w:rPr>
              <w:t>:</w:t>
            </w:r>
            <w:r w:rsidR="0087639A" w:rsidRPr="00391FB4">
              <w:rPr>
                <w:b/>
                <w:lang w:val="fr-CH"/>
              </w:rPr>
              <w:t xml:space="preserve"> </w:t>
            </w:r>
            <w:r w:rsidR="0087639A" w:rsidRPr="00391FB4">
              <w:rPr>
                <w:lang w:val="fr-CH"/>
              </w:rPr>
              <w:t xml:space="preserve"> </w:t>
            </w:r>
            <w:r w:rsidR="00391FB4" w:rsidRPr="00391FB4">
              <w:rPr>
                <w:rFonts w:cs="Arial"/>
                <w:color w:val="202124"/>
                <w:shd w:val="clear" w:color="auto" w:fill="FFFFFF"/>
                <w:lang w:val="fr-CH"/>
              </w:rPr>
              <w:t>Améliorer la</w:t>
            </w:r>
            <w:r w:rsidR="008C0821" w:rsidRPr="00391FB4">
              <w:rPr>
                <w:rFonts w:cs="Arial"/>
                <w:color w:val="202124"/>
                <w:shd w:val="clear" w:color="auto" w:fill="FFFFFF"/>
                <w:lang w:val="fr-CH"/>
              </w:rPr>
              <w:t xml:space="preserve"> communication</w:t>
            </w:r>
            <w:r w:rsidR="00F8662E" w:rsidRPr="00391FB4">
              <w:rPr>
                <w:rFonts w:cs="Arial"/>
                <w:color w:val="202124"/>
                <w:shd w:val="clear" w:color="auto" w:fill="FFFFFF"/>
                <w:lang w:val="fr-CH"/>
              </w:rPr>
              <w:t xml:space="preserve"> </w:t>
            </w:r>
            <w:r w:rsidR="00391FB4" w:rsidRPr="00391FB4">
              <w:rPr>
                <w:rFonts w:cs="Arial"/>
                <w:color w:val="202124"/>
                <w:shd w:val="clear" w:color="auto" w:fill="FFFFFF"/>
                <w:lang w:val="fr-CH"/>
              </w:rPr>
              <w:t xml:space="preserve">et la </w:t>
            </w:r>
            <w:r w:rsidR="00F8662E" w:rsidRPr="00391FB4">
              <w:rPr>
                <w:rFonts w:cs="Arial"/>
                <w:color w:val="202124"/>
                <w:shd w:val="clear" w:color="auto" w:fill="FFFFFF"/>
                <w:lang w:val="fr-CH"/>
              </w:rPr>
              <w:t xml:space="preserve">collaboration </w:t>
            </w:r>
            <w:r w:rsidR="00391FB4">
              <w:rPr>
                <w:rFonts w:cs="Arial"/>
                <w:color w:val="202124"/>
                <w:shd w:val="clear" w:color="auto" w:fill="FFFFFF"/>
                <w:lang w:val="fr-CH"/>
              </w:rPr>
              <w:t xml:space="preserve">pour tous les </w:t>
            </w:r>
            <w:r w:rsidR="00F8662E" w:rsidRPr="00391FB4">
              <w:rPr>
                <w:rFonts w:cs="Arial"/>
                <w:color w:val="202124"/>
                <w:shd w:val="clear" w:color="auto" w:fill="FFFFFF"/>
                <w:lang w:val="fr-CH"/>
              </w:rPr>
              <w:t>employ</w:t>
            </w:r>
            <w:r w:rsidR="00391FB4" w:rsidRPr="00391FB4">
              <w:rPr>
                <w:rFonts w:cs="Arial"/>
                <w:color w:val="202124"/>
                <w:shd w:val="clear" w:color="auto" w:fill="FFFFFF"/>
                <w:lang w:val="fr-CH"/>
              </w:rPr>
              <w:t>é</w:t>
            </w:r>
            <w:r w:rsidR="00F8662E" w:rsidRPr="00391FB4">
              <w:rPr>
                <w:rFonts w:cs="Arial"/>
                <w:color w:val="202124"/>
                <w:shd w:val="clear" w:color="auto" w:fill="FFFFFF"/>
                <w:lang w:val="fr-CH"/>
              </w:rPr>
              <w:t>s</w:t>
            </w:r>
            <w:r w:rsidR="008C0821" w:rsidRPr="00391FB4">
              <w:rPr>
                <w:rFonts w:cs="Arial"/>
                <w:color w:val="202124"/>
                <w:shd w:val="clear" w:color="auto" w:fill="FFFFFF"/>
                <w:lang w:val="fr-CH"/>
              </w:rPr>
              <w:t xml:space="preserve"> </w:t>
            </w:r>
            <w:r w:rsidR="00391FB4">
              <w:rPr>
                <w:rFonts w:cs="Arial"/>
                <w:color w:val="202124"/>
                <w:shd w:val="clear" w:color="auto" w:fill="FFFFFF"/>
                <w:lang w:val="fr-CH"/>
              </w:rPr>
              <w:t xml:space="preserve">et les </w:t>
            </w:r>
            <w:r w:rsidR="00B70446" w:rsidRPr="00391FB4">
              <w:rPr>
                <w:rFonts w:cs="Arial"/>
                <w:color w:val="202124"/>
                <w:shd w:val="clear" w:color="auto" w:fill="FFFFFF"/>
                <w:lang w:val="fr-CH"/>
              </w:rPr>
              <w:t>membres</w:t>
            </w:r>
            <w:r w:rsidR="002463F4">
              <w:rPr>
                <w:rFonts w:cs="Arial"/>
                <w:color w:val="202124"/>
                <w:shd w:val="clear" w:color="auto" w:fill="FFFFFF"/>
                <w:lang w:val="fr-CH"/>
              </w:rPr>
              <w:t xml:space="preserve"> au sens large</w:t>
            </w:r>
            <w:r w:rsidR="00391FB4">
              <w:rPr>
                <w:rFonts w:cs="Arial"/>
                <w:color w:val="202124"/>
                <w:shd w:val="clear" w:color="auto" w:fill="FFFFFF"/>
                <w:lang w:val="fr-CH"/>
              </w:rPr>
              <w:t xml:space="preserve">, favorisant ainsi </w:t>
            </w:r>
            <w:r w:rsidR="00391FB4">
              <w:rPr>
                <w:lang w:val="fr-CH"/>
              </w:rPr>
              <w:t xml:space="preserve">la </w:t>
            </w:r>
            <w:r w:rsidR="0087639A" w:rsidRPr="00391FB4">
              <w:rPr>
                <w:bCs/>
                <w:lang w:val="fr-CH"/>
              </w:rPr>
              <w:t>transparenc</w:t>
            </w:r>
            <w:r w:rsidR="00391FB4">
              <w:rPr>
                <w:bCs/>
                <w:lang w:val="fr-CH"/>
              </w:rPr>
              <w:t>e et l’</w:t>
            </w:r>
            <w:r w:rsidR="00F8662E" w:rsidRPr="00391FB4">
              <w:rPr>
                <w:bCs/>
                <w:lang w:val="fr-CH"/>
              </w:rPr>
              <w:t>inclusi</w:t>
            </w:r>
            <w:r w:rsidR="00391FB4">
              <w:rPr>
                <w:bCs/>
                <w:lang w:val="fr-CH"/>
              </w:rPr>
              <w:t>on, et réduisant la duplication</w:t>
            </w:r>
            <w:r w:rsidR="00F8662E" w:rsidRPr="00391FB4">
              <w:rPr>
                <w:bCs/>
                <w:lang w:val="fr-CH"/>
              </w:rPr>
              <w:t xml:space="preserve"> </w:t>
            </w:r>
            <w:r w:rsidR="00391FB4">
              <w:rPr>
                <w:bCs/>
                <w:lang w:val="fr-CH"/>
              </w:rPr>
              <w:t>et le cloisonnement</w:t>
            </w:r>
            <w:r w:rsidR="00F8662E" w:rsidRPr="00391FB4">
              <w:rPr>
                <w:bCs/>
                <w:lang w:val="fr-CH"/>
              </w:rPr>
              <w:t xml:space="preserve">. </w:t>
            </w:r>
          </w:p>
          <w:p w14:paraId="72264718" w14:textId="405382AF" w:rsidR="0087639A" w:rsidRPr="0045138D" w:rsidRDefault="0087639A" w:rsidP="005C737A">
            <w:pPr>
              <w:spacing w:after="120"/>
              <w:rPr>
                <w:lang w:val="fr-CH"/>
              </w:rPr>
            </w:pPr>
            <w:r w:rsidRPr="009151D2">
              <w:rPr>
                <w:b/>
                <w:lang w:val="fr-CH"/>
              </w:rPr>
              <w:t>Implications</w:t>
            </w:r>
            <w:r w:rsidR="00721A13" w:rsidRPr="009151D2">
              <w:rPr>
                <w:b/>
                <w:lang w:val="fr-CH"/>
              </w:rPr>
              <w:t xml:space="preserve"> </w:t>
            </w:r>
            <w:r w:rsidR="00457B93" w:rsidRPr="009151D2">
              <w:rPr>
                <w:b/>
                <w:lang w:val="fr-CH"/>
              </w:rPr>
              <w:t>et résultats</w:t>
            </w:r>
            <w:r w:rsidR="00BB723C">
              <w:rPr>
                <w:b/>
                <w:lang w:val="fr-CH"/>
              </w:rPr>
              <w:t>:</w:t>
            </w:r>
            <w:r w:rsidR="00457B93" w:rsidRPr="009151D2">
              <w:rPr>
                <w:b/>
                <w:lang w:val="fr-CH"/>
              </w:rPr>
              <w:t xml:space="preserve"> </w:t>
            </w:r>
            <w:r w:rsidR="009151D2" w:rsidRPr="009151D2">
              <w:rPr>
                <w:lang w:val="fr-CH"/>
              </w:rPr>
              <w:t xml:space="preserve">Les OPP pour lesquelles cette exigence n’est pas en place devront </w:t>
            </w:r>
            <w:r w:rsidR="004D4EFB" w:rsidRPr="009151D2">
              <w:rPr>
                <w:lang w:val="fr-CH"/>
              </w:rPr>
              <w:t>développer</w:t>
            </w:r>
            <w:r w:rsidR="009151D2" w:rsidRPr="009151D2">
              <w:rPr>
                <w:lang w:val="fr-CH"/>
              </w:rPr>
              <w:t xml:space="preserve"> et </w:t>
            </w:r>
            <w:r w:rsidR="009151D2">
              <w:rPr>
                <w:lang w:val="fr-CH"/>
              </w:rPr>
              <w:t>publier un</w:t>
            </w:r>
            <w:r w:rsidRPr="009151D2">
              <w:rPr>
                <w:lang w:val="fr-CH"/>
              </w:rPr>
              <w:t xml:space="preserve"> </w:t>
            </w:r>
            <w:r w:rsidR="009151D2" w:rsidRPr="009151D2">
              <w:rPr>
                <w:lang w:val="fr-CH"/>
              </w:rPr>
              <w:t>organigramme</w:t>
            </w:r>
            <w:r w:rsidR="004D4EFB">
              <w:rPr>
                <w:lang w:val="fr-CH"/>
              </w:rPr>
              <w:t>, ce</w:t>
            </w:r>
            <w:r w:rsidR="009151D2" w:rsidRPr="009151D2">
              <w:rPr>
                <w:lang w:val="fr-CH"/>
              </w:rPr>
              <w:t xml:space="preserve"> </w:t>
            </w:r>
            <w:r w:rsidR="009151D2">
              <w:rPr>
                <w:lang w:val="fr-CH"/>
              </w:rPr>
              <w:t xml:space="preserve">qui va </w:t>
            </w:r>
            <w:r w:rsidR="004D4EFB">
              <w:rPr>
                <w:lang w:val="fr-CH"/>
              </w:rPr>
              <w:t>mobiliser</w:t>
            </w:r>
            <w:r w:rsidR="009151D2">
              <w:rPr>
                <w:lang w:val="fr-CH"/>
              </w:rPr>
              <w:t xml:space="preserve"> des </w:t>
            </w:r>
            <w:r w:rsidRPr="009151D2">
              <w:rPr>
                <w:lang w:val="fr-CH"/>
              </w:rPr>
              <w:t>re</w:t>
            </w:r>
            <w:r w:rsidR="009151D2">
              <w:rPr>
                <w:lang w:val="fr-CH"/>
              </w:rPr>
              <w:t>s</w:t>
            </w:r>
            <w:r w:rsidRPr="009151D2">
              <w:rPr>
                <w:lang w:val="fr-CH"/>
              </w:rPr>
              <w:t>source</w:t>
            </w:r>
            <w:r w:rsidR="009151D2">
              <w:rPr>
                <w:lang w:val="fr-CH"/>
              </w:rPr>
              <w:t>s</w:t>
            </w:r>
            <w:r w:rsidR="005F24DA" w:rsidRPr="009151D2">
              <w:rPr>
                <w:lang w:val="fr-CH"/>
              </w:rPr>
              <w:t>.</w:t>
            </w:r>
            <w:r w:rsidR="007A526E" w:rsidRPr="009151D2">
              <w:rPr>
                <w:lang w:val="fr-CH"/>
              </w:rPr>
              <w:t xml:space="preserve"> </w:t>
            </w:r>
            <w:r w:rsidR="009151D2" w:rsidRPr="009151D2">
              <w:rPr>
                <w:lang w:val="fr-CH"/>
              </w:rPr>
              <w:t>Toutefois</w:t>
            </w:r>
            <w:r w:rsidR="007A526E" w:rsidRPr="009151D2">
              <w:rPr>
                <w:lang w:val="fr-CH"/>
              </w:rPr>
              <w:t xml:space="preserve">, </w:t>
            </w:r>
            <w:r w:rsidR="009151D2" w:rsidRPr="009151D2">
              <w:rPr>
                <w:lang w:val="fr-CH"/>
              </w:rPr>
              <w:t xml:space="preserve">ceci devrait améliorer la </w:t>
            </w:r>
            <w:r w:rsidR="004D4EFB">
              <w:rPr>
                <w:lang w:val="fr-CH"/>
              </w:rPr>
              <w:t xml:space="preserve">voie de </w:t>
            </w:r>
            <w:r w:rsidR="007A526E" w:rsidRPr="009151D2">
              <w:rPr>
                <w:lang w:val="fr-CH"/>
              </w:rPr>
              <w:t xml:space="preserve">communication </w:t>
            </w:r>
            <w:r w:rsidR="009151D2" w:rsidRPr="009151D2">
              <w:rPr>
                <w:bCs/>
                <w:lang w:val="fr-CH"/>
              </w:rPr>
              <w:t xml:space="preserve">entre les </w:t>
            </w:r>
            <w:r w:rsidR="007A526E" w:rsidRPr="009151D2">
              <w:rPr>
                <w:bCs/>
                <w:lang w:val="fr-CH"/>
              </w:rPr>
              <w:t xml:space="preserve">individus </w:t>
            </w:r>
            <w:r w:rsidR="009151D2" w:rsidRPr="009151D2">
              <w:rPr>
                <w:bCs/>
                <w:lang w:val="fr-CH"/>
              </w:rPr>
              <w:t xml:space="preserve">et </w:t>
            </w:r>
            <w:r w:rsidR="0045138D">
              <w:rPr>
                <w:bCs/>
                <w:lang w:val="fr-CH"/>
              </w:rPr>
              <w:t xml:space="preserve">probablement </w:t>
            </w:r>
            <w:r w:rsidR="009151D2">
              <w:rPr>
                <w:bCs/>
                <w:lang w:val="fr-CH"/>
              </w:rPr>
              <w:t xml:space="preserve">promouvoir </w:t>
            </w:r>
            <w:r w:rsidR="009151D2" w:rsidRPr="009151D2">
              <w:rPr>
                <w:bCs/>
                <w:lang w:val="fr-CH"/>
              </w:rPr>
              <w:t>l’</w:t>
            </w:r>
            <w:r w:rsidR="007A526E" w:rsidRPr="009151D2">
              <w:rPr>
                <w:bCs/>
                <w:lang w:val="fr-CH"/>
              </w:rPr>
              <w:t>inclusi</w:t>
            </w:r>
            <w:r w:rsidR="009151D2" w:rsidRPr="009151D2">
              <w:rPr>
                <w:bCs/>
                <w:lang w:val="fr-CH"/>
              </w:rPr>
              <w:t xml:space="preserve">on </w:t>
            </w:r>
            <w:r w:rsidR="009151D2">
              <w:rPr>
                <w:bCs/>
                <w:lang w:val="fr-CH"/>
              </w:rPr>
              <w:t xml:space="preserve">à mesure que les </w:t>
            </w:r>
            <w:r w:rsidR="007A526E" w:rsidRPr="009151D2">
              <w:rPr>
                <w:bCs/>
                <w:lang w:val="fr-CH"/>
              </w:rPr>
              <w:t>individu</w:t>
            </w:r>
            <w:r w:rsidR="009151D2">
              <w:rPr>
                <w:bCs/>
                <w:lang w:val="fr-CH"/>
              </w:rPr>
              <w:t xml:space="preserve">s </w:t>
            </w:r>
            <w:r w:rsidR="004D4EFB">
              <w:rPr>
                <w:bCs/>
                <w:lang w:val="fr-CH"/>
              </w:rPr>
              <w:t>développent</w:t>
            </w:r>
            <w:r w:rsidR="004D4EFB">
              <w:rPr>
                <w:bCs/>
                <w:szCs w:val="22"/>
                <w:lang w:val="fr-CH"/>
              </w:rPr>
              <w:t xml:space="preserve"> une </w:t>
            </w:r>
            <w:r w:rsidR="0045138D">
              <w:rPr>
                <w:bCs/>
                <w:szCs w:val="22"/>
                <w:lang w:val="fr-CH"/>
              </w:rPr>
              <w:t>vue</w:t>
            </w:r>
            <w:r w:rsidR="004D4EFB">
              <w:rPr>
                <w:bCs/>
                <w:szCs w:val="22"/>
                <w:lang w:val="fr-CH"/>
              </w:rPr>
              <w:t xml:space="preserve"> d’ensemble et comprennent comment leur rôle contribue à l’</w:t>
            </w:r>
            <w:r w:rsidR="004D4EFB" w:rsidRPr="00D62BE3">
              <w:rPr>
                <w:bCs/>
                <w:szCs w:val="22"/>
                <w:lang w:val="fr-CH"/>
              </w:rPr>
              <w:t>organi</w:t>
            </w:r>
            <w:r w:rsidR="004D4EFB">
              <w:rPr>
                <w:bCs/>
                <w:szCs w:val="22"/>
                <w:lang w:val="fr-CH"/>
              </w:rPr>
              <w:t>s</w:t>
            </w:r>
            <w:r w:rsidR="004D4EFB" w:rsidRPr="00D62BE3">
              <w:rPr>
                <w:bCs/>
                <w:szCs w:val="22"/>
                <w:lang w:val="fr-CH"/>
              </w:rPr>
              <w:t>ation</w:t>
            </w:r>
            <w:r w:rsidR="007A526E" w:rsidRPr="009151D2">
              <w:rPr>
                <w:bCs/>
                <w:lang w:val="fr-CH"/>
              </w:rPr>
              <w:t>.</w:t>
            </w:r>
            <w:r w:rsidR="00F8662E" w:rsidRPr="009151D2">
              <w:rPr>
                <w:bCs/>
                <w:lang w:val="fr-CH"/>
              </w:rPr>
              <w:t xml:space="preserve"> </w:t>
            </w:r>
            <w:r w:rsidR="0045138D" w:rsidRPr="0045138D">
              <w:rPr>
                <w:bCs/>
                <w:lang w:val="fr-CH"/>
              </w:rPr>
              <w:t xml:space="preserve">Les </w:t>
            </w:r>
            <w:r w:rsidR="0045138D" w:rsidRPr="0045138D">
              <w:rPr>
                <w:lang w:val="fr-CH"/>
              </w:rPr>
              <w:t>organigrammes aident également la direction des</w:t>
            </w:r>
            <w:r w:rsidR="0045138D">
              <w:rPr>
                <w:lang w:val="fr-CH"/>
              </w:rPr>
              <w:t xml:space="preserve"> OPP à prendre des décisions relatives à l’affectation du personnel</w:t>
            </w:r>
            <w:r w:rsidR="00F8662E" w:rsidRPr="0045138D">
              <w:rPr>
                <w:bCs/>
                <w:lang w:val="fr-CH"/>
              </w:rPr>
              <w:t xml:space="preserve">. </w:t>
            </w:r>
          </w:p>
          <w:p w14:paraId="45201DA2" w14:textId="3ED4B4E0" w:rsidR="0045138D" w:rsidRPr="00E51527" w:rsidRDefault="004274C2" w:rsidP="0045138D">
            <w:pPr>
              <w:spacing w:after="120" w:line="240" w:lineRule="auto"/>
              <w:jc w:val="left"/>
              <w:rPr>
                <w:b/>
                <w:color w:val="00B9E4" w:themeColor="background2"/>
                <w:lang w:val="fr-CH"/>
              </w:rPr>
            </w:pPr>
            <w:r w:rsidRPr="0045138D">
              <w:rPr>
                <w:b/>
                <w:color w:val="00B9E4" w:themeColor="background2"/>
                <w:lang w:val="fr-CH"/>
              </w:rPr>
              <w:t>1</w:t>
            </w:r>
            <w:r w:rsidR="0087639A" w:rsidRPr="0045138D">
              <w:rPr>
                <w:b/>
                <w:color w:val="00B9E4" w:themeColor="background2"/>
                <w:lang w:val="fr-CH"/>
              </w:rPr>
              <w:t xml:space="preserve">.5.1 </w:t>
            </w:r>
            <w:r w:rsidR="006B545F">
              <w:rPr>
                <w:b/>
                <w:color w:val="00B9E4" w:themeColor="background2"/>
                <w:lang w:val="fr-CH"/>
              </w:rPr>
              <w:t>Ê</w:t>
            </w:r>
            <w:r w:rsidR="0045138D" w:rsidRPr="00E51527">
              <w:rPr>
                <w:b/>
                <w:color w:val="00B9E4" w:themeColor="background2"/>
                <w:lang w:val="fr-CH"/>
              </w:rPr>
              <w:t>tes-vous d’accord avec cette exigence ?</w:t>
            </w:r>
          </w:p>
          <w:p w14:paraId="7C1DBB12" w14:textId="77777777" w:rsidR="0045138D" w:rsidRPr="00E51527" w:rsidRDefault="0045138D" w:rsidP="0045138D">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1B9E9EF9" w14:textId="77777777" w:rsidR="0045138D" w:rsidRPr="00E51527" w:rsidRDefault="0045138D" w:rsidP="0045138D">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2F456CA2" w14:textId="77777777" w:rsidR="0045138D" w:rsidRPr="00E51527" w:rsidRDefault="0045138D" w:rsidP="0045138D">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156542D8" w14:textId="77777777" w:rsidR="0045138D" w:rsidRPr="00E51527" w:rsidRDefault="0045138D" w:rsidP="0045138D">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68C21096" w14:textId="2A630CAF" w:rsidR="0045138D" w:rsidRPr="00447885" w:rsidRDefault="005A7451" w:rsidP="0045138D">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4B5E3761" w14:textId="78034C91" w:rsidR="003F137E" w:rsidRDefault="003F137E" w:rsidP="003F137E">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07B4B324" w14:textId="7BBD1724" w:rsidR="0087639A" w:rsidRPr="0045138D" w:rsidRDefault="004274C2" w:rsidP="0087639A">
            <w:pPr>
              <w:spacing w:before="120" w:after="120" w:line="240" w:lineRule="auto"/>
              <w:jc w:val="left"/>
              <w:rPr>
                <w:b/>
                <w:lang w:val="fr-CH"/>
              </w:rPr>
            </w:pPr>
            <w:r w:rsidRPr="0045138D">
              <w:rPr>
                <w:b/>
                <w:lang w:val="fr-CH"/>
              </w:rPr>
              <w:t>1</w:t>
            </w:r>
            <w:r w:rsidR="0087639A" w:rsidRPr="0045138D">
              <w:rPr>
                <w:b/>
                <w:lang w:val="fr-CH"/>
              </w:rPr>
              <w:t xml:space="preserve">.6 </w:t>
            </w:r>
            <w:r w:rsidR="0045138D" w:rsidRPr="0045138D">
              <w:rPr>
                <w:b/>
                <w:lang w:val="fr-CH"/>
              </w:rPr>
              <w:t>Estimation des coûts et des avantages</w:t>
            </w:r>
          </w:p>
          <w:p w14:paraId="3A49143E" w14:textId="77777777" w:rsidR="0087639A" w:rsidRPr="0045138D" w:rsidRDefault="0087639A" w:rsidP="0087639A">
            <w:pPr>
              <w:spacing w:before="120" w:after="120" w:line="240" w:lineRule="auto"/>
              <w:jc w:val="left"/>
              <w:rPr>
                <w:i/>
                <w:lang w:val="fr-CH"/>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87639A" w:rsidRPr="0045138D" w14:paraId="5AF3B3E0" w14:textId="77777777" w:rsidTr="00B40ADD">
              <w:trPr>
                <w:trHeight w:val="380"/>
              </w:trPr>
              <w:tc>
                <w:tcPr>
                  <w:tcW w:w="8505" w:type="dxa"/>
                  <w:gridSpan w:val="3"/>
                  <w:shd w:val="clear" w:color="auto" w:fill="auto"/>
                  <w:vAlign w:val="center"/>
                </w:tcPr>
                <w:p w14:paraId="209A4FCA" w14:textId="4BCD36F8" w:rsidR="0087639A" w:rsidRPr="0045138D" w:rsidRDefault="00527E05" w:rsidP="0087639A">
                  <w:pPr>
                    <w:autoSpaceDE w:val="0"/>
                    <w:autoSpaceDN w:val="0"/>
                    <w:adjustRightInd w:val="0"/>
                    <w:spacing w:line="240" w:lineRule="auto"/>
                    <w:rPr>
                      <w:rFonts w:cs="Arial"/>
                      <w:spacing w:val="-1"/>
                      <w:sz w:val="20"/>
                      <w:szCs w:val="20"/>
                      <w:lang w:val="fr-CH"/>
                    </w:rPr>
                  </w:pPr>
                  <w:r w:rsidRPr="0045138D">
                    <w:rPr>
                      <w:rFonts w:cs="Arial"/>
                      <w:b/>
                      <w:spacing w:val="-1"/>
                      <w:sz w:val="20"/>
                      <w:szCs w:val="20"/>
                      <w:lang w:val="fr-CH"/>
                    </w:rPr>
                    <w:t>S’applique</w:t>
                  </w:r>
                  <w:r w:rsidR="00BB723C">
                    <w:rPr>
                      <w:rFonts w:cs="Arial"/>
                      <w:b/>
                      <w:spacing w:val="-1"/>
                      <w:sz w:val="20"/>
                      <w:szCs w:val="20"/>
                      <w:lang w:val="fr-CH"/>
                    </w:rPr>
                    <w:t>:</w:t>
                  </w:r>
                  <w:r w:rsidR="003F41BB" w:rsidRPr="0045138D">
                    <w:rPr>
                      <w:rFonts w:cs="Arial"/>
                      <w:b/>
                      <w:spacing w:val="-1"/>
                      <w:sz w:val="20"/>
                      <w:szCs w:val="20"/>
                      <w:lang w:val="fr-CH"/>
                    </w:rPr>
                    <w:t xml:space="preserve"> </w:t>
                  </w:r>
                  <w:r w:rsidR="003F41BB" w:rsidRPr="0045138D">
                    <w:rPr>
                      <w:rFonts w:cs="Arial"/>
                      <w:bCs/>
                      <w:spacing w:val="-1"/>
                      <w:sz w:val="20"/>
                      <w:szCs w:val="20"/>
                      <w:lang w:val="fr-CH"/>
                    </w:rPr>
                    <w:t>aux OPP</w:t>
                  </w:r>
                </w:p>
              </w:tc>
            </w:tr>
            <w:tr w:rsidR="0087639A" w:rsidRPr="0001302C" w14:paraId="3A2325CA" w14:textId="77777777" w:rsidTr="00B40ADD">
              <w:trPr>
                <w:trHeight w:val="835"/>
              </w:trPr>
              <w:tc>
                <w:tcPr>
                  <w:tcW w:w="900" w:type="dxa"/>
                  <w:shd w:val="clear" w:color="auto" w:fill="BFBFBF"/>
                  <w:vAlign w:val="center"/>
                </w:tcPr>
                <w:p w14:paraId="52487AC1" w14:textId="3A49299E" w:rsidR="0087639A" w:rsidRPr="0045138D" w:rsidRDefault="00527E05" w:rsidP="0045138D">
                  <w:pPr>
                    <w:spacing w:before="120" w:after="120" w:line="240" w:lineRule="auto"/>
                    <w:ind w:left="-41" w:right="-129"/>
                    <w:rPr>
                      <w:rFonts w:cs="Arial"/>
                      <w:b/>
                      <w:sz w:val="20"/>
                      <w:szCs w:val="20"/>
                      <w:lang w:val="fr-CH"/>
                    </w:rPr>
                  </w:pPr>
                  <w:r w:rsidRPr="0045138D">
                    <w:rPr>
                      <w:rFonts w:cs="Arial"/>
                      <w:b/>
                      <w:sz w:val="20"/>
                      <w:szCs w:val="20"/>
                      <w:lang w:val="fr-CH"/>
                    </w:rPr>
                    <w:t>Année</w:t>
                  </w:r>
                  <w:r w:rsidR="0087639A" w:rsidRPr="0045138D">
                    <w:rPr>
                      <w:rFonts w:cs="Arial"/>
                      <w:b/>
                      <w:sz w:val="20"/>
                      <w:szCs w:val="20"/>
                      <w:lang w:val="fr-CH"/>
                    </w:rPr>
                    <w:t xml:space="preserve"> 3</w:t>
                  </w:r>
                </w:p>
              </w:tc>
              <w:tc>
                <w:tcPr>
                  <w:tcW w:w="720" w:type="dxa"/>
                  <w:shd w:val="clear" w:color="auto" w:fill="BFBFBF"/>
                  <w:vAlign w:val="center"/>
                </w:tcPr>
                <w:p w14:paraId="419A2AE9" w14:textId="345D5EAC" w:rsidR="0087639A" w:rsidRPr="0045138D" w:rsidRDefault="00BF3E9E" w:rsidP="0087639A">
                  <w:pPr>
                    <w:spacing w:before="120" w:after="120" w:line="240" w:lineRule="auto"/>
                    <w:rPr>
                      <w:b/>
                      <w:sz w:val="20"/>
                      <w:szCs w:val="20"/>
                      <w:lang w:val="fr-CH" w:eastAsia="ko-KR"/>
                    </w:rPr>
                  </w:pPr>
                  <w:r>
                    <w:rPr>
                      <w:b/>
                      <w:sz w:val="20"/>
                      <w:szCs w:val="20"/>
                      <w:lang w:val="fr-CH" w:eastAsia="ko-KR"/>
                    </w:rPr>
                    <w:t>Fond.</w:t>
                  </w:r>
                </w:p>
              </w:tc>
              <w:tc>
                <w:tcPr>
                  <w:tcW w:w="6885" w:type="dxa"/>
                  <w:vAlign w:val="center"/>
                </w:tcPr>
                <w:p w14:paraId="526CFC98" w14:textId="139C9B71" w:rsidR="0087639A" w:rsidRPr="00AC26ED" w:rsidRDefault="0045138D" w:rsidP="0087639A">
                  <w:pPr>
                    <w:spacing w:after="160" w:line="259" w:lineRule="auto"/>
                    <w:jc w:val="left"/>
                    <w:rPr>
                      <w:sz w:val="20"/>
                      <w:szCs w:val="20"/>
                      <w:lang w:val="fr-CH"/>
                    </w:rPr>
                  </w:pPr>
                  <w:r w:rsidRPr="00AC26ED">
                    <w:rPr>
                      <w:sz w:val="20"/>
                      <w:szCs w:val="20"/>
                      <w:lang w:val="fr-CH"/>
                    </w:rPr>
                    <w:t>Votre</w:t>
                  </w:r>
                  <w:r w:rsidR="0087639A" w:rsidRPr="00AC26ED">
                    <w:rPr>
                      <w:sz w:val="20"/>
                      <w:szCs w:val="20"/>
                      <w:lang w:val="fr-CH"/>
                    </w:rPr>
                    <w:t xml:space="preserve"> </w:t>
                  </w:r>
                  <w:r w:rsidR="0020499C" w:rsidRPr="00AC26ED">
                    <w:rPr>
                      <w:sz w:val="20"/>
                      <w:szCs w:val="20"/>
                      <w:lang w:val="fr-CH"/>
                    </w:rPr>
                    <w:t>organisation</w:t>
                  </w:r>
                  <w:r w:rsidR="0087639A" w:rsidRPr="00AC26ED">
                    <w:rPr>
                      <w:sz w:val="20"/>
                      <w:szCs w:val="20"/>
                      <w:lang w:val="fr-CH"/>
                    </w:rPr>
                    <w:t xml:space="preserve"> estim</w:t>
                  </w:r>
                  <w:r w:rsidRPr="00AC26ED">
                    <w:rPr>
                      <w:sz w:val="20"/>
                      <w:szCs w:val="20"/>
                      <w:lang w:val="fr-CH"/>
                    </w:rPr>
                    <w:t>e</w:t>
                  </w:r>
                  <w:r w:rsidR="00AC26ED" w:rsidRPr="00AC26ED">
                    <w:rPr>
                      <w:sz w:val="20"/>
                      <w:szCs w:val="20"/>
                      <w:lang w:val="fr-CH"/>
                    </w:rPr>
                    <w:t xml:space="preserve"> le coût de la mise en conformité</w:t>
                  </w:r>
                  <w:r w:rsidR="0087639A" w:rsidRPr="00AC26ED">
                    <w:rPr>
                      <w:sz w:val="20"/>
                      <w:szCs w:val="20"/>
                      <w:lang w:val="fr-CH"/>
                    </w:rPr>
                    <w:t xml:space="preserve"> </w:t>
                  </w:r>
                  <w:r w:rsidR="00AC26ED" w:rsidRPr="00AC26ED">
                    <w:rPr>
                      <w:sz w:val="20"/>
                      <w:szCs w:val="20"/>
                      <w:lang w:val="fr-CH"/>
                    </w:rPr>
                    <w:t>av</w:t>
                  </w:r>
                  <w:r w:rsidR="00AC26ED">
                    <w:rPr>
                      <w:sz w:val="20"/>
                      <w:szCs w:val="20"/>
                      <w:lang w:val="fr-CH"/>
                    </w:rPr>
                    <w:t xml:space="preserve">ec les exigences </w:t>
                  </w:r>
                  <w:r w:rsidR="0087639A" w:rsidRPr="00AC26ED">
                    <w:rPr>
                      <w:sz w:val="20"/>
                      <w:szCs w:val="20"/>
                      <w:lang w:val="fr-CH"/>
                    </w:rPr>
                    <w:t xml:space="preserve">Fairtrade </w:t>
                  </w:r>
                  <w:r w:rsidR="00AC26ED">
                    <w:rPr>
                      <w:sz w:val="20"/>
                      <w:szCs w:val="20"/>
                      <w:lang w:val="fr-CH"/>
                    </w:rPr>
                    <w:t xml:space="preserve">et les </w:t>
                  </w:r>
                  <w:r w:rsidR="00E32065">
                    <w:rPr>
                      <w:sz w:val="20"/>
                      <w:szCs w:val="20"/>
                      <w:lang w:val="fr-CH"/>
                    </w:rPr>
                    <w:t>avantages</w:t>
                  </w:r>
                  <w:r w:rsidR="00AC26ED">
                    <w:rPr>
                      <w:sz w:val="20"/>
                      <w:szCs w:val="20"/>
                      <w:lang w:val="fr-CH"/>
                    </w:rPr>
                    <w:t xml:space="preserve"> </w:t>
                  </w:r>
                  <w:r w:rsidR="00AC26ED" w:rsidRPr="00AC26ED">
                    <w:rPr>
                      <w:sz w:val="20"/>
                      <w:szCs w:val="20"/>
                      <w:lang w:val="fr-CH"/>
                    </w:rPr>
                    <w:t>financi</w:t>
                  </w:r>
                  <w:r w:rsidR="00AC26ED">
                    <w:rPr>
                      <w:sz w:val="20"/>
                      <w:szCs w:val="20"/>
                      <w:lang w:val="fr-CH"/>
                    </w:rPr>
                    <w:t>ers de</w:t>
                  </w:r>
                  <w:r w:rsidR="0087639A" w:rsidRPr="00AC26ED">
                    <w:rPr>
                      <w:sz w:val="20"/>
                      <w:szCs w:val="20"/>
                      <w:lang w:val="fr-CH"/>
                    </w:rPr>
                    <w:t xml:space="preserve"> </w:t>
                  </w:r>
                  <w:r w:rsidR="00AC26ED">
                    <w:rPr>
                      <w:sz w:val="20"/>
                      <w:szCs w:val="20"/>
                      <w:lang w:val="fr-CH"/>
                    </w:rPr>
                    <w:t>produire en commerce équitable</w:t>
                  </w:r>
                  <w:r w:rsidR="0087639A" w:rsidRPr="00AC26ED">
                    <w:rPr>
                      <w:sz w:val="20"/>
                      <w:szCs w:val="20"/>
                      <w:lang w:val="fr-CH"/>
                    </w:rPr>
                    <w:t xml:space="preserve">, </w:t>
                  </w:r>
                  <w:r w:rsidR="00AC26ED">
                    <w:rPr>
                      <w:sz w:val="20"/>
                      <w:szCs w:val="20"/>
                      <w:lang w:val="fr-CH"/>
                    </w:rPr>
                    <w:t>à la fois au</w:t>
                  </w:r>
                  <w:r w:rsidR="00AD1125">
                    <w:rPr>
                      <w:sz w:val="20"/>
                      <w:szCs w:val="20"/>
                      <w:lang w:val="fr-CH"/>
                    </w:rPr>
                    <w:t xml:space="preserve"> niveau</w:t>
                  </w:r>
                  <w:r w:rsidR="00AC26ED">
                    <w:rPr>
                      <w:sz w:val="20"/>
                      <w:szCs w:val="20"/>
                      <w:lang w:val="fr-CH"/>
                    </w:rPr>
                    <w:t xml:space="preserve"> de l’</w:t>
                  </w:r>
                  <w:r w:rsidR="0020499C" w:rsidRPr="00AC26ED">
                    <w:rPr>
                      <w:sz w:val="20"/>
                      <w:szCs w:val="20"/>
                      <w:lang w:val="fr-CH"/>
                    </w:rPr>
                    <w:t>organisation</w:t>
                  </w:r>
                  <w:r w:rsidR="0087639A" w:rsidRPr="00AC26ED">
                    <w:rPr>
                      <w:sz w:val="20"/>
                      <w:szCs w:val="20"/>
                      <w:lang w:val="fr-CH"/>
                    </w:rPr>
                    <w:t xml:space="preserve"> </w:t>
                  </w:r>
                  <w:r w:rsidR="00AC26ED">
                    <w:rPr>
                      <w:sz w:val="20"/>
                      <w:szCs w:val="20"/>
                      <w:lang w:val="fr-CH"/>
                    </w:rPr>
                    <w:t xml:space="preserve">et du producteur </w:t>
                  </w:r>
                  <w:r w:rsidR="0087639A" w:rsidRPr="00AC26ED">
                    <w:rPr>
                      <w:sz w:val="20"/>
                      <w:szCs w:val="20"/>
                      <w:lang w:val="fr-CH"/>
                    </w:rPr>
                    <w:t>individu</w:t>
                  </w:r>
                  <w:r w:rsidR="00AC26ED">
                    <w:rPr>
                      <w:sz w:val="20"/>
                      <w:szCs w:val="20"/>
                      <w:lang w:val="fr-CH"/>
                    </w:rPr>
                    <w:t>e</w:t>
                  </w:r>
                  <w:r w:rsidR="0087639A" w:rsidRPr="00AC26ED">
                    <w:rPr>
                      <w:sz w:val="20"/>
                      <w:szCs w:val="20"/>
                      <w:lang w:val="fr-CH"/>
                    </w:rPr>
                    <w:t xml:space="preserve">l. </w:t>
                  </w:r>
                  <w:r w:rsidR="00AC26ED" w:rsidRPr="00AC26ED">
                    <w:rPr>
                      <w:sz w:val="20"/>
                      <w:szCs w:val="20"/>
                      <w:lang w:val="fr-CH"/>
                    </w:rPr>
                    <w:t xml:space="preserve">Les coûts et les </w:t>
                  </w:r>
                  <w:r w:rsidR="00E32065">
                    <w:rPr>
                      <w:sz w:val="20"/>
                      <w:szCs w:val="20"/>
                      <w:lang w:val="fr-CH"/>
                    </w:rPr>
                    <w:t>avantages</w:t>
                  </w:r>
                  <w:r w:rsidR="00AC26ED" w:rsidRPr="00AC26ED">
                    <w:rPr>
                      <w:sz w:val="20"/>
                      <w:szCs w:val="20"/>
                      <w:lang w:val="fr-CH"/>
                    </w:rPr>
                    <w:t xml:space="preserve"> </w:t>
                  </w:r>
                  <w:r w:rsidR="0087639A" w:rsidRPr="00AC26ED">
                    <w:rPr>
                      <w:sz w:val="20"/>
                      <w:szCs w:val="20"/>
                      <w:lang w:val="fr-CH"/>
                    </w:rPr>
                    <w:t>estim</w:t>
                  </w:r>
                  <w:r w:rsidR="00AC26ED" w:rsidRPr="00AC26ED">
                    <w:rPr>
                      <w:sz w:val="20"/>
                      <w:szCs w:val="20"/>
                      <w:lang w:val="fr-CH"/>
                    </w:rPr>
                    <w:t>és par</w:t>
                  </w:r>
                  <w:r w:rsidR="00AC26ED">
                    <w:rPr>
                      <w:sz w:val="20"/>
                      <w:szCs w:val="20"/>
                      <w:lang w:val="fr-CH"/>
                    </w:rPr>
                    <w:t xml:space="preserve"> le producteur sont partagés avec les </w:t>
                  </w:r>
                  <w:r w:rsidR="00AC26ED" w:rsidRPr="00AC26ED">
                    <w:rPr>
                      <w:sz w:val="20"/>
                      <w:szCs w:val="20"/>
                      <w:lang w:val="fr-CH"/>
                    </w:rPr>
                    <w:t xml:space="preserve">membres </w:t>
                  </w:r>
                  <w:r w:rsidR="0087639A" w:rsidRPr="00AC26ED">
                    <w:rPr>
                      <w:sz w:val="20"/>
                      <w:szCs w:val="20"/>
                      <w:lang w:val="fr-CH"/>
                    </w:rPr>
                    <w:t>exist</w:t>
                  </w:r>
                  <w:r w:rsidR="00AC26ED">
                    <w:rPr>
                      <w:sz w:val="20"/>
                      <w:szCs w:val="20"/>
                      <w:lang w:val="fr-CH"/>
                    </w:rPr>
                    <w:t>ants et potentiels</w:t>
                  </w:r>
                  <w:r w:rsidR="0087639A" w:rsidRPr="00AC26ED">
                    <w:rPr>
                      <w:sz w:val="20"/>
                      <w:szCs w:val="20"/>
                      <w:lang w:val="fr-CH"/>
                    </w:rPr>
                    <w:t xml:space="preserve">. </w:t>
                  </w:r>
                  <w:r w:rsidR="00AC26ED" w:rsidRPr="00AC26ED">
                    <w:rPr>
                      <w:sz w:val="20"/>
                      <w:szCs w:val="20"/>
                      <w:lang w:val="fr-CH"/>
                    </w:rPr>
                    <w:t xml:space="preserve">Vous procèderez à cette </w:t>
                  </w:r>
                  <w:r w:rsidR="0087639A" w:rsidRPr="00AC26ED">
                    <w:rPr>
                      <w:sz w:val="20"/>
                      <w:szCs w:val="20"/>
                      <w:lang w:val="fr-CH"/>
                    </w:rPr>
                    <w:t xml:space="preserve">estimation </w:t>
                  </w:r>
                  <w:r w:rsidR="00AC26ED" w:rsidRPr="00AC26ED">
                    <w:rPr>
                      <w:sz w:val="20"/>
                      <w:szCs w:val="20"/>
                      <w:lang w:val="fr-CH"/>
                    </w:rPr>
                    <w:t>au moins tous les trois ans</w:t>
                  </w:r>
                  <w:r w:rsidR="0087639A" w:rsidRPr="00AC26ED">
                    <w:rPr>
                      <w:sz w:val="20"/>
                      <w:szCs w:val="20"/>
                      <w:lang w:val="fr-CH"/>
                    </w:rPr>
                    <w:t>.</w:t>
                  </w:r>
                </w:p>
              </w:tc>
            </w:tr>
            <w:tr w:rsidR="0087639A" w:rsidRPr="0001302C" w14:paraId="1439E143" w14:textId="77777777" w:rsidTr="00B40ADD">
              <w:trPr>
                <w:trHeight w:val="349"/>
              </w:trPr>
              <w:tc>
                <w:tcPr>
                  <w:tcW w:w="8505" w:type="dxa"/>
                  <w:gridSpan w:val="3"/>
                  <w:shd w:val="clear" w:color="auto" w:fill="BFBFBF"/>
                  <w:vAlign w:val="center"/>
                </w:tcPr>
                <w:p w14:paraId="716D96AA" w14:textId="091CC2B6" w:rsidR="0087639A" w:rsidRPr="00E32065" w:rsidDel="00DD5B24" w:rsidRDefault="00EB4BDA" w:rsidP="009C19D9">
                  <w:pPr>
                    <w:jc w:val="left"/>
                    <w:rPr>
                      <w:sz w:val="20"/>
                      <w:szCs w:val="20"/>
                      <w:lang w:val="fr-CH" w:eastAsia="ko-KR"/>
                    </w:rPr>
                  </w:pPr>
                  <w:r w:rsidRPr="001B1BAE">
                    <w:rPr>
                      <w:rFonts w:cs="Arial"/>
                      <w:b/>
                      <w:sz w:val="18"/>
                      <w:szCs w:val="18"/>
                      <w:lang w:val="fr-CH"/>
                    </w:rPr>
                    <w:t>Recommandation</w:t>
                  </w:r>
                  <w:r>
                    <w:rPr>
                      <w:rFonts w:cs="Arial"/>
                      <w:b/>
                      <w:sz w:val="18"/>
                      <w:szCs w:val="18"/>
                      <w:lang w:val="fr-CH"/>
                    </w:rPr>
                    <w:t>:</w:t>
                  </w:r>
                  <w:r w:rsidR="00E32065" w:rsidRPr="00C8422B">
                    <w:rPr>
                      <w:rFonts w:cs="Arial"/>
                      <w:sz w:val="18"/>
                      <w:szCs w:val="18"/>
                      <w:lang w:val="fr-CH"/>
                    </w:rPr>
                    <w:t>Pour p</w:t>
                  </w:r>
                  <w:r w:rsidR="00E32065">
                    <w:rPr>
                      <w:rFonts w:cs="Arial"/>
                      <w:sz w:val="18"/>
                      <w:szCs w:val="18"/>
                      <w:lang w:val="fr-CH"/>
                    </w:rPr>
                    <w:t>lus d’</w:t>
                  </w:r>
                  <w:r w:rsidR="00E32065" w:rsidRPr="00C8422B">
                    <w:rPr>
                      <w:rFonts w:cs="Arial"/>
                      <w:sz w:val="18"/>
                      <w:szCs w:val="18"/>
                      <w:lang w:val="fr-CH"/>
                    </w:rPr>
                    <w:t>information</w:t>
                  </w:r>
                  <w:r w:rsidR="00E32065">
                    <w:rPr>
                      <w:rFonts w:cs="Arial"/>
                      <w:sz w:val="18"/>
                      <w:szCs w:val="18"/>
                      <w:lang w:val="fr-CH"/>
                    </w:rPr>
                    <w:t>s</w:t>
                  </w:r>
                  <w:r w:rsidR="00E32065" w:rsidRPr="00C8422B">
                    <w:rPr>
                      <w:rFonts w:cs="Arial"/>
                      <w:sz w:val="18"/>
                      <w:szCs w:val="18"/>
                      <w:lang w:val="fr-CH"/>
                    </w:rPr>
                    <w:t xml:space="preserve">, </w:t>
                  </w:r>
                  <w:r w:rsidR="00E32065">
                    <w:rPr>
                      <w:rFonts w:cs="Arial"/>
                      <w:sz w:val="18"/>
                      <w:szCs w:val="18"/>
                      <w:lang w:val="fr-CH"/>
                    </w:rPr>
                    <w:t>veuillez</w:t>
                  </w:r>
                  <w:r w:rsidR="00620FCD">
                    <w:rPr>
                      <w:rFonts w:cs="Arial"/>
                      <w:sz w:val="18"/>
                      <w:szCs w:val="18"/>
                      <w:lang w:val="fr-CH"/>
                    </w:rPr>
                    <w:t xml:space="preserve"> </w:t>
                  </w:r>
                  <w:r w:rsidR="00E32065">
                    <w:rPr>
                      <w:rFonts w:cs="Arial"/>
                      <w:sz w:val="18"/>
                      <w:szCs w:val="18"/>
                      <w:lang w:val="fr-CH"/>
                    </w:rPr>
                    <w:t>vous référer aux Directives pour OPP sur l’analyse coût/avantage</w:t>
                  </w:r>
                </w:p>
              </w:tc>
            </w:tr>
          </w:tbl>
          <w:p w14:paraId="4C9B8627" w14:textId="6BF949AF" w:rsidR="0087639A" w:rsidRPr="00AC26ED" w:rsidRDefault="003C2671" w:rsidP="005C737A">
            <w:pPr>
              <w:spacing w:before="120" w:after="120"/>
              <w:rPr>
                <w:lang w:val="fr-CH"/>
              </w:rPr>
            </w:pPr>
            <w:r w:rsidRPr="00AC26ED">
              <w:rPr>
                <w:b/>
                <w:lang w:val="fr-CH"/>
              </w:rPr>
              <w:t>Raison</w:t>
            </w:r>
            <w:r w:rsidR="00BB723C">
              <w:rPr>
                <w:b/>
                <w:lang w:val="fr-CH"/>
              </w:rPr>
              <w:t>:</w:t>
            </w:r>
            <w:r w:rsidR="0087639A" w:rsidRPr="00AC26ED">
              <w:rPr>
                <w:b/>
                <w:lang w:val="fr-CH"/>
              </w:rPr>
              <w:t xml:space="preserve"> </w:t>
            </w:r>
            <w:r w:rsidR="00AC26ED" w:rsidRPr="00AC26ED">
              <w:rPr>
                <w:bCs/>
                <w:lang w:val="fr-CH"/>
              </w:rPr>
              <w:t>Les producteurs et les OPP doivent</w:t>
            </w:r>
            <w:r w:rsidR="00B2142D" w:rsidRPr="00AC26ED">
              <w:rPr>
                <w:bCs/>
                <w:lang w:val="fr-CH"/>
              </w:rPr>
              <w:t xml:space="preserve"> </w:t>
            </w:r>
            <w:r w:rsidR="00AC26ED" w:rsidRPr="00AC26ED">
              <w:rPr>
                <w:bCs/>
                <w:lang w:val="fr-CH"/>
              </w:rPr>
              <w:t>être conscients des dépenses</w:t>
            </w:r>
            <w:r w:rsidR="00A11B15" w:rsidRPr="00AC26ED">
              <w:rPr>
                <w:bCs/>
                <w:lang w:val="fr-CH"/>
              </w:rPr>
              <w:t xml:space="preserve"> n</w:t>
            </w:r>
            <w:r w:rsidR="00AC26ED" w:rsidRPr="00AC26ED">
              <w:rPr>
                <w:bCs/>
                <w:lang w:val="fr-CH"/>
              </w:rPr>
              <w:t>é</w:t>
            </w:r>
            <w:r w:rsidR="00A11B15" w:rsidRPr="00AC26ED">
              <w:rPr>
                <w:bCs/>
                <w:lang w:val="fr-CH"/>
              </w:rPr>
              <w:t>cessa</w:t>
            </w:r>
            <w:r w:rsidR="00AC26ED" w:rsidRPr="00AC26ED">
              <w:rPr>
                <w:bCs/>
                <w:lang w:val="fr-CH"/>
              </w:rPr>
              <w:t xml:space="preserve">ires et des </w:t>
            </w:r>
            <w:r w:rsidR="00E32065">
              <w:rPr>
                <w:bCs/>
                <w:lang w:val="fr-CH"/>
              </w:rPr>
              <w:t>bénéfices</w:t>
            </w:r>
            <w:r w:rsidR="00AC26ED">
              <w:rPr>
                <w:bCs/>
                <w:lang w:val="fr-CH"/>
              </w:rPr>
              <w:t xml:space="preserve"> </w:t>
            </w:r>
            <w:r w:rsidR="00A11B15" w:rsidRPr="00AC26ED">
              <w:rPr>
                <w:bCs/>
                <w:lang w:val="fr-CH"/>
              </w:rPr>
              <w:t>financi</w:t>
            </w:r>
            <w:r w:rsidR="00AC26ED">
              <w:rPr>
                <w:bCs/>
                <w:lang w:val="fr-CH"/>
              </w:rPr>
              <w:t xml:space="preserve">ers qu’ils recevront </w:t>
            </w:r>
            <w:r w:rsidR="00651ACA">
              <w:rPr>
                <w:bCs/>
                <w:lang w:val="fr-CH"/>
              </w:rPr>
              <w:t xml:space="preserve">dans le cadre de la </w:t>
            </w:r>
            <w:r w:rsidR="00B2142D" w:rsidRPr="00AC26ED">
              <w:rPr>
                <w:bCs/>
                <w:lang w:val="fr-CH"/>
              </w:rPr>
              <w:t xml:space="preserve">certification </w:t>
            </w:r>
            <w:r w:rsidR="00651ACA" w:rsidRPr="00AC26ED">
              <w:rPr>
                <w:bCs/>
                <w:lang w:val="fr-CH"/>
              </w:rPr>
              <w:t xml:space="preserve">Fairtrade </w:t>
            </w:r>
            <w:r w:rsidR="00651ACA">
              <w:rPr>
                <w:bCs/>
                <w:lang w:val="fr-CH"/>
              </w:rPr>
              <w:t>pour une prise de décisions éclairée</w:t>
            </w:r>
            <w:r w:rsidR="0087639A" w:rsidRPr="00AC26ED">
              <w:rPr>
                <w:lang w:val="fr-CH"/>
              </w:rPr>
              <w:t xml:space="preserve">. </w:t>
            </w:r>
          </w:p>
          <w:p w14:paraId="6ACC9623" w14:textId="14010426" w:rsidR="001E2404" w:rsidRPr="00EA61C9" w:rsidRDefault="0087639A" w:rsidP="005C737A">
            <w:pPr>
              <w:spacing w:after="120"/>
              <w:rPr>
                <w:lang w:val="fr-CH"/>
              </w:rPr>
            </w:pPr>
            <w:r w:rsidRPr="00651ACA">
              <w:rPr>
                <w:b/>
                <w:lang w:val="fr-CH"/>
              </w:rPr>
              <w:t>Implications</w:t>
            </w:r>
            <w:r w:rsidR="005D591A" w:rsidRPr="00651ACA">
              <w:rPr>
                <w:b/>
                <w:lang w:val="fr-CH"/>
              </w:rPr>
              <w:t xml:space="preserve"> </w:t>
            </w:r>
            <w:r w:rsidR="00457B93" w:rsidRPr="00651ACA">
              <w:rPr>
                <w:b/>
                <w:lang w:val="fr-CH"/>
              </w:rPr>
              <w:t>et résultats</w:t>
            </w:r>
            <w:r w:rsidR="00BB723C">
              <w:rPr>
                <w:b/>
                <w:lang w:val="fr-CH"/>
              </w:rPr>
              <w:t>:</w:t>
            </w:r>
            <w:r w:rsidR="00457B93" w:rsidRPr="00651ACA">
              <w:rPr>
                <w:b/>
                <w:lang w:val="fr-CH"/>
              </w:rPr>
              <w:t xml:space="preserve"> </w:t>
            </w:r>
            <w:r w:rsidR="00651ACA" w:rsidRPr="00651ACA">
              <w:rPr>
                <w:lang w:val="fr-CH"/>
              </w:rPr>
              <w:t xml:space="preserve">Les OPP auront besoin de soutien </w:t>
            </w:r>
            <w:r w:rsidR="00EA61C9">
              <w:rPr>
                <w:lang w:val="fr-CH"/>
              </w:rPr>
              <w:t>sous forme</w:t>
            </w:r>
            <w:r w:rsidR="00651ACA" w:rsidRPr="00651ACA">
              <w:rPr>
                <w:lang w:val="fr-CH"/>
              </w:rPr>
              <w:t xml:space="preserve"> de documenta</w:t>
            </w:r>
            <w:r w:rsidR="00651ACA">
              <w:rPr>
                <w:lang w:val="fr-CH"/>
              </w:rPr>
              <w:t xml:space="preserve">tion d’orientation et/ou d’un outil fourni par </w:t>
            </w:r>
            <w:r w:rsidR="00F20304" w:rsidRPr="00651ACA">
              <w:rPr>
                <w:lang w:val="fr-CH"/>
              </w:rPr>
              <w:t>Fairtrade</w:t>
            </w:r>
            <w:r w:rsidR="00B86D25" w:rsidRPr="00651ACA">
              <w:rPr>
                <w:lang w:val="fr-CH"/>
              </w:rPr>
              <w:t xml:space="preserve"> </w:t>
            </w:r>
            <w:r w:rsidR="00651ACA">
              <w:rPr>
                <w:lang w:val="fr-CH"/>
              </w:rPr>
              <w:t xml:space="preserve">pour effectuer des </w:t>
            </w:r>
            <w:r w:rsidR="00403576" w:rsidRPr="00651ACA">
              <w:rPr>
                <w:lang w:val="fr-CH"/>
              </w:rPr>
              <w:t xml:space="preserve">estimations </w:t>
            </w:r>
            <w:r w:rsidR="00651ACA">
              <w:rPr>
                <w:lang w:val="fr-CH"/>
              </w:rPr>
              <w:t xml:space="preserve">de </w:t>
            </w:r>
            <w:r w:rsidR="00651ACA" w:rsidRPr="00651ACA">
              <w:rPr>
                <w:lang w:val="fr-CH"/>
              </w:rPr>
              <w:t>co</w:t>
            </w:r>
            <w:r w:rsidR="00651ACA">
              <w:rPr>
                <w:lang w:val="fr-CH"/>
              </w:rPr>
              <w:t>û</w:t>
            </w:r>
            <w:r w:rsidR="00651ACA" w:rsidRPr="00651ACA">
              <w:rPr>
                <w:lang w:val="fr-CH"/>
              </w:rPr>
              <w:t>t</w:t>
            </w:r>
            <w:r w:rsidR="00651ACA">
              <w:rPr>
                <w:lang w:val="fr-CH"/>
              </w:rPr>
              <w:t>s/</w:t>
            </w:r>
            <w:r w:rsidR="00E32065">
              <w:rPr>
                <w:lang w:val="fr-CH"/>
              </w:rPr>
              <w:t>avantages</w:t>
            </w:r>
            <w:r w:rsidR="00651ACA">
              <w:rPr>
                <w:lang w:val="fr-CH"/>
              </w:rPr>
              <w:t xml:space="preserve"> au sein de leurs </w:t>
            </w:r>
            <w:r w:rsidR="0020499C" w:rsidRPr="00651ACA">
              <w:rPr>
                <w:lang w:val="fr-CH"/>
              </w:rPr>
              <w:t>organisation</w:t>
            </w:r>
            <w:r w:rsidR="00B86D25" w:rsidRPr="00651ACA">
              <w:rPr>
                <w:lang w:val="fr-CH"/>
              </w:rPr>
              <w:t>s.</w:t>
            </w:r>
            <w:r w:rsidRPr="00651ACA">
              <w:rPr>
                <w:lang w:val="fr-CH"/>
              </w:rPr>
              <w:t xml:space="preserve"> </w:t>
            </w:r>
            <w:r w:rsidR="00651ACA" w:rsidRPr="00EC3B89">
              <w:rPr>
                <w:lang w:val="fr-CH"/>
              </w:rPr>
              <w:t xml:space="preserve">Les OPP disposeront d’une </w:t>
            </w:r>
            <w:r w:rsidR="007F3506" w:rsidRPr="00EC3B89">
              <w:rPr>
                <w:lang w:val="fr-CH"/>
              </w:rPr>
              <w:t>analys</w:t>
            </w:r>
            <w:r w:rsidR="00651ACA" w:rsidRPr="00EC3B89">
              <w:rPr>
                <w:lang w:val="fr-CH"/>
              </w:rPr>
              <w:t>e des</w:t>
            </w:r>
            <w:r w:rsidR="007F3506" w:rsidRPr="00EC3B89">
              <w:rPr>
                <w:lang w:val="fr-CH"/>
              </w:rPr>
              <w:t xml:space="preserve"> </w:t>
            </w:r>
            <w:r w:rsidR="00EC3B89" w:rsidRPr="00EC3B89">
              <w:rPr>
                <w:lang w:val="fr-CH"/>
              </w:rPr>
              <w:t xml:space="preserve">coûts et des </w:t>
            </w:r>
            <w:r w:rsidR="00EC3B89">
              <w:rPr>
                <w:lang w:val="fr-CH"/>
              </w:rPr>
              <w:t xml:space="preserve">avantages de la </w:t>
            </w:r>
            <w:r w:rsidR="005D591A" w:rsidRPr="00EC3B89">
              <w:rPr>
                <w:lang w:val="fr-CH"/>
              </w:rPr>
              <w:t>certificatio</w:t>
            </w:r>
            <w:r w:rsidR="001E2404" w:rsidRPr="00EC3B89">
              <w:rPr>
                <w:lang w:val="fr-CH"/>
              </w:rPr>
              <w:t xml:space="preserve">n </w:t>
            </w:r>
            <w:r w:rsidR="00EC3B89">
              <w:rPr>
                <w:lang w:val="fr-CH"/>
              </w:rPr>
              <w:t xml:space="preserve">qu’ils pourront </w:t>
            </w:r>
            <w:r w:rsidR="001E2404" w:rsidRPr="00EC3B89">
              <w:rPr>
                <w:lang w:val="fr-CH"/>
              </w:rPr>
              <w:t>communi</w:t>
            </w:r>
            <w:r w:rsidR="00EC3B89">
              <w:rPr>
                <w:lang w:val="fr-CH"/>
              </w:rPr>
              <w:t>quer à leurs</w:t>
            </w:r>
            <w:r w:rsidR="001E2404" w:rsidRPr="00EC3B89">
              <w:rPr>
                <w:lang w:val="fr-CH"/>
              </w:rPr>
              <w:t xml:space="preserve"> </w:t>
            </w:r>
            <w:r w:rsidR="00B70446" w:rsidRPr="00EC3B89">
              <w:rPr>
                <w:lang w:val="fr-CH"/>
              </w:rPr>
              <w:t>membres</w:t>
            </w:r>
            <w:r w:rsidR="00EC3B89">
              <w:rPr>
                <w:lang w:val="fr-CH"/>
              </w:rPr>
              <w:t xml:space="preserve"> actuels et potentiels</w:t>
            </w:r>
            <w:r w:rsidR="001E2404" w:rsidRPr="00EC3B89">
              <w:rPr>
                <w:lang w:val="fr-CH"/>
              </w:rPr>
              <w:t xml:space="preserve">, </w:t>
            </w:r>
            <w:r w:rsidR="00EC3B89">
              <w:rPr>
                <w:lang w:val="fr-CH"/>
              </w:rPr>
              <w:t xml:space="preserve">favorisant </w:t>
            </w:r>
            <w:r w:rsidR="00EA61C9">
              <w:rPr>
                <w:lang w:val="fr-CH"/>
              </w:rPr>
              <w:t xml:space="preserve">ainsi </w:t>
            </w:r>
            <w:r w:rsidR="00EC3B89">
              <w:rPr>
                <w:lang w:val="fr-CH"/>
              </w:rPr>
              <w:t xml:space="preserve">la </w:t>
            </w:r>
            <w:r w:rsidR="001E2404" w:rsidRPr="00EC3B89">
              <w:rPr>
                <w:lang w:val="fr-CH"/>
              </w:rPr>
              <w:t>transparenc</w:t>
            </w:r>
            <w:r w:rsidR="00EC3B89">
              <w:rPr>
                <w:lang w:val="fr-CH"/>
              </w:rPr>
              <w:t>e</w:t>
            </w:r>
            <w:r w:rsidR="001E2404" w:rsidRPr="00EC3B89">
              <w:rPr>
                <w:lang w:val="fr-CH"/>
              </w:rPr>
              <w:t xml:space="preserve"> </w:t>
            </w:r>
            <w:r w:rsidR="00E32065">
              <w:rPr>
                <w:lang w:val="fr-CH"/>
              </w:rPr>
              <w:t>et la gestion des</w:t>
            </w:r>
            <w:r w:rsidR="00EC3B89">
              <w:rPr>
                <w:lang w:val="fr-CH"/>
              </w:rPr>
              <w:t xml:space="preserve"> attentes des </w:t>
            </w:r>
            <w:r w:rsidR="00EC3B89" w:rsidRPr="00EC3B89">
              <w:rPr>
                <w:lang w:val="fr-CH"/>
              </w:rPr>
              <w:t>membres</w:t>
            </w:r>
            <w:r w:rsidR="001E2404" w:rsidRPr="00EC3B89">
              <w:rPr>
                <w:lang w:val="fr-CH"/>
              </w:rPr>
              <w:t xml:space="preserve">. </w:t>
            </w:r>
            <w:r w:rsidR="00EA61C9" w:rsidRPr="00EA61C9">
              <w:rPr>
                <w:lang w:val="fr-CH"/>
              </w:rPr>
              <w:t>De plus</w:t>
            </w:r>
            <w:r w:rsidR="001E2404" w:rsidRPr="00EA61C9">
              <w:rPr>
                <w:lang w:val="fr-CH"/>
              </w:rPr>
              <w:t xml:space="preserve">, </w:t>
            </w:r>
            <w:r w:rsidR="00EA61C9" w:rsidRPr="00EA61C9">
              <w:rPr>
                <w:lang w:val="fr-CH"/>
              </w:rPr>
              <w:t xml:space="preserve">cette </w:t>
            </w:r>
            <w:r w:rsidR="001E2404" w:rsidRPr="00EA61C9">
              <w:rPr>
                <w:lang w:val="fr-CH"/>
              </w:rPr>
              <w:t xml:space="preserve">information </w:t>
            </w:r>
            <w:r w:rsidR="00EA61C9">
              <w:rPr>
                <w:lang w:val="fr-CH"/>
              </w:rPr>
              <w:t>peut</w:t>
            </w:r>
            <w:r w:rsidR="00EA61C9" w:rsidRPr="00EA61C9">
              <w:rPr>
                <w:lang w:val="fr-CH"/>
              </w:rPr>
              <w:t xml:space="preserve"> être partagée avec les partenaires commerciaux</w:t>
            </w:r>
            <w:r w:rsidR="001E2404" w:rsidRPr="00EA61C9">
              <w:rPr>
                <w:lang w:val="fr-CH"/>
              </w:rPr>
              <w:t xml:space="preserve"> </w:t>
            </w:r>
            <w:r w:rsidR="00EA61C9" w:rsidRPr="00EA61C9">
              <w:rPr>
                <w:lang w:val="fr-CH"/>
              </w:rPr>
              <w:t>et les</w:t>
            </w:r>
            <w:r w:rsidR="00EA61C9">
              <w:rPr>
                <w:lang w:val="fr-CH"/>
              </w:rPr>
              <w:t xml:space="preserve"> </w:t>
            </w:r>
            <w:r w:rsidR="00EA61C9">
              <w:rPr>
                <w:lang w:val="fr-CH"/>
              </w:rPr>
              <w:lastRenderedPageBreak/>
              <w:t>autorité</w:t>
            </w:r>
            <w:r w:rsidR="00764A68">
              <w:rPr>
                <w:lang w:val="fr-CH"/>
              </w:rPr>
              <w:t>s</w:t>
            </w:r>
            <w:r w:rsidR="00EA61C9">
              <w:rPr>
                <w:lang w:val="fr-CH"/>
              </w:rPr>
              <w:t xml:space="preserve"> de régulation du </w:t>
            </w:r>
            <w:r w:rsidR="001E2404" w:rsidRPr="00EA61C9">
              <w:rPr>
                <w:lang w:val="fr-CH"/>
              </w:rPr>
              <w:t>c</w:t>
            </w:r>
            <w:r w:rsidR="00EA61C9">
              <w:rPr>
                <w:lang w:val="fr-CH"/>
              </w:rPr>
              <w:t>a</w:t>
            </w:r>
            <w:r w:rsidR="001E2404" w:rsidRPr="00EA61C9">
              <w:rPr>
                <w:lang w:val="fr-CH"/>
              </w:rPr>
              <w:t>ca</w:t>
            </w:r>
            <w:r w:rsidR="00EA61C9">
              <w:rPr>
                <w:lang w:val="fr-CH"/>
              </w:rPr>
              <w:t>o</w:t>
            </w:r>
            <w:r w:rsidR="001E2404" w:rsidRPr="00EA61C9">
              <w:rPr>
                <w:lang w:val="fr-CH"/>
              </w:rPr>
              <w:t xml:space="preserve"> </w:t>
            </w:r>
            <w:r w:rsidR="00EA61C9">
              <w:rPr>
                <w:lang w:val="fr-CH"/>
              </w:rPr>
              <w:t xml:space="preserve">pour améliorer la compréhension des </w:t>
            </w:r>
            <w:r w:rsidR="001E2404" w:rsidRPr="00EA61C9">
              <w:rPr>
                <w:lang w:val="fr-CH"/>
              </w:rPr>
              <w:t>invest</w:t>
            </w:r>
            <w:r w:rsidR="00EA61C9">
              <w:rPr>
                <w:lang w:val="fr-CH"/>
              </w:rPr>
              <w:t>isse</w:t>
            </w:r>
            <w:r w:rsidR="001E2404" w:rsidRPr="00EA61C9">
              <w:rPr>
                <w:lang w:val="fr-CH"/>
              </w:rPr>
              <w:t>ment</w:t>
            </w:r>
            <w:r w:rsidR="00EA61C9">
              <w:rPr>
                <w:lang w:val="fr-CH"/>
              </w:rPr>
              <w:t>s nécessaires et motiver leur soutien</w:t>
            </w:r>
            <w:r w:rsidR="00211B1D" w:rsidRPr="00EA61C9">
              <w:rPr>
                <w:lang w:val="fr-CH"/>
              </w:rPr>
              <w:t xml:space="preserve"> via </w:t>
            </w:r>
            <w:r w:rsidR="00764A68">
              <w:rPr>
                <w:lang w:val="fr-CH"/>
              </w:rPr>
              <w:t xml:space="preserve">les ventes ou d’autres engagements </w:t>
            </w:r>
            <w:r w:rsidR="00211B1D" w:rsidRPr="00EA61C9">
              <w:rPr>
                <w:lang w:val="fr-CH"/>
              </w:rPr>
              <w:t>financi</w:t>
            </w:r>
            <w:r w:rsidR="00764A68">
              <w:rPr>
                <w:lang w:val="fr-CH"/>
              </w:rPr>
              <w:t>ers</w:t>
            </w:r>
            <w:r w:rsidR="00211B1D" w:rsidRPr="00EA61C9">
              <w:rPr>
                <w:lang w:val="fr-CH"/>
              </w:rPr>
              <w:t xml:space="preserve">. </w:t>
            </w:r>
            <w:r w:rsidR="001E2404" w:rsidRPr="00EA61C9">
              <w:rPr>
                <w:lang w:val="fr-CH"/>
              </w:rPr>
              <w:t xml:space="preserve">  </w:t>
            </w:r>
          </w:p>
          <w:p w14:paraId="11DA6043" w14:textId="058047C6" w:rsidR="00764A68" w:rsidRPr="00E51527" w:rsidRDefault="004274C2" w:rsidP="00764A68">
            <w:pPr>
              <w:spacing w:after="120" w:line="240" w:lineRule="auto"/>
              <w:jc w:val="left"/>
              <w:rPr>
                <w:b/>
                <w:color w:val="00B9E4" w:themeColor="background2"/>
                <w:lang w:val="fr-CH"/>
              </w:rPr>
            </w:pPr>
            <w:r w:rsidRPr="00764A68">
              <w:rPr>
                <w:b/>
                <w:color w:val="00B9E4" w:themeColor="background2"/>
                <w:lang w:val="fr-CH"/>
              </w:rPr>
              <w:t>1</w:t>
            </w:r>
            <w:r w:rsidR="0087639A" w:rsidRPr="00764A68">
              <w:rPr>
                <w:b/>
                <w:color w:val="00B9E4" w:themeColor="background2"/>
                <w:lang w:val="fr-CH"/>
              </w:rPr>
              <w:t xml:space="preserve">.6.1 </w:t>
            </w:r>
            <w:r w:rsidR="006B545F">
              <w:rPr>
                <w:b/>
                <w:color w:val="00B9E4" w:themeColor="background2"/>
                <w:lang w:val="fr-CH"/>
              </w:rPr>
              <w:t>Ê</w:t>
            </w:r>
            <w:r w:rsidR="00764A68" w:rsidRPr="00E51527">
              <w:rPr>
                <w:b/>
                <w:color w:val="00B9E4" w:themeColor="background2"/>
                <w:lang w:val="fr-CH"/>
              </w:rPr>
              <w:t>tes-vous d’accord avec cette exigence ?</w:t>
            </w:r>
          </w:p>
          <w:p w14:paraId="01ABAADB" w14:textId="77777777" w:rsidR="00764A68" w:rsidRPr="00E51527" w:rsidRDefault="00764A68" w:rsidP="00764A68">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31C65619" w14:textId="77777777" w:rsidR="00764A68" w:rsidRPr="00E51527" w:rsidRDefault="00764A68" w:rsidP="00764A68">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20E1BBF4" w14:textId="77777777" w:rsidR="00764A68" w:rsidRPr="00E51527" w:rsidRDefault="00764A68" w:rsidP="00764A68">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0EF432F8" w14:textId="77777777" w:rsidR="00764A68" w:rsidRPr="00E51527" w:rsidRDefault="00764A68" w:rsidP="00764A68">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4B212778" w14:textId="206DAAEF" w:rsidR="0087639A" w:rsidRPr="00764A68" w:rsidRDefault="005A7451" w:rsidP="00764A68">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51F4120A" w14:textId="77777777"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0B2F0B56" w14:textId="0A0F9D91" w:rsidR="0087639A" w:rsidRPr="00764A68" w:rsidRDefault="004274C2" w:rsidP="0087639A">
            <w:pPr>
              <w:spacing w:before="120" w:after="120" w:line="240" w:lineRule="auto"/>
              <w:jc w:val="left"/>
              <w:rPr>
                <w:b/>
                <w:lang w:val="fr-CH"/>
              </w:rPr>
            </w:pPr>
            <w:r w:rsidRPr="00764A68">
              <w:rPr>
                <w:b/>
                <w:lang w:val="fr-CH"/>
              </w:rPr>
              <w:t>1</w:t>
            </w:r>
            <w:r w:rsidR="0087639A" w:rsidRPr="00764A68">
              <w:rPr>
                <w:b/>
                <w:lang w:val="fr-CH"/>
              </w:rPr>
              <w:t xml:space="preserve">.7 </w:t>
            </w:r>
            <w:r w:rsidR="00764A68">
              <w:rPr>
                <w:b/>
                <w:lang w:val="fr-CH"/>
              </w:rPr>
              <w:t>Accords f</w:t>
            </w:r>
            <w:r w:rsidR="0087639A" w:rsidRPr="00764A68">
              <w:rPr>
                <w:b/>
                <w:lang w:val="fr-CH"/>
              </w:rPr>
              <w:t>inanci</w:t>
            </w:r>
            <w:r w:rsidR="00764A68">
              <w:rPr>
                <w:b/>
                <w:lang w:val="fr-CH"/>
              </w:rPr>
              <w:t>ers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87639A" w:rsidRPr="00764A68" w14:paraId="5CE34AC7" w14:textId="77777777" w:rsidTr="00B40ADD">
              <w:trPr>
                <w:trHeight w:val="380"/>
              </w:trPr>
              <w:tc>
                <w:tcPr>
                  <w:tcW w:w="8505" w:type="dxa"/>
                  <w:gridSpan w:val="3"/>
                  <w:shd w:val="clear" w:color="auto" w:fill="auto"/>
                  <w:vAlign w:val="center"/>
                </w:tcPr>
                <w:p w14:paraId="77BB0608" w14:textId="36E529D8" w:rsidR="0087639A" w:rsidRPr="00764A68" w:rsidRDefault="00527E05" w:rsidP="0087639A">
                  <w:pPr>
                    <w:autoSpaceDE w:val="0"/>
                    <w:autoSpaceDN w:val="0"/>
                    <w:adjustRightInd w:val="0"/>
                    <w:spacing w:line="240" w:lineRule="auto"/>
                    <w:rPr>
                      <w:rFonts w:cs="Arial"/>
                      <w:spacing w:val="-1"/>
                      <w:sz w:val="20"/>
                      <w:szCs w:val="20"/>
                      <w:lang w:val="fr-CH"/>
                    </w:rPr>
                  </w:pPr>
                  <w:r w:rsidRPr="00764A68">
                    <w:rPr>
                      <w:rFonts w:cs="Arial"/>
                      <w:b/>
                      <w:spacing w:val="-1"/>
                      <w:sz w:val="20"/>
                      <w:szCs w:val="20"/>
                      <w:lang w:val="fr-CH"/>
                    </w:rPr>
                    <w:t>S’applique</w:t>
                  </w:r>
                  <w:r w:rsidR="00BB723C">
                    <w:rPr>
                      <w:rFonts w:cs="Arial"/>
                      <w:b/>
                      <w:spacing w:val="-1"/>
                      <w:sz w:val="20"/>
                      <w:szCs w:val="20"/>
                      <w:lang w:val="fr-CH"/>
                    </w:rPr>
                    <w:t>:</w:t>
                  </w:r>
                  <w:r w:rsidR="003F41BB" w:rsidRPr="00764A68">
                    <w:rPr>
                      <w:rFonts w:cs="Arial"/>
                      <w:b/>
                      <w:spacing w:val="-1"/>
                      <w:sz w:val="20"/>
                      <w:szCs w:val="20"/>
                      <w:lang w:val="fr-CH"/>
                    </w:rPr>
                    <w:t xml:space="preserve"> </w:t>
                  </w:r>
                  <w:r w:rsidR="003F41BB" w:rsidRPr="00764A68">
                    <w:rPr>
                      <w:rFonts w:cs="Arial"/>
                      <w:bCs/>
                      <w:spacing w:val="-1"/>
                      <w:sz w:val="20"/>
                      <w:szCs w:val="20"/>
                      <w:lang w:val="fr-CH"/>
                    </w:rPr>
                    <w:t>aux OPP</w:t>
                  </w:r>
                </w:p>
              </w:tc>
            </w:tr>
            <w:tr w:rsidR="0087639A" w:rsidRPr="0001302C" w14:paraId="48643DC6" w14:textId="77777777" w:rsidTr="00B40ADD">
              <w:trPr>
                <w:trHeight w:val="835"/>
              </w:trPr>
              <w:tc>
                <w:tcPr>
                  <w:tcW w:w="900" w:type="dxa"/>
                  <w:shd w:val="clear" w:color="auto" w:fill="BFBFBF"/>
                  <w:vAlign w:val="center"/>
                </w:tcPr>
                <w:p w14:paraId="16B8A776" w14:textId="3073F57A" w:rsidR="0087639A" w:rsidRPr="00764A68" w:rsidRDefault="00527E05" w:rsidP="0087639A">
                  <w:pPr>
                    <w:spacing w:before="120" w:after="120" w:line="240" w:lineRule="auto"/>
                    <w:rPr>
                      <w:rFonts w:cs="Arial"/>
                      <w:b/>
                      <w:sz w:val="20"/>
                      <w:szCs w:val="20"/>
                      <w:lang w:val="fr-CH"/>
                    </w:rPr>
                  </w:pPr>
                  <w:r w:rsidRPr="00764A68">
                    <w:rPr>
                      <w:rFonts w:cs="Arial"/>
                      <w:b/>
                      <w:sz w:val="20"/>
                      <w:szCs w:val="20"/>
                      <w:lang w:val="fr-CH"/>
                    </w:rPr>
                    <w:t>Année</w:t>
                  </w:r>
                  <w:r w:rsidR="0087639A" w:rsidRPr="00764A68">
                    <w:rPr>
                      <w:rFonts w:cs="Arial"/>
                      <w:b/>
                      <w:sz w:val="20"/>
                      <w:szCs w:val="20"/>
                      <w:lang w:val="fr-CH"/>
                    </w:rPr>
                    <w:t xml:space="preserve"> 1</w:t>
                  </w:r>
                </w:p>
              </w:tc>
              <w:tc>
                <w:tcPr>
                  <w:tcW w:w="720" w:type="dxa"/>
                  <w:shd w:val="clear" w:color="auto" w:fill="BFBFBF"/>
                  <w:vAlign w:val="center"/>
                </w:tcPr>
                <w:p w14:paraId="44FD1450" w14:textId="5D6BBFCD" w:rsidR="0087639A" w:rsidRPr="00764A68" w:rsidRDefault="00BF3E9E" w:rsidP="0087639A">
                  <w:pPr>
                    <w:spacing w:before="120" w:after="120" w:line="240" w:lineRule="auto"/>
                    <w:rPr>
                      <w:b/>
                      <w:sz w:val="20"/>
                      <w:szCs w:val="20"/>
                      <w:lang w:val="fr-CH" w:eastAsia="ko-KR"/>
                    </w:rPr>
                  </w:pPr>
                  <w:r>
                    <w:rPr>
                      <w:b/>
                      <w:sz w:val="20"/>
                      <w:szCs w:val="20"/>
                      <w:lang w:val="fr-CH" w:eastAsia="ko-KR"/>
                    </w:rPr>
                    <w:t>Fond.</w:t>
                  </w:r>
                </w:p>
              </w:tc>
              <w:tc>
                <w:tcPr>
                  <w:tcW w:w="6885" w:type="dxa"/>
                  <w:vAlign w:val="center"/>
                </w:tcPr>
                <w:p w14:paraId="3C010E9D" w14:textId="1D67869D" w:rsidR="0087639A" w:rsidRPr="00EB2B01" w:rsidRDefault="00764A68" w:rsidP="0087639A">
                  <w:pPr>
                    <w:spacing w:after="160" w:line="259" w:lineRule="auto"/>
                    <w:jc w:val="left"/>
                    <w:rPr>
                      <w:sz w:val="20"/>
                      <w:szCs w:val="20"/>
                      <w:lang w:val="fr-CH"/>
                    </w:rPr>
                  </w:pPr>
                  <w:r w:rsidRPr="00764A68">
                    <w:rPr>
                      <w:sz w:val="20"/>
                      <w:szCs w:val="20"/>
                      <w:lang w:val="fr-CH"/>
                    </w:rPr>
                    <w:t>Votre</w:t>
                  </w:r>
                  <w:r w:rsidR="0087639A" w:rsidRPr="00764A68">
                    <w:rPr>
                      <w:sz w:val="20"/>
                      <w:szCs w:val="20"/>
                      <w:lang w:val="fr-CH"/>
                    </w:rPr>
                    <w:t xml:space="preserve"> </w:t>
                  </w:r>
                  <w:r w:rsidR="0020499C" w:rsidRPr="00764A68">
                    <w:rPr>
                      <w:sz w:val="20"/>
                      <w:szCs w:val="20"/>
                      <w:lang w:val="fr-CH"/>
                    </w:rPr>
                    <w:t>organisation</w:t>
                  </w:r>
                  <w:r w:rsidR="0087639A" w:rsidRPr="00764A68">
                    <w:rPr>
                      <w:sz w:val="20"/>
                      <w:szCs w:val="20"/>
                      <w:lang w:val="fr-CH"/>
                    </w:rPr>
                    <w:t xml:space="preserve"> </w:t>
                  </w:r>
                  <w:r w:rsidRPr="00764A68">
                    <w:rPr>
                      <w:sz w:val="20"/>
                      <w:szCs w:val="20"/>
                      <w:lang w:val="fr-CH"/>
                    </w:rPr>
                    <w:t>partage les détails</w:t>
                  </w:r>
                  <w:r w:rsidR="0087639A" w:rsidRPr="00764A68">
                    <w:rPr>
                      <w:sz w:val="20"/>
                      <w:szCs w:val="20"/>
                      <w:lang w:val="fr-CH"/>
                    </w:rPr>
                    <w:t xml:space="preserve"> </w:t>
                  </w:r>
                  <w:r w:rsidRPr="00764A68">
                    <w:rPr>
                      <w:sz w:val="20"/>
                      <w:szCs w:val="20"/>
                      <w:lang w:val="fr-CH"/>
                    </w:rPr>
                    <w:t xml:space="preserve">des accords </w:t>
                  </w:r>
                  <w:r w:rsidR="0087639A" w:rsidRPr="00764A68">
                    <w:rPr>
                      <w:sz w:val="20"/>
                      <w:szCs w:val="20"/>
                      <w:lang w:val="fr-CH"/>
                    </w:rPr>
                    <w:t>financi</w:t>
                  </w:r>
                  <w:r w:rsidRPr="00764A68">
                    <w:rPr>
                      <w:sz w:val="20"/>
                      <w:szCs w:val="20"/>
                      <w:lang w:val="fr-CH"/>
                    </w:rPr>
                    <w:t>ers</w:t>
                  </w:r>
                  <w:r w:rsidR="00484BFB" w:rsidRPr="00764A68">
                    <w:rPr>
                      <w:sz w:val="20"/>
                      <w:szCs w:val="20"/>
                      <w:lang w:val="fr-CH"/>
                    </w:rPr>
                    <w:t xml:space="preserve"> </w:t>
                  </w:r>
                  <w:r w:rsidRPr="00764A68">
                    <w:rPr>
                      <w:sz w:val="20"/>
                      <w:szCs w:val="20"/>
                      <w:lang w:val="fr-CH"/>
                    </w:rPr>
                    <w:t>et</w:t>
                  </w:r>
                  <w:r>
                    <w:rPr>
                      <w:sz w:val="20"/>
                      <w:szCs w:val="20"/>
                      <w:lang w:val="fr-CH"/>
                    </w:rPr>
                    <w:t xml:space="preserve"> </w:t>
                  </w:r>
                  <w:r w:rsidR="0087639A" w:rsidRPr="00764A68">
                    <w:rPr>
                      <w:sz w:val="20"/>
                      <w:szCs w:val="20"/>
                      <w:lang w:val="fr-CH"/>
                    </w:rPr>
                    <w:t>commercia</w:t>
                  </w:r>
                  <w:r>
                    <w:rPr>
                      <w:sz w:val="20"/>
                      <w:szCs w:val="20"/>
                      <w:lang w:val="fr-CH"/>
                    </w:rPr>
                    <w:t>ux</w:t>
                  </w:r>
                  <w:r w:rsidR="0087639A" w:rsidRPr="00764A68">
                    <w:rPr>
                      <w:sz w:val="20"/>
                      <w:szCs w:val="20"/>
                      <w:lang w:val="fr-CH"/>
                    </w:rPr>
                    <w:t xml:space="preserve"> </w:t>
                  </w:r>
                  <w:r>
                    <w:rPr>
                      <w:sz w:val="20"/>
                      <w:szCs w:val="20"/>
                      <w:lang w:val="fr-CH"/>
                    </w:rPr>
                    <w:t xml:space="preserve">avec ses </w:t>
                  </w:r>
                  <w:r w:rsidR="00B70446" w:rsidRPr="00764A68">
                    <w:rPr>
                      <w:sz w:val="20"/>
                      <w:szCs w:val="20"/>
                      <w:lang w:val="fr-CH"/>
                    </w:rPr>
                    <w:t>membres</w:t>
                  </w:r>
                  <w:r w:rsidR="007A0A5F" w:rsidRPr="00764A68">
                    <w:rPr>
                      <w:sz w:val="20"/>
                      <w:szCs w:val="20"/>
                      <w:lang w:val="fr-CH"/>
                    </w:rPr>
                    <w:t xml:space="preserve">. </w:t>
                  </w:r>
                  <w:r w:rsidRPr="00764A68">
                    <w:rPr>
                      <w:sz w:val="20"/>
                      <w:szCs w:val="20"/>
                      <w:lang w:val="fr-CH"/>
                    </w:rPr>
                    <w:t xml:space="preserve">Vous partagez ces détails sur une base </w:t>
                  </w:r>
                  <w:r w:rsidR="00484BFB" w:rsidRPr="00764A68">
                    <w:rPr>
                      <w:sz w:val="20"/>
                      <w:szCs w:val="20"/>
                      <w:lang w:val="fr-CH"/>
                    </w:rPr>
                    <w:t>annu</w:t>
                  </w:r>
                  <w:r w:rsidRPr="00764A68">
                    <w:rPr>
                      <w:sz w:val="20"/>
                      <w:szCs w:val="20"/>
                      <w:lang w:val="fr-CH"/>
                    </w:rPr>
                    <w:t>elle</w:t>
                  </w:r>
                  <w:r w:rsidR="00484BFB" w:rsidRPr="00764A68">
                    <w:rPr>
                      <w:sz w:val="20"/>
                      <w:szCs w:val="20"/>
                      <w:lang w:val="fr-CH"/>
                    </w:rPr>
                    <w:t xml:space="preserve">. </w:t>
                  </w:r>
                  <w:r w:rsidRPr="00EB2B01">
                    <w:rPr>
                      <w:sz w:val="20"/>
                      <w:szCs w:val="20"/>
                      <w:lang w:val="fr-CH"/>
                    </w:rPr>
                    <w:t>Ces détails comprennent</w:t>
                  </w:r>
                  <w:r w:rsidR="00BB723C">
                    <w:rPr>
                      <w:sz w:val="20"/>
                      <w:szCs w:val="20"/>
                      <w:lang w:val="fr-CH"/>
                    </w:rPr>
                    <w:t>:</w:t>
                  </w:r>
                </w:p>
                <w:p w14:paraId="0F9A76CD" w14:textId="37FD6EE2" w:rsidR="0087639A" w:rsidRPr="00A97067" w:rsidRDefault="0087639A" w:rsidP="0087639A">
                  <w:pPr>
                    <w:spacing w:after="160" w:line="259" w:lineRule="auto"/>
                    <w:jc w:val="left"/>
                    <w:rPr>
                      <w:sz w:val="20"/>
                      <w:szCs w:val="20"/>
                      <w:lang w:val="fr-CH"/>
                    </w:rPr>
                  </w:pPr>
                  <w:r w:rsidRPr="00A97067">
                    <w:rPr>
                      <w:sz w:val="20"/>
                      <w:szCs w:val="20"/>
                      <w:lang w:val="fr-CH"/>
                    </w:rPr>
                    <w:t xml:space="preserve">- </w:t>
                  </w:r>
                  <w:r w:rsidR="00764A68" w:rsidRPr="00A97067">
                    <w:rPr>
                      <w:sz w:val="20"/>
                      <w:szCs w:val="20"/>
                      <w:lang w:val="fr-CH"/>
                    </w:rPr>
                    <w:t>les</w:t>
                  </w:r>
                  <w:r w:rsidRPr="00A97067">
                    <w:rPr>
                      <w:sz w:val="20"/>
                      <w:szCs w:val="20"/>
                      <w:lang w:val="fr-CH"/>
                    </w:rPr>
                    <w:t xml:space="preserve"> volume</w:t>
                  </w:r>
                  <w:r w:rsidR="00764A68" w:rsidRPr="00A97067">
                    <w:rPr>
                      <w:sz w:val="20"/>
                      <w:szCs w:val="20"/>
                      <w:lang w:val="fr-CH"/>
                    </w:rPr>
                    <w:t>s d’achat</w:t>
                  </w:r>
                  <w:r w:rsidR="00A97067" w:rsidRPr="00A97067">
                    <w:rPr>
                      <w:sz w:val="20"/>
                      <w:szCs w:val="20"/>
                      <w:lang w:val="fr-CH"/>
                    </w:rPr>
                    <w:t xml:space="preserve"> Fairtrade engagés</w:t>
                  </w:r>
                  <w:r w:rsidRPr="00A97067">
                    <w:rPr>
                      <w:sz w:val="20"/>
                      <w:szCs w:val="20"/>
                      <w:lang w:val="fr-CH"/>
                    </w:rPr>
                    <w:t xml:space="preserve"> </w:t>
                  </w:r>
                  <w:r w:rsidR="00A97067" w:rsidRPr="00A97067">
                    <w:rPr>
                      <w:sz w:val="20"/>
                      <w:szCs w:val="20"/>
                      <w:lang w:val="fr-CH"/>
                    </w:rPr>
                    <w:t xml:space="preserve">et les ventes </w:t>
                  </w:r>
                  <w:r w:rsidRPr="00A97067">
                    <w:rPr>
                      <w:sz w:val="20"/>
                      <w:szCs w:val="20"/>
                      <w:lang w:val="fr-CH"/>
                    </w:rPr>
                    <w:t xml:space="preserve">Fairtrade </w:t>
                  </w:r>
                  <w:r w:rsidR="00A97067" w:rsidRPr="00A97067">
                    <w:rPr>
                      <w:sz w:val="20"/>
                      <w:szCs w:val="20"/>
                      <w:lang w:val="fr-CH"/>
                    </w:rPr>
                    <w:t>réelles</w:t>
                  </w:r>
                  <w:r w:rsidRPr="00A97067">
                    <w:rPr>
                      <w:sz w:val="20"/>
                      <w:szCs w:val="20"/>
                      <w:lang w:val="fr-CH"/>
                    </w:rPr>
                    <w:t xml:space="preserve">, </w:t>
                  </w:r>
                  <w:r w:rsidR="00A97067" w:rsidRPr="00A97067">
                    <w:rPr>
                      <w:sz w:val="20"/>
                      <w:szCs w:val="20"/>
                      <w:lang w:val="fr-CH"/>
                    </w:rPr>
                    <w:t xml:space="preserve">les </w:t>
                  </w:r>
                  <w:r w:rsidR="00A97067">
                    <w:rPr>
                      <w:sz w:val="20"/>
                      <w:szCs w:val="20"/>
                      <w:lang w:val="fr-CH"/>
                    </w:rPr>
                    <w:t>primes et différentiels PMF</w:t>
                  </w:r>
                  <w:r w:rsidRPr="00A97067">
                    <w:rPr>
                      <w:sz w:val="20"/>
                      <w:szCs w:val="20"/>
                      <w:lang w:val="fr-CH"/>
                    </w:rPr>
                    <w:t xml:space="preserve"> </w:t>
                  </w:r>
                  <w:r w:rsidR="00A97067">
                    <w:rPr>
                      <w:sz w:val="20"/>
                      <w:szCs w:val="20"/>
                      <w:lang w:val="fr-CH"/>
                    </w:rPr>
                    <w:t xml:space="preserve">reçus </w:t>
                  </w:r>
                  <w:r w:rsidRPr="00A97067">
                    <w:rPr>
                      <w:sz w:val="20"/>
                      <w:szCs w:val="20"/>
                      <w:lang w:val="fr-CH"/>
                    </w:rPr>
                    <w:t>(</w:t>
                  </w:r>
                  <w:r w:rsidR="00A97067">
                    <w:rPr>
                      <w:sz w:val="20"/>
                      <w:szCs w:val="20"/>
                      <w:lang w:val="fr-CH"/>
                    </w:rPr>
                    <w:t>le cas échéant</w:t>
                  </w:r>
                  <w:r w:rsidRPr="00A97067">
                    <w:rPr>
                      <w:sz w:val="20"/>
                      <w:szCs w:val="20"/>
                      <w:lang w:val="fr-CH"/>
                    </w:rPr>
                    <w:t>) p</w:t>
                  </w:r>
                  <w:r w:rsidR="00A97067">
                    <w:rPr>
                      <w:sz w:val="20"/>
                      <w:szCs w:val="20"/>
                      <w:lang w:val="fr-CH"/>
                    </w:rPr>
                    <w:t>a</w:t>
                  </w:r>
                  <w:r w:rsidRPr="00A97067">
                    <w:rPr>
                      <w:sz w:val="20"/>
                      <w:szCs w:val="20"/>
                      <w:lang w:val="fr-CH"/>
                    </w:rPr>
                    <w:t xml:space="preserve">r </w:t>
                  </w:r>
                  <w:r w:rsidR="00A97067">
                    <w:rPr>
                      <w:sz w:val="20"/>
                      <w:szCs w:val="20"/>
                      <w:lang w:val="fr-CH"/>
                    </w:rPr>
                    <w:t>saison</w:t>
                  </w:r>
                  <w:r w:rsidR="00BB723C">
                    <w:rPr>
                      <w:sz w:val="20"/>
                      <w:szCs w:val="20"/>
                      <w:lang w:val="fr-CH"/>
                    </w:rPr>
                    <w:t>;</w:t>
                  </w:r>
                </w:p>
                <w:p w14:paraId="33CC612D" w14:textId="0AFDD9D1" w:rsidR="0087639A" w:rsidRPr="00A97067" w:rsidRDefault="0087639A" w:rsidP="0087639A">
                  <w:pPr>
                    <w:spacing w:after="160" w:line="259" w:lineRule="auto"/>
                    <w:jc w:val="left"/>
                    <w:rPr>
                      <w:sz w:val="20"/>
                      <w:szCs w:val="20"/>
                      <w:lang w:val="fr-CH"/>
                    </w:rPr>
                  </w:pPr>
                  <w:r w:rsidRPr="00A97067">
                    <w:rPr>
                      <w:sz w:val="20"/>
                      <w:szCs w:val="20"/>
                      <w:lang w:val="fr-CH"/>
                    </w:rPr>
                    <w:t xml:space="preserve">- </w:t>
                  </w:r>
                  <w:r w:rsidR="00A97067" w:rsidRPr="00A97067">
                    <w:rPr>
                      <w:sz w:val="20"/>
                      <w:szCs w:val="20"/>
                      <w:lang w:val="fr-CH"/>
                    </w:rPr>
                    <w:t>coût des</w:t>
                  </w:r>
                  <w:r w:rsidRPr="00A97067">
                    <w:rPr>
                      <w:sz w:val="20"/>
                      <w:szCs w:val="20"/>
                      <w:lang w:val="fr-CH"/>
                    </w:rPr>
                    <w:t xml:space="preserve"> services </w:t>
                  </w:r>
                  <w:r w:rsidR="00A97067" w:rsidRPr="00A97067">
                    <w:rPr>
                      <w:sz w:val="20"/>
                      <w:szCs w:val="20"/>
                      <w:lang w:val="fr-CH"/>
                    </w:rPr>
                    <w:t xml:space="preserve">offerts comme la formation ou d’autres </w:t>
                  </w:r>
                  <w:r w:rsidRPr="00A97067">
                    <w:rPr>
                      <w:sz w:val="20"/>
                      <w:szCs w:val="20"/>
                      <w:lang w:val="fr-CH"/>
                    </w:rPr>
                    <w:t>activit</w:t>
                  </w:r>
                  <w:r w:rsidR="00A97067">
                    <w:rPr>
                      <w:sz w:val="20"/>
                      <w:szCs w:val="20"/>
                      <w:lang w:val="fr-CH"/>
                    </w:rPr>
                    <w:t>és</w:t>
                  </w:r>
                  <w:r w:rsidRPr="00A97067">
                    <w:rPr>
                      <w:sz w:val="20"/>
                      <w:szCs w:val="20"/>
                      <w:lang w:val="fr-CH"/>
                    </w:rPr>
                    <w:t xml:space="preserve"> </w:t>
                  </w:r>
                  <w:r w:rsidR="00A97067">
                    <w:rPr>
                      <w:sz w:val="20"/>
                      <w:szCs w:val="20"/>
                      <w:lang w:val="fr-CH"/>
                    </w:rPr>
                    <w:t>de soutien aux OPP</w:t>
                  </w:r>
                  <w:r w:rsidR="00BB723C">
                    <w:rPr>
                      <w:sz w:val="20"/>
                      <w:szCs w:val="20"/>
                      <w:lang w:val="fr-CH"/>
                    </w:rPr>
                    <w:t>;</w:t>
                  </w:r>
                </w:p>
                <w:p w14:paraId="42B8D8DC" w14:textId="47229451" w:rsidR="0087639A" w:rsidRPr="00E32065" w:rsidRDefault="0087639A" w:rsidP="0087639A">
                  <w:pPr>
                    <w:spacing w:after="160" w:line="259" w:lineRule="auto"/>
                    <w:jc w:val="left"/>
                    <w:rPr>
                      <w:lang w:val="fr-CH"/>
                    </w:rPr>
                  </w:pPr>
                  <w:r w:rsidRPr="00E32065">
                    <w:rPr>
                      <w:sz w:val="20"/>
                      <w:szCs w:val="20"/>
                      <w:lang w:val="fr-CH"/>
                    </w:rPr>
                    <w:t>-</w:t>
                  </w:r>
                  <w:r w:rsidR="00E32065" w:rsidRPr="00E32065">
                    <w:rPr>
                      <w:sz w:val="20"/>
                      <w:szCs w:val="20"/>
                      <w:lang w:val="fr-CH"/>
                    </w:rPr>
                    <w:t xml:space="preserve"> les accords de préfinancement</w:t>
                  </w:r>
                  <w:r w:rsidR="00E32065">
                    <w:rPr>
                      <w:sz w:val="20"/>
                      <w:szCs w:val="20"/>
                      <w:lang w:val="fr-CH"/>
                    </w:rPr>
                    <w:t xml:space="preserve"> et/ou de prêts</w:t>
                  </w:r>
                  <w:r w:rsidRPr="00E32065">
                    <w:rPr>
                      <w:sz w:val="20"/>
                      <w:szCs w:val="20"/>
                      <w:lang w:val="fr-CH"/>
                    </w:rPr>
                    <w:t>/cr</w:t>
                  </w:r>
                  <w:r w:rsidR="00E32065">
                    <w:rPr>
                      <w:sz w:val="20"/>
                      <w:szCs w:val="20"/>
                      <w:lang w:val="fr-CH"/>
                    </w:rPr>
                    <w:t>é</w:t>
                  </w:r>
                  <w:r w:rsidRPr="00E32065">
                    <w:rPr>
                      <w:sz w:val="20"/>
                      <w:szCs w:val="20"/>
                      <w:lang w:val="fr-CH"/>
                    </w:rPr>
                    <w:t>dit</w:t>
                  </w:r>
                  <w:r w:rsidR="00E32065">
                    <w:rPr>
                      <w:sz w:val="20"/>
                      <w:szCs w:val="20"/>
                      <w:lang w:val="fr-CH"/>
                    </w:rPr>
                    <w:t>s</w:t>
                  </w:r>
                  <w:r w:rsidRPr="00E32065">
                    <w:rPr>
                      <w:sz w:val="20"/>
                      <w:szCs w:val="20"/>
                      <w:lang w:val="fr-CH"/>
                    </w:rPr>
                    <w:t>.</w:t>
                  </w:r>
                </w:p>
              </w:tc>
            </w:tr>
            <w:tr w:rsidR="0087639A" w:rsidRPr="0001302C" w14:paraId="22823F7A" w14:textId="77777777" w:rsidTr="00B40ADD">
              <w:trPr>
                <w:trHeight w:val="349"/>
              </w:trPr>
              <w:tc>
                <w:tcPr>
                  <w:tcW w:w="8505" w:type="dxa"/>
                  <w:gridSpan w:val="3"/>
                  <w:shd w:val="clear" w:color="auto" w:fill="BFBFBF"/>
                  <w:vAlign w:val="center"/>
                </w:tcPr>
                <w:p w14:paraId="1D19DEEC" w14:textId="7AA4FE34" w:rsidR="0087639A" w:rsidRPr="008422A2" w:rsidRDefault="00C8422B" w:rsidP="0087639A">
                  <w:pPr>
                    <w:autoSpaceDE w:val="0"/>
                    <w:autoSpaceDN w:val="0"/>
                    <w:adjustRightInd w:val="0"/>
                    <w:spacing w:line="240" w:lineRule="auto"/>
                    <w:rPr>
                      <w:rFonts w:cs="Arial"/>
                      <w:sz w:val="18"/>
                      <w:szCs w:val="18"/>
                      <w:lang w:val="fr-CH"/>
                    </w:rPr>
                  </w:pPr>
                  <w:r w:rsidRPr="00E32065">
                    <w:rPr>
                      <w:rFonts w:cs="Arial"/>
                      <w:b/>
                      <w:sz w:val="18"/>
                      <w:szCs w:val="18"/>
                      <w:lang w:val="fr-CH"/>
                    </w:rPr>
                    <w:t>Recommandation</w:t>
                  </w:r>
                  <w:r w:rsidR="00BB723C">
                    <w:rPr>
                      <w:rFonts w:cs="Arial"/>
                      <w:b/>
                      <w:sz w:val="18"/>
                      <w:szCs w:val="18"/>
                      <w:lang w:val="fr-CH"/>
                    </w:rPr>
                    <w:t>:</w:t>
                  </w:r>
                  <w:r w:rsidR="0087639A" w:rsidRPr="00E32065">
                    <w:rPr>
                      <w:rFonts w:cs="Arial"/>
                      <w:sz w:val="18"/>
                      <w:szCs w:val="18"/>
                      <w:lang w:val="fr-CH"/>
                    </w:rPr>
                    <w:t xml:space="preserve"> </w:t>
                  </w:r>
                  <w:r w:rsidR="00E32065" w:rsidRPr="00E32065">
                    <w:rPr>
                      <w:rFonts w:cs="Arial"/>
                      <w:sz w:val="18"/>
                      <w:szCs w:val="18"/>
                      <w:lang w:val="fr-CH"/>
                    </w:rPr>
                    <w:t xml:space="preserve">voir </w:t>
                  </w:r>
                  <w:r w:rsidR="00F844FB">
                    <w:rPr>
                      <w:rFonts w:cs="Arial"/>
                      <w:sz w:val="18"/>
                      <w:szCs w:val="18"/>
                      <w:lang w:val="fr-CH"/>
                    </w:rPr>
                    <w:t>l’</w:t>
                  </w:r>
                  <w:r w:rsidR="00F844FB" w:rsidRPr="00E32065">
                    <w:rPr>
                      <w:rFonts w:cs="Arial"/>
                      <w:sz w:val="18"/>
                      <w:szCs w:val="18"/>
                      <w:lang w:val="fr-CH"/>
                    </w:rPr>
                    <w:t>exigen</w:t>
                  </w:r>
                  <w:r w:rsidR="00F844FB">
                    <w:rPr>
                      <w:rFonts w:cs="Arial"/>
                      <w:sz w:val="18"/>
                      <w:szCs w:val="18"/>
                      <w:lang w:val="fr-CH"/>
                    </w:rPr>
                    <w:t>ce</w:t>
                  </w:r>
                  <w:r w:rsidR="00F844FB" w:rsidRPr="00E32065">
                    <w:rPr>
                      <w:rFonts w:cs="Arial"/>
                      <w:sz w:val="18"/>
                      <w:szCs w:val="18"/>
                      <w:lang w:val="fr-CH"/>
                    </w:rPr>
                    <w:t xml:space="preserve"> </w:t>
                  </w:r>
                  <w:r w:rsidR="00F844FB">
                    <w:rPr>
                      <w:rFonts w:cs="Arial"/>
                      <w:sz w:val="18"/>
                      <w:szCs w:val="18"/>
                      <w:lang w:val="fr-CH"/>
                    </w:rPr>
                    <w:t>4.1.2</w:t>
                  </w:r>
                  <w:r w:rsidR="0087639A" w:rsidRPr="00E32065">
                    <w:rPr>
                      <w:rFonts w:cs="Arial"/>
                      <w:sz w:val="18"/>
                      <w:szCs w:val="18"/>
                      <w:lang w:val="fr-CH"/>
                    </w:rPr>
                    <w:t xml:space="preserve"> </w:t>
                  </w:r>
                  <w:r w:rsidR="00E32065">
                    <w:rPr>
                      <w:rFonts w:cs="Arial"/>
                      <w:sz w:val="18"/>
                      <w:szCs w:val="18"/>
                      <w:lang w:val="fr-CH"/>
                    </w:rPr>
                    <w:t>Prestation de services</w:t>
                  </w:r>
                  <w:r w:rsidR="007626A5" w:rsidRPr="00E32065">
                    <w:rPr>
                      <w:rFonts w:cs="Arial"/>
                      <w:sz w:val="18"/>
                      <w:szCs w:val="18"/>
                      <w:lang w:val="fr-CH"/>
                    </w:rPr>
                    <w:t xml:space="preserve">. </w:t>
                  </w:r>
                  <w:r w:rsidR="008422A2" w:rsidRPr="008422A2">
                    <w:rPr>
                      <w:rFonts w:cs="Arial"/>
                      <w:sz w:val="18"/>
                      <w:szCs w:val="18"/>
                      <w:lang w:val="fr-CH"/>
                    </w:rPr>
                    <w:t xml:space="preserve">La </w:t>
                  </w:r>
                  <w:r w:rsidR="00F844FB">
                    <w:rPr>
                      <w:rFonts w:cs="Arial"/>
                      <w:sz w:val="18"/>
                      <w:szCs w:val="18"/>
                      <w:lang w:val="fr-CH"/>
                    </w:rPr>
                    <w:t>meilleure</w:t>
                  </w:r>
                  <w:r w:rsidR="008422A2" w:rsidRPr="008422A2">
                    <w:rPr>
                      <w:rFonts w:cs="Arial"/>
                      <w:sz w:val="18"/>
                      <w:szCs w:val="18"/>
                      <w:lang w:val="fr-CH"/>
                    </w:rPr>
                    <w:t xml:space="preserve"> </w:t>
                  </w:r>
                  <w:r w:rsidR="007626A5" w:rsidRPr="008422A2">
                    <w:rPr>
                      <w:rFonts w:cs="Arial"/>
                      <w:sz w:val="18"/>
                      <w:szCs w:val="18"/>
                      <w:lang w:val="fr-CH"/>
                    </w:rPr>
                    <w:t>prati</w:t>
                  </w:r>
                  <w:r w:rsidR="00E32065" w:rsidRPr="008422A2">
                    <w:rPr>
                      <w:rFonts w:cs="Arial"/>
                      <w:sz w:val="18"/>
                      <w:szCs w:val="18"/>
                      <w:lang w:val="fr-CH"/>
                    </w:rPr>
                    <w:t>qu</w:t>
                  </w:r>
                  <w:r w:rsidR="007626A5" w:rsidRPr="008422A2">
                    <w:rPr>
                      <w:rFonts w:cs="Arial"/>
                      <w:sz w:val="18"/>
                      <w:szCs w:val="18"/>
                      <w:lang w:val="fr-CH"/>
                    </w:rPr>
                    <w:t>e</w:t>
                  </w:r>
                  <w:r w:rsidR="008422A2" w:rsidRPr="008422A2">
                    <w:rPr>
                      <w:rFonts w:cs="Arial"/>
                      <w:sz w:val="18"/>
                      <w:szCs w:val="18"/>
                      <w:lang w:val="fr-CH"/>
                    </w:rPr>
                    <w:t xml:space="preserve"> </w:t>
                  </w:r>
                  <w:r w:rsidR="00F844FB">
                    <w:rPr>
                      <w:rFonts w:cs="Arial"/>
                      <w:sz w:val="18"/>
                      <w:szCs w:val="18"/>
                      <w:lang w:val="fr-CH"/>
                    </w:rPr>
                    <w:t>consiste à</w:t>
                  </w:r>
                  <w:r w:rsidR="008422A2" w:rsidRPr="008422A2">
                    <w:rPr>
                      <w:rFonts w:cs="Arial"/>
                      <w:sz w:val="18"/>
                      <w:szCs w:val="18"/>
                      <w:lang w:val="fr-CH"/>
                    </w:rPr>
                    <w:t xml:space="preserve"> partager ces</w:t>
                  </w:r>
                  <w:r w:rsidR="007626A5" w:rsidRPr="008422A2">
                    <w:rPr>
                      <w:rFonts w:cs="Arial"/>
                      <w:sz w:val="18"/>
                      <w:szCs w:val="18"/>
                      <w:lang w:val="fr-CH"/>
                    </w:rPr>
                    <w:t xml:space="preserve"> d</w:t>
                  </w:r>
                  <w:r w:rsidR="008422A2" w:rsidRPr="008422A2">
                    <w:rPr>
                      <w:rFonts w:cs="Arial"/>
                      <w:sz w:val="18"/>
                      <w:szCs w:val="18"/>
                      <w:lang w:val="fr-CH"/>
                    </w:rPr>
                    <w:t>é</w:t>
                  </w:r>
                  <w:r w:rsidR="007626A5" w:rsidRPr="008422A2">
                    <w:rPr>
                      <w:rFonts w:cs="Arial"/>
                      <w:sz w:val="18"/>
                      <w:szCs w:val="18"/>
                      <w:lang w:val="fr-CH"/>
                    </w:rPr>
                    <w:t xml:space="preserve">tails </w:t>
                  </w:r>
                  <w:r w:rsidR="008422A2">
                    <w:rPr>
                      <w:rFonts w:cs="Arial"/>
                      <w:sz w:val="18"/>
                      <w:szCs w:val="18"/>
                      <w:lang w:val="fr-CH"/>
                    </w:rPr>
                    <w:t xml:space="preserve">avec vos </w:t>
                  </w:r>
                  <w:r w:rsidR="00B70446" w:rsidRPr="008422A2">
                    <w:rPr>
                      <w:rFonts w:cs="Arial"/>
                      <w:sz w:val="18"/>
                      <w:szCs w:val="18"/>
                      <w:lang w:val="fr-CH"/>
                    </w:rPr>
                    <w:t>membres</w:t>
                  </w:r>
                  <w:r w:rsidR="007626A5" w:rsidRPr="008422A2">
                    <w:rPr>
                      <w:rFonts w:cs="Arial"/>
                      <w:sz w:val="18"/>
                      <w:szCs w:val="18"/>
                      <w:lang w:val="fr-CH"/>
                    </w:rPr>
                    <w:t xml:space="preserve"> </w:t>
                  </w:r>
                  <w:r w:rsidR="008422A2">
                    <w:rPr>
                      <w:rFonts w:cs="Arial"/>
                      <w:sz w:val="18"/>
                      <w:szCs w:val="18"/>
                      <w:lang w:val="fr-CH"/>
                    </w:rPr>
                    <w:t>lors de votre A</w:t>
                  </w:r>
                  <w:r w:rsidR="007626A5" w:rsidRPr="008422A2">
                    <w:rPr>
                      <w:rFonts w:cs="Arial"/>
                      <w:sz w:val="18"/>
                      <w:szCs w:val="18"/>
                      <w:lang w:val="fr-CH"/>
                    </w:rPr>
                    <w:t>ssembl</w:t>
                  </w:r>
                  <w:r w:rsidR="008422A2">
                    <w:rPr>
                      <w:rFonts w:cs="Arial"/>
                      <w:sz w:val="18"/>
                      <w:szCs w:val="18"/>
                      <w:lang w:val="fr-CH"/>
                    </w:rPr>
                    <w:t>ée générale</w:t>
                  </w:r>
                  <w:r w:rsidR="000B18C7">
                    <w:rPr>
                      <w:rFonts w:cs="Arial"/>
                      <w:sz w:val="18"/>
                      <w:szCs w:val="18"/>
                      <w:lang w:val="fr-CH"/>
                    </w:rPr>
                    <w:t xml:space="preserve"> annuelle</w:t>
                  </w:r>
                  <w:r w:rsidR="007626A5" w:rsidRPr="008422A2">
                    <w:rPr>
                      <w:rFonts w:cs="Arial"/>
                      <w:sz w:val="18"/>
                      <w:szCs w:val="18"/>
                      <w:lang w:val="fr-CH"/>
                    </w:rPr>
                    <w:t xml:space="preserve">. </w:t>
                  </w:r>
                </w:p>
                <w:p w14:paraId="48A2A434" w14:textId="47F50050" w:rsidR="0049464F" w:rsidRPr="008422A2" w:rsidDel="00DD5B24" w:rsidRDefault="0049464F" w:rsidP="0087639A">
                  <w:pPr>
                    <w:autoSpaceDE w:val="0"/>
                    <w:autoSpaceDN w:val="0"/>
                    <w:adjustRightInd w:val="0"/>
                    <w:spacing w:line="240" w:lineRule="auto"/>
                    <w:rPr>
                      <w:sz w:val="20"/>
                      <w:szCs w:val="20"/>
                      <w:lang w:val="fr-CH" w:eastAsia="ko-KR"/>
                    </w:rPr>
                  </w:pPr>
                </w:p>
              </w:tc>
            </w:tr>
          </w:tbl>
          <w:p w14:paraId="513B60DB" w14:textId="78C56DAE" w:rsidR="0087639A" w:rsidRPr="00B756C2" w:rsidRDefault="003C2671" w:rsidP="005C737A">
            <w:pPr>
              <w:spacing w:before="120" w:after="120"/>
              <w:rPr>
                <w:lang w:val="fr-CH"/>
              </w:rPr>
            </w:pPr>
            <w:r w:rsidRPr="00B756C2">
              <w:rPr>
                <w:b/>
                <w:lang w:val="fr-CH"/>
              </w:rPr>
              <w:t>Raison</w:t>
            </w:r>
            <w:r w:rsidR="00BB723C">
              <w:rPr>
                <w:b/>
                <w:lang w:val="fr-CH"/>
              </w:rPr>
              <w:t>:</w:t>
            </w:r>
            <w:r w:rsidR="0087639A" w:rsidRPr="00B756C2">
              <w:rPr>
                <w:lang w:val="fr-CH"/>
              </w:rPr>
              <w:t xml:space="preserve"> </w:t>
            </w:r>
            <w:r w:rsidR="008422A2" w:rsidRPr="00B756C2">
              <w:rPr>
                <w:lang w:val="fr-CH"/>
              </w:rPr>
              <w:t>Pour améliorer la compréhension des accords financiers/commerciaux des OPP au niveau des producteurs</w:t>
            </w:r>
            <w:r w:rsidR="00B756C2" w:rsidRPr="00B756C2">
              <w:rPr>
                <w:lang w:val="fr-CH"/>
              </w:rPr>
              <w:t xml:space="preserve"> </w:t>
            </w:r>
            <w:r w:rsidR="00A7354A" w:rsidRPr="00B756C2">
              <w:rPr>
                <w:lang w:val="fr-CH"/>
              </w:rPr>
              <w:t>(</w:t>
            </w:r>
            <w:r w:rsidR="00B756C2" w:rsidRPr="00B756C2">
              <w:rPr>
                <w:lang w:val="fr-CH"/>
              </w:rPr>
              <w:t>p</w:t>
            </w:r>
            <w:r w:rsidR="00B756C2">
              <w:rPr>
                <w:lang w:val="fr-CH"/>
              </w:rPr>
              <w:t xml:space="preserve">. </w:t>
            </w:r>
            <w:r w:rsidR="00A7354A" w:rsidRPr="00B756C2">
              <w:rPr>
                <w:bCs/>
                <w:lang w:val="fr-CH"/>
              </w:rPr>
              <w:t>e</w:t>
            </w:r>
            <w:r w:rsidR="00B756C2">
              <w:rPr>
                <w:bCs/>
                <w:lang w:val="fr-CH"/>
              </w:rPr>
              <w:t>x</w:t>
            </w:r>
            <w:r w:rsidR="00A7354A" w:rsidRPr="00B756C2">
              <w:rPr>
                <w:bCs/>
                <w:lang w:val="fr-CH"/>
              </w:rPr>
              <w:t xml:space="preserve">. </w:t>
            </w:r>
            <w:r w:rsidR="00B756C2" w:rsidRPr="00B756C2">
              <w:rPr>
                <w:bCs/>
                <w:lang w:val="fr-CH"/>
              </w:rPr>
              <w:t xml:space="preserve">les ventes engagées, les programmes </w:t>
            </w:r>
            <w:r w:rsidR="00A54B0F" w:rsidRPr="00A54B0F">
              <w:rPr>
                <w:bCs/>
                <w:lang w:val="fr-CH"/>
              </w:rPr>
              <w:t>communs</w:t>
            </w:r>
            <w:r w:rsidR="00B756C2" w:rsidRPr="00B756C2">
              <w:rPr>
                <w:bCs/>
                <w:lang w:val="fr-CH"/>
              </w:rPr>
              <w:t>, les indicateurs de performance, etc.</w:t>
            </w:r>
            <w:r w:rsidR="00B756C2">
              <w:rPr>
                <w:bCs/>
                <w:lang w:val="fr-CH"/>
              </w:rPr>
              <w:t>)</w:t>
            </w:r>
            <w:r w:rsidR="00B756C2" w:rsidRPr="00B756C2">
              <w:rPr>
                <w:bCs/>
                <w:lang w:val="fr-CH"/>
              </w:rPr>
              <w:t xml:space="preserve"> </w:t>
            </w:r>
            <w:r w:rsidR="00B756C2">
              <w:rPr>
                <w:lang w:val="fr-CH"/>
              </w:rPr>
              <w:t>favorisant la</w:t>
            </w:r>
            <w:r w:rsidR="0087639A" w:rsidRPr="00B756C2">
              <w:rPr>
                <w:lang w:val="fr-CH"/>
              </w:rPr>
              <w:t xml:space="preserve"> transparenc</w:t>
            </w:r>
            <w:r w:rsidR="00B756C2">
              <w:rPr>
                <w:lang w:val="fr-CH"/>
              </w:rPr>
              <w:t>e et améliorant la connaissance des producteurs</w:t>
            </w:r>
            <w:r w:rsidR="007626A5" w:rsidRPr="00B756C2">
              <w:rPr>
                <w:lang w:val="fr-CH"/>
              </w:rPr>
              <w:t xml:space="preserve"> </w:t>
            </w:r>
            <w:r w:rsidR="00B756C2">
              <w:rPr>
                <w:lang w:val="fr-CH"/>
              </w:rPr>
              <w:t>sur les activités de</w:t>
            </w:r>
            <w:r w:rsidR="00A7354A" w:rsidRPr="00B756C2">
              <w:rPr>
                <w:lang w:val="fr-CH"/>
              </w:rPr>
              <w:t xml:space="preserve"> </w:t>
            </w:r>
            <w:r w:rsidR="00B756C2">
              <w:rPr>
                <w:lang w:val="fr-CH"/>
              </w:rPr>
              <w:t>l’</w:t>
            </w:r>
            <w:r w:rsidR="0020499C" w:rsidRPr="00B756C2">
              <w:rPr>
                <w:lang w:val="fr-CH"/>
              </w:rPr>
              <w:t>organisation</w:t>
            </w:r>
            <w:r w:rsidR="00A7354A" w:rsidRPr="00B756C2">
              <w:rPr>
                <w:lang w:val="fr-CH"/>
              </w:rPr>
              <w:t xml:space="preserve">. </w:t>
            </w:r>
            <w:r w:rsidR="007626A5" w:rsidRPr="00B756C2">
              <w:rPr>
                <w:lang w:val="fr-CH"/>
              </w:rPr>
              <w:t xml:space="preserve"> </w:t>
            </w:r>
          </w:p>
          <w:p w14:paraId="2F58256E" w14:textId="269BFED1" w:rsidR="00EB4BDA" w:rsidRDefault="0087639A" w:rsidP="005C737A">
            <w:pPr>
              <w:spacing w:after="120"/>
              <w:rPr>
                <w:bCs/>
                <w:lang w:val="fr-CH"/>
              </w:rPr>
            </w:pPr>
            <w:r w:rsidRPr="00B756C2">
              <w:rPr>
                <w:b/>
                <w:lang w:val="fr-CH"/>
              </w:rPr>
              <w:t>Implications</w:t>
            </w:r>
            <w:r w:rsidR="00C1224A" w:rsidRPr="00B756C2">
              <w:rPr>
                <w:b/>
                <w:lang w:val="fr-CH"/>
              </w:rPr>
              <w:t xml:space="preserve"> </w:t>
            </w:r>
            <w:r w:rsidR="00457B93" w:rsidRPr="00B756C2">
              <w:rPr>
                <w:b/>
                <w:lang w:val="fr-CH"/>
              </w:rPr>
              <w:t>et résultats</w:t>
            </w:r>
            <w:r w:rsidR="00BB723C">
              <w:rPr>
                <w:b/>
                <w:lang w:val="fr-CH"/>
              </w:rPr>
              <w:t>:</w:t>
            </w:r>
            <w:r w:rsidR="00457B93" w:rsidRPr="00B756C2">
              <w:rPr>
                <w:b/>
                <w:lang w:val="fr-CH"/>
              </w:rPr>
              <w:t xml:space="preserve"> </w:t>
            </w:r>
            <w:r w:rsidR="00B756C2" w:rsidRPr="00B756C2">
              <w:rPr>
                <w:lang w:val="fr-CH"/>
              </w:rPr>
              <w:t>Les OPP devront</w:t>
            </w:r>
            <w:r w:rsidRPr="00B756C2">
              <w:rPr>
                <w:lang w:val="fr-CH"/>
              </w:rPr>
              <w:t xml:space="preserve"> </w:t>
            </w:r>
            <w:r w:rsidR="006C09F3" w:rsidRPr="00B756C2">
              <w:rPr>
                <w:lang w:val="fr-CH"/>
              </w:rPr>
              <w:t>déterminer</w:t>
            </w:r>
            <w:r w:rsidR="00B756C2" w:rsidRPr="00B756C2">
              <w:rPr>
                <w:lang w:val="fr-CH"/>
              </w:rPr>
              <w:t xml:space="preserve"> la</w:t>
            </w:r>
            <w:r w:rsidRPr="00B756C2">
              <w:rPr>
                <w:lang w:val="fr-CH"/>
              </w:rPr>
              <w:t xml:space="preserve"> </w:t>
            </w:r>
            <w:r w:rsidR="006C09F3" w:rsidRPr="00B756C2">
              <w:rPr>
                <w:lang w:val="fr-CH"/>
              </w:rPr>
              <w:t>méthode</w:t>
            </w:r>
            <w:r w:rsidR="00B756C2" w:rsidRPr="00B756C2">
              <w:rPr>
                <w:lang w:val="fr-CH"/>
              </w:rPr>
              <w:t xml:space="preserve"> de </w:t>
            </w:r>
            <w:r w:rsidRPr="00B756C2">
              <w:rPr>
                <w:lang w:val="fr-CH"/>
              </w:rPr>
              <w:t xml:space="preserve">communication </w:t>
            </w:r>
            <w:r w:rsidR="00B756C2">
              <w:rPr>
                <w:lang w:val="fr-CH"/>
              </w:rPr>
              <w:t xml:space="preserve">avec les membres </w:t>
            </w:r>
            <w:r w:rsidRPr="00B756C2">
              <w:rPr>
                <w:lang w:val="fr-CH"/>
              </w:rPr>
              <w:t xml:space="preserve">– </w:t>
            </w:r>
            <w:r w:rsidR="00B756C2">
              <w:rPr>
                <w:lang w:val="fr-CH"/>
              </w:rPr>
              <w:t>cela pourrait être par le biais de l’Assemblée générale</w:t>
            </w:r>
            <w:r w:rsidR="007626A5" w:rsidRPr="00B756C2">
              <w:rPr>
                <w:lang w:val="fr-CH"/>
              </w:rPr>
              <w:t xml:space="preserve">. </w:t>
            </w:r>
            <w:r w:rsidR="00B756C2" w:rsidRPr="00275A26">
              <w:rPr>
                <w:lang w:val="fr-CH"/>
              </w:rPr>
              <w:t>Les</w:t>
            </w:r>
            <w:r w:rsidR="007626A5" w:rsidRPr="00275A26">
              <w:rPr>
                <w:lang w:val="fr-CH"/>
              </w:rPr>
              <w:t xml:space="preserve"> </w:t>
            </w:r>
            <w:r w:rsidR="00983C97">
              <w:rPr>
                <w:lang w:val="fr-CH"/>
              </w:rPr>
              <w:t>producteurs membres</w:t>
            </w:r>
            <w:r w:rsidR="00B756C2" w:rsidRPr="00275A26">
              <w:rPr>
                <w:lang w:val="fr-CH"/>
              </w:rPr>
              <w:t xml:space="preserve"> </w:t>
            </w:r>
            <w:r w:rsidR="00275A26" w:rsidRPr="00275A26">
              <w:rPr>
                <w:lang w:val="fr-CH"/>
              </w:rPr>
              <w:t xml:space="preserve">appréhenderont mieux les accords financiers des OPP, ce qui à son tour favorisera la </w:t>
            </w:r>
            <w:r w:rsidR="00275A26">
              <w:rPr>
                <w:lang w:val="fr-CH"/>
              </w:rPr>
              <w:t>confiance des membres, aidera à gérer les attentes des membres et soutiendra la prise de décisions éclairées des producteurs lors de l’</w:t>
            </w:r>
            <w:r w:rsidR="00B756C2" w:rsidRPr="00275A26">
              <w:rPr>
                <w:bCs/>
                <w:lang w:val="fr-CH"/>
              </w:rPr>
              <w:t>Assemblée générale</w:t>
            </w:r>
            <w:r w:rsidR="00A7354A" w:rsidRPr="00275A26">
              <w:rPr>
                <w:bCs/>
                <w:lang w:val="fr-CH"/>
              </w:rPr>
              <w:t xml:space="preserve">. </w:t>
            </w:r>
          </w:p>
          <w:p w14:paraId="498B4F86" w14:textId="007698FB" w:rsidR="00EB4BDA" w:rsidRDefault="00EB4BDA" w:rsidP="005C737A">
            <w:pPr>
              <w:spacing w:after="120"/>
              <w:rPr>
                <w:bCs/>
                <w:lang w:val="fr-CH"/>
              </w:rPr>
            </w:pPr>
          </w:p>
          <w:p w14:paraId="60D78BBB" w14:textId="481867C4" w:rsidR="00EB4BDA" w:rsidRDefault="00EB4BDA" w:rsidP="005C737A">
            <w:pPr>
              <w:spacing w:after="120"/>
              <w:rPr>
                <w:bCs/>
                <w:lang w:val="fr-CH"/>
              </w:rPr>
            </w:pPr>
          </w:p>
          <w:p w14:paraId="6B519F8B" w14:textId="3562936E" w:rsidR="00EB4BDA" w:rsidRDefault="00EB4BDA" w:rsidP="005C737A">
            <w:pPr>
              <w:spacing w:after="120"/>
              <w:rPr>
                <w:bCs/>
                <w:lang w:val="fr-CH"/>
              </w:rPr>
            </w:pPr>
          </w:p>
          <w:p w14:paraId="21BEA739" w14:textId="2A21FB64" w:rsidR="00EB4BDA" w:rsidRDefault="00EB4BDA" w:rsidP="005C737A">
            <w:pPr>
              <w:spacing w:after="120"/>
              <w:rPr>
                <w:bCs/>
                <w:lang w:val="fr-CH"/>
              </w:rPr>
            </w:pPr>
          </w:p>
          <w:p w14:paraId="74B60251" w14:textId="77777777" w:rsidR="00EB4BDA" w:rsidRPr="00275A26" w:rsidRDefault="00EB4BDA" w:rsidP="005C737A">
            <w:pPr>
              <w:spacing w:after="120"/>
              <w:rPr>
                <w:bCs/>
                <w:lang w:val="fr-CH"/>
              </w:rPr>
            </w:pPr>
          </w:p>
          <w:p w14:paraId="17E21E42" w14:textId="41B260FA" w:rsidR="00275A26" w:rsidRPr="00E51527" w:rsidRDefault="004274C2" w:rsidP="00275A26">
            <w:pPr>
              <w:spacing w:after="120" w:line="240" w:lineRule="auto"/>
              <w:jc w:val="left"/>
              <w:rPr>
                <w:b/>
                <w:color w:val="00B9E4" w:themeColor="background2"/>
                <w:lang w:val="fr-CH"/>
              </w:rPr>
            </w:pPr>
            <w:r w:rsidRPr="00275A26">
              <w:rPr>
                <w:b/>
                <w:color w:val="00B9E4" w:themeColor="background2"/>
                <w:lang w:val="fr-CH"/>
              </w:rPr>
              <w:lastRenderedPageBreak/>
              <w:t>1</w:t>
            </w:r>
            <w:r w:rsidR="0087639A" w:rsidRPr="00275A26">
              <w:rPr>
                <w:b/>
                <w:color w:val="00B9E4" w:themeColor="background2"/>
                <w:lang w:val="fr-CH"/>
              </w:rPr>
              <w:t xml:space="preserve">.7.1 </w:t>
            </w:r>
            <w:r w:rsidR="006B545F">
              <w:rPr>
                <w:b/>
                <w:color w:val="00B9E4" w:themeColor="background2"/>
                <w:lang w:val="fr-CH"/>
              </w:rPr>
              <w:t>Ê</w:t>
            </w:r>
            <w:r w:rsidR="00275A26" w:rsidRPr="00E51527">
              <w:rPr>
                <w:b/>
                <w:color w:val="00B9E4" w:themeColor="background2"/>
                <w:lang w:val="fr-CH"/>
              </w:rPr>
              <w:t>tes-vous d’accord avec cette exigence ?</w:t>
            </w:r>
          </w:p>
          <w:p w14:paraId="58AF85C5" w14:textId="77777777" w:rsidR="00275A26" w:rsidRPr="00E51527" w:rsidRDefault="00275A26" w:rsidP="00275A26">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60ABAE75" w14:textId="77777777" w:rsidR="00275A26" w:rsidRPr="00E51527" w:rsidRDefault="00275A26" w:rsidP="00275A26">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35509AD1" w14:textId="77777777" w:rsidR="00275A26" w:rsidRPr="00E51527" w:rsidRDefault="00275A26" w:rsidP="00275A26">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7050155F" w14:textId="77777777" w:rsidR="00275A26" w:rsidRPr="00E51527" w:rsidRDefault="00275A26" w:rsidP="00275A26">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4B50C85C" w14:textId="728522CA" w:rsidR="00275A26" w:rsidRPr="00764A68" w:rsidRDefault="005A7451" w:rsidP="00275A26">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0C916437" w14:textId="0583D936" w:rsidR="0087639A" w:rsidRPr="00EB4BDA" w:rsidRDefault="0087639A" w:rsidP="00EB4BDA">
            <w:pPr>
              <w:rPr>
                <w:color w:val="808080" w:themeColor="background1" w:themeShade="80"/>
              </w:rPr>
            </w:pPr>
            <w:r w:rsidRPr="006C7181">
              <w:fldChar w:fldCharType="begin">
                <w:ffData>
                  <w:name w:val=""/>
                  <w:enabled/>
                  <w:calcOnExit w:val="0"/>
                  <w:textInput/>
                </w:ffData>
              </w:fldChar>
            </w:r>
            <w:r w:rsidRPr="006C7181">
              <w:instrText xml:space="preserve"> FORMTEXT </w:instrText>
            </w:r>
            <w:r w:rsidRPr="006C7181">
              <w:fldChar w:fldCharType="separate"/>
            </w:r>
            <w:r w:rsidRPr="006C7181">
              <w:rPr>
                <w:noProof/>
              </w:rPr>
              <w:t> </w:t>
            </w:r>
            <w:r w:rsidRPr="006C7181">
              <w:rPr>
                <w:noProof/>
              </w:rPr>
              <w:t> </w:t>
            </w:r>
            <w:r w:rsidRPr="006C7181">
              <w:rPr>
                <w:noProof/>
              </w:rPr>
              <w:t> </w:t>
            </w:r>
            <w:r w:rsidRPr="006C7181">
              <w:rPr>
                <w:noProof/>
              </w:rPr>
              <w:t> </w:t>
            </w:r>
            <w:r w:rsidRPr="006C7181">
              <w:rPr>
                <w:noProof/>
              </w:rPr>
              <w:t> </w:t>
            </w:r>
            <w:r w:rsidRPr="006C7181">
              <w:fldChar w:fldCharType="end"/>
            </w:r>
          </w:p>
          <w:p w14:paraId="5EF145DF" w14:textId="16C6C49B" w:rsidR="0087639A" w:rsidRPr="006C09F3" w:rsidRDefault="00275A26" w:rsidP="005C737A">
            <w:pPr>
              <w:spacing w:after="120"/>
              <w:rPr>
                <w:b/>
                <w:szCs w:val="22"/>
                <w:lang w:val="fr-CH"/>
              </w:rPr>
            </w:pPr>
            <w:r w:rsidRPr="006C09F3">
              <w:rPr>
                <w:b/>
                <w:szCs w:val="22"/>
                <w:lang w:val="fr-CH"/>
              </w:rPr>
              <w:t xml:space="preserve">ENREGISTREMENT DES </w:t>
            </w:r>
            <w:r w:rsidR="0087639A" w:rsidRPr="006C09F3">
              <w:rPr>
                <w:b/>
                <w:szCs w:val="22"/>
                <w:lang w:val="fr-CH"/>
              </w:rPr>
              <w:t>MEMB</w:t>
            </w:r>
            <w:r w:rsidRPr="006C09F3">
              <w:rPr>
                <w:b/>
                <w:szCs w:val="22"/>
                <w:lang w:val="fr-CH"/>
              </w:rPr>
              <w:t>RES</w:t>
            </w:r>
            <w:r w:rsidR="0087639A" w:rsidRPr="006C09F3">
              <w:rPr>
                <w:b/>
                <w:szCs w:val="22"/>
                <w:lang w:val="fr-CH"/>
              </w:rPr>
              <w:t xml:space="preserve"> &amp; A</w:t>
            </w:r>
            <w:r w:rsidR="006C09F3" w:rsidRPr="006C09F3">
              <w:rPr>
                <w:b/>
                <w:szCs w:val="22"/>
                <w:lang w:val="fr-CH"/>
              </w:rPr>
              <w:t>CCORD</w:t>
            </w:r>
            <w:r w:rsidR="0087639A" w:rsidRPr="006C09F3">
              <w:rPr>
                <w:b/>
                <w:szCs w:val="22"/>
                <w:lang w:val="fr-CH"/>
              </w:rPr>
              <w:t>S</w:t>
            </w:r>
          </w:p>
          <w:p w14:paraId="29248FCB" w14:textId="404142DB" w:rsidR="006C09F3" w:rsidRPr="006303AD" w:rsidRDefault="006C09F3" w:rsidP="006C09F3">
            <w:pPr>
              <w:spacing w:after="200"/>
              <w:rPr>
                <w:rFonts w:eastAsia="SimSun" w:cs="Arial"/>
                <w:b/>
                <w:szCs w:val="22"/>
                <w:lang w:val="fr-CH" w:eastAsia="zh-CN"/>
              </w:rPr>
            </w:pPr>
            <w:r w:rsidRPr="006303AD">
              <w:rPr>
                <w:rFonts w:eastAsia="SimSun" w:cs="Arial"/>
                <w:b/>
                <w:szCs w:val="22"/>
                <w:lang w:val="fr-CH" w:eastAsia="zh-CN"/>
              </w:rPr>
              <w:t>L</w:t>
            </w:r>
            <w:r w:rsidR="002E307E">
              <w:rPr>
                <w:rFonts w:eastAsia="SimSun" w:cs="Arial"/>
                <w:b/>
                <w:szCs w:val="22"/>
                <w:lang w:val="fr-CH" w:eastAsia="zh-CN"/>
              </w:rPr>
              <w:t>es</w:t>
            </w:r>
            <w:r w:rsidRPr="006303AD">
              <w:rPr>
                <w:rFonts w:eastAsia="SimSun" w:cs="Arial"/>
                <w:b/>
                <w:szCs w:val="22"/>
                <w:lang w:val="fr-CH" w:eastAsia="zh-CN"/>
              </w:rPr>
              <w:t xml:space="preserve"> proposition</w:t>
            </w:r>
            <w:r w:rsidR="002E307E">
              <w:rPr>
                <w:rFonts w:eastAsia="SimSun" w:cs="Arial"/>
                <w:b/>
                <w:szCs w:val="22"/>
                <w:lang w:val="fr-CH" w:eastAsia="zh-CN"/>
              </w:rPr>
              <w:t>s</w:t>
            </w:r>
            <w:r w:rsidRPr="006303AD">
              <w:rPr>
                <w:rFonts w:eastAsia="SimSun" w:cs="Arial"/>
                <w:b/>
                <w:szCs w:val="22"/>
                <w:lang w:val="fr-CH" w:eastAsia="zh-CN"/>
              </w:rPr>
              <w:t xml:space="preserve"> </w:t>
            </w:r>
            <w:r w:rsidR="002E307E">
              <w:rPr>
                <w:rFonts w:eastAsia="SimSun" w:cs="Arial"/>
                <w:b/>
                <w:szCs w:val="22"/>
                <w:lang w:val="fr-CH" w:eastAsia="zh-CN"/>
              </w:rPr>
              <w:t>ont</w:t>
            </w:r>
            <w:r w:rsidRPr="006303AD">
              <w:rPr>
                <w:rFonts w:eastAsia="SimSun" w:cs="Arial"/>
                <w:b/>
                <w:szCs w:val="22"/>
                <w:lang w:val="fr-CH" w:eastAsia="zh-CN"/>
              </w:rPr>
              <w:t xml:space="preserve"> pour but de</w:t>
            </w:r>
            <w:r w:rsidR="00BB723C">
              <w:rPr>
                <w:rFonts w:eastAsia="SimSun" w:cs="Arial"/>
                <w:b/>
                <w:szCs w:val="22"/>
                <w:lang w:val="fr-CH" w:eastAsia="zh-CN"/>
              </w:rPr>
              <w:t>:</w:t>
            </w:r>
          </w:p>
          <w:p w14:paraId="02CFD734" w14:textId="66720C3E" w:rsidR="0087639A" w:rsidRPr="00377635" w:rsidRDefault="00AA79B2">
            <w:pPr>
              <w:pStyle w:val="ListParagraph"/>
              <w:numPr>
                <w:ilvl w:val="0"/>
                <w:numId w:val="7"/>
              </w:numPr>
              <w:spacing w:before="120" w:after="120"/>
              <w:rPr>
                <w:bCs/>
                <w:szCs w:val="22"/>
                <w:lang w:val="fr-CH"/>
              </w:rPr>
            </w:pPr>
            <w:r>
              <w:rPr>
                <w:bCs/>
                <w:szCs w:val="22"/>
                <w:lang w:val="fr-CH"/>
              </w:rPr>
              <w:t>Autonomiser</w:t>
            </w:r>
            <w:r w:rsidR="006C09F3" w:rsidRPr="006C09F3">
              <w:rPr>
                <w:bCs/>
                <w:szCs w:val="22"/>
                <w:lang w:val="fr-CH"/>
              </w:rPr>
              <w:t xml:space="preserve"> et renforcer </w:t>
            </w:r>
            <w:r w:rsidR="00D54F7F" w:rsidRPr="006C09F3">
              <w:rPr>
                <w:bCs/>
                <w:szCs w:val="22"/>
                <w:lang w:val="fr-CH"/>
              </w:rPr>
              <w:t>les organisations de producteurs</w:t>
            </w:r>
            <w:r w:rsidR="0087639A" w:rsidRPr="006C09F3">
              <w:rPr>
                <w:bCs/>
                <w:szCs w:val="22"/>
                <w:lang w:val="fr-CH"/>
              </w:rPr>
              <w:t xml:space="preserve"> </w:t>
            </w:r>
            <w:r w:rsidR="00377635">
              <w:rPr>
                <w:bCs/>
                <w:szCs w:val="22"/>
                <w:lang w:val="fr-CH"/>
              </w:rPr>
              <w:t>grâce à</w:t>
            </w:r>
            <w:r w:rsidR="0087639A" w:rsidRPr="006C09F3">
              <w:rPr>
                <w:bCs/>
                <w:szCs w:val="22"/>
                <w:lang w:val="fr-CH"/>
              </w:rPr>
              <w:t xml:space="preserve"> </w:t>
            </w:r>
            <w:r w:rsidR="006C09F3" w:rsidRPr="006C09F3">
              <w:rPr>
                <w:bCs/>
                <w:szCs w:val="22"/>
                <w:lang w:val="fr-CH"/>
              </w:rPr>
              <w:t>l</w:t>
            </w:r>
            <w:r w:rsidR="006C09F3">
              <w:rPr>
                <w:bCs/>
                <w:szCs w:val="22"/>
                <w:lang w:val="fr-CH"/>
              </w:rPr>
              <w:t xml:space="preserve">’utilisation efficace et efficiente des données </w:t>
            </w:r>
            <w:r w:rsidR="0037464D">
              <w:rPr>
                <w:bCs/>
                <w:szCs w:val="22"/>
                <w:lang w:val="fr-CH"/>
              </w:rPr>
              <w:t>relatives aux membres</w:t>
            </w:r>
            <w:r w:rsidR="002065B0" w:rsidRPr="006C09F3">
              <w:rPr>
                <w:bCs/>
                <w:szCs w:val="22"/>
                <w:lang w:val="fr-CH"/>
              </w:rPr>
              <w:t xml:space="preserve">. </w:t>
            </w:r>
            <w:r w:rsidR="0037464D" w:rsidRPr="00377635">
              <w:rPr>
                <w:bCs/>
                <w:szCs w:val="22"/>
                <w:lang w:val="fr-CH"/>
              </w:rPr>
              <w:t>Ce</w:t>
            </w:r>
            <w:r w:rsidR="00377635">
              <w:rPr>
                <w:bCs/>
                <w:szCs w:val="22"/>
                <w:lang w:val="fr-CH"/>
              </w:rPr>
              <w:t>la</w:t>
            </w:r>
            <w:r w:rsidR="0037464D" w:rsidRPr="00377635">
              <w:rPr>
                <w:bCs/>
                <w:szCs w:val="22"/>
                <w:lang w:val="fr-CH"/>
              </w:rPr>
              <w:t xml:space="preserve"> comprend</w:t>
            </w:r>
            <w:r w:rsidR="00BB723C">
              <w:rPr>
                <w:bCs/>
                <w:szCs w:val="22"/>
                <w:lang w:val="fr-CH"/>
              </w:rPr>
              <w:t>:</w:t>
            </w:r>
            <w:r w:rsidR="002065B0" w:rsidRPr="00377635">
              <w:rPr>
                <w:bCs/>
                <w:szCs w:val="22"/>
                <w:lang w:val="fr-CH"/>
              </w:rPr>
              <w:t xml:space="preserve"> </w:t>
            </w:r>
          </w:p>
          <w:p w14:paraId="7A7F9458" w14:textId="0DF074AC" w:rsidR="0087639A" w:rsidRPr="00377635" w:rsidRDefault="002E307E">
            <w:pPr>
              <w:pStyle w:val="ListParagraph"/>
              <w:numPr>
                <w:ilvl w:val="0"/>
                <w:numId w:val="10"/>
              </w:numPr>
              <w:spacing w:before="120" w:after="120"/>
              <w:ind w:left="1589"/>
              <w:rPr>
                <w:bCs/>
                <w:szCs w:val="22"/>
                <w:lang w:val="fr-CH"/>
              </w:rPr>
            </w:pPr>
            <w:r>
              <w:rPr>
                <w:bCs/>
                <w:szCs w:val="22"/>
                <w:lang w:val="fr-CH"/>
              </w:rPr>
              <w:t>É</w:t>
            </w:r>
            <w:r w:rsidR="00377635">
              <w:rPr>
                <w:bCs/>
                <w:szCs w:val="22"/>
                <w:lang w:val="fr-CH"/>
              </w:rPr>
              <w:t>largir</w:t>
            </w:r>
            <w:r w:rsidR="00377635" w:rsidRPr="00377635">
              <w:rPr>
                <w:bCs/>
                <w:szCs w:val="22"/>
                <w:lang w:val="fr-CH"/>
              </w:rPr>
              <w:t xml:space="preserve"> l’ensemble de données et </w:t>
            </w:r>
            <w:r w:rsidR="00377635">
              <w:rPr>
                <w:bCs/>
                <w:szCs w:val="22"/>
                <w:lang w:val="fr-CH"/>
              </w:rPr>
              <w:t>améliorer la qualité des</w:t>
            </w:r>
            <w:r w:rsidR="0087639A" w:rsidRPr="00377635">
              <w:rPr>
                <w:bCs/>
                <w:szCs w:val="22"/>
                <w:lang w:val="fr-CH"/>
              </w:rPr>
              <w:t xml:space="preserve"> information</w:t>
            </w:r>
            <w:r w:rsidR="00377635">
              <w:rPr>
                <w:bCs/>
                <w:szCs w:val="22"/>
                <w:lang w:val="fr-CH"/>
              </w:rPr>
              <w:t xml:space="preserve">s </w:t>
            </w:r>
            <w:r>
              <w:rPr>
                <w:bCs/>
                <w:szCs w:val="22"/>
                <w:lang w:val="fr-CH"/>
              </w:rPr>
              <w:t>obten</w:t>
            </w:r>
            <w:r w:rsidR="00377635">
              <w:rPr>
                <w:bCs/>
                <w:szCs w:val="22"/>
                <w:lang w:val="fr-CH"/>
              </w:rPr>
              <w:t xml:space="preserve">ues par les OPP sur leurs </w:t>
            </w:r>
            <w:r w:rsidR="00983C97">
              <w:rPr>
                <w:bCs/>
                <w:szCs w:val="22"/>
                <w:lang w:val="fr-CH"/>
              </w:rPr>
              <w:t>producteurs membres</w:t>
            </w:r>
            <w:r w:rsidR="00BB723C">
              <w:rPr>
                <w:bCs/>
                <w:szCs w:val="22"/>
                <w:lang w:val="fr-CH"/>
              </w:rPr>
              <w:t>;</w:t>
            </w:r>
          </w:p>
          <w:p w14:paraId="0B6AE57E" w14:textId="1D6594AF" w:rsidR="0087639A" w:rsidRPr="00377635" w:rsidRDefault="0087639A">
            <w:pPr>
              <w:pStyle w:val="ListParagraph"/>
              <w:numPr>
                <w:ilvl w:val="0"/>
                <w:numId w:val="10"/>
              </w:numPr>
              <w:spacing w:before="120" w:after="120"/>
              <w:ind w:left="1589"/>
              <w:rPr>
                <w:bCs/>
                <w:szCs w:val="22"/>
                <w:lang w:val="fr-CH"/>
              </w:rPr>
            </w:pPr>
            <w:r w:rsidRPr="00377635">
              <w:rPr>
                <w:bCs/>
                <w:szCs w:val="22"/>
                <w:lang w:val="fr-CH"/>
              </w:rPr>
              <w:t>Facilit</w:t>
            </w:r>
            <w:r w:rsidR="00377635" w:rsidRPr="00377635">
              <w:rPr>
                <w:bCs/>
                <w:szCs w:val="22"/>
                <w:lang w:val="fr-CH"/>
              </w:rPr>
              <w:t>er une</w:t>
            </w:r>
            <w:r w:rsidRPr="00377635">
              <w:rPr>
                <w:bCs/>
                <w:szCs w:val="22"/>
                <w:lang w:val="fr-CH"/>
              </w:rPr>
              <w:t xml:space="preserve"> </w:t>
            </w:r>
            <w:r w:rsidR="00377635" w:rsidRPr="00377635">
              <w:rPr>
                <w:bCs/>
                <w:szCs w:val="22"/>
                <w:lang w:val="fr-CH"/>
              </w:rPr>
              <w:t>détection</w:t>
            </w:r>
            <w:r w:rsidRPr="00377635">
              <w:rPr>
                <w:bCs/>
                <w:szCs w:val="22"/>
                <w:lang w:val="fr-CH"/>
              </w:rPr>
              <w:t xml:space="preserve"> </w:t>
            </w:r>
            <w:r w:rsidR="00377635" w:rsidRPr="00377635">
              <w:rPr>
                <w:bCs/>
                <w:szCs w:val="22"/>
                <w:lang w:val="fr-CH"/>
              </w:rPr>
              <w:t>et une gestion plus efficaces du risqu</w:t>
            </w:r>
            <w:r w:rsidR="00377635">
              <w:rPr>
                <w:bCs/>
                <w:szCs w:val="22"/>
                <w:lang w:val="fr-CH"/>
              </w:rPr>
              <w:t>e</w:t>
            </w:r>
            <w:r w:rsidR="00377635" w:rsidRPr="00377635">
              <w:rPr>
                <w:bCs/>
                <w:szCs w:val="22"/>
                <w:lang w:val="fr-CH"/>
              </w:rPr>
              <w:t xml:space="preserve"> d</w:t>
            </w:r>
            <w:r w:rsidR="00377635">
              <w:rPr>
                <w:bCs/>
                <w:szCs w:val="22"/>
                <w:lang w:val="fr-CH"/>
              </w:rPr>
              <w:t xml:space="preserve">e </w:t>
            </w:r>
            <w:r w:rsidRPr="00377635">
              <w:rPr>
                <w:bCs/>
                <w:szCs w:val="22"/>
                <w:lang w:val="fr-CH"/>
              </w:rPr>
              <w:t xml:space="preserve">certification, </w:t>
            </w:r>
            <w:r w:rsidR="00377635">
              <w:rPr>
                <w:bCs/>
                <w:szCs w:val="22"/>
                <w:lang w:val="fr-CH"/>
              </w:rPr>
              <w:t xml:space="preserve">en particulier dans les domaines tels que la DDHE et la </w:t>
            </w:r>
            <w:r w:rsidR="00377635" w:rsidRPr="00377635">
              <w:rPr>
                <w:bCs/>
                <w:szCs w:val="22"/>
                <w:lang w:val="fr-CH"/>
              </w:rPr>
              <w:t>déforestation</w:t>
            </w:r>
            <w:r w:rsidRPr="00377635">
              <w:rPr>
                <w:bCs/>
                <w:szCs w:val="22"/>
                <w:lang w:val="fr-CH"/>
              </w:rPr>
              <w:t xml:space="preserve">; </w:t>
            </w:r>
          </w:p>
          <w:p w14:paraId="1EF2BE02" w14:textId="2990A5D3" w:rsidR="0087639A" w:rsidRPr="008E523E" w:rsidRDefault="0087639A">
            <w:pPr>
              <w:pStyle w:val="ListParagraph"/>
              <w:numPr>
                <w:ilvl w:val="0"/>
                <w:numId w:val="10"/>
              </w:numPr>
              <w:spacing w:before="120" w:after="120"/>
              <w:ind w:left="1589"/>
              <w:rPr>
                <w:bCs/>
                <w:szCs w:val="22"/>
                <w:lang w:val="fr-CH"/>
              </w:rPr>
            </w:pPr>
            <w:r w:rsidRPr="008E523E">
              <w:rPr>
                <w:bCs/>
                <w:szCs w:val="22"/>
                <w:lang w:val="fr-CH"/>
              </w:rPr>
              <w:t>Inform</w:t>
            </w:r>
            <w:r w:rsidR="00377635" w:rsidRPr="008E523E">
              <w:rPr>
                <w:bCs/>
                <w:szCs w:val="22"/>
                <w:lang w:val="fr-CH"/>
              </w:rPr>
              <w:t>er</w:t>
            </w:r>
            <w:r w:rsidRPr="008E523E">
              <w:rPr>
                <w:bCs/>
                <w:szCs w:val="22"/>
                <w:lang w:val="fr-CH"/>
              </w:rPr>
              <w:t xml:space="preserve"> </w:t>
            </w:r>
            <w:r w:rsidR="00377635" w:rsidRPr="008E523E">
              <w:rPr>
                <w:bCs/>
                <w:szCs w:val="22"/>
                <w:lang w:val="fr-CH"/>
              </w:rPr>
              <w:t xml:space="preserve">et </w:t>
            </w:r>
            <w:r w:rsidR="002E307E">
              <w:rPr>
                <w:bCs/>
                <w:szCs w:val="22"/>
                <w:lang w:val="fr-CH"/>
              </w:rPr>
              <w:t>permettre</w:t>
            </w:r>
            <w:r w:rsidR="008E523E" w:rsidRPr="008E523E">
              <w:rPr>
                <w:bCs/>
                <w:szCs w:val="22"/>
                <w:lang w:val="fr-CH"/>
              </w:rPr>
              <w:t xml:space="preserve"> des prestations de </w:t>
            </w:r>
            <w:r w:rsidRPr="008E523E">
              <w:rPr>
                <w:bCs/>
                <w:szCs w:val="22"/>
                <w:lang w:val="fr-CH"/>
              </w:rPr>
              <w:t>service</w:t>
            </w:r>
            <w:r w:rsidR="008E523E" w:rsidRPr="008E523E">
              <w:rPr>
                <w:bCs/>
                <w:szCs w:val="22"/>
                <w:lang w:val="fr-CH"/>
              </w:rPr>
              <w:t>s</w:t>
            </w:r>
            <w:r w:rsidRPr="008E523E">
              <w:rPr>
                <w:bCs/>
                <w:szCs w:val="22"/>
                <w:lang w:val="fr-CH"/>
              </w:rPr>
              <w:t xml:space="preserve"> </w:t>
            </w:r>
            <w:r w:rsidR="008E523E">
              <w:rPr>
                <w:bCs/>
                <w:szCs w:val="22"/>
                <w:lang w:val="fr-CH"/>
              </w:rPr>
              <w:t xml:space="preserve">mieux ciblés </w:t>
            </w:r>
            <w:r w:rsidR="002E307E">
              <w:rPr>
                <w:bCs/>
                <w:szCs w:val="22"/>
                <w:lang w:val="fr-CH"/>
              </w:rPr>
              <w:t>sur les besoins des</w:t>
            </w:r>
            <w:r w:rsidR="008E523E">
              <w:rPr>
                <w:bCs/>
                <w:szCs w:val="22"/>
                <w:lang w:val="fr-CH"/>
              </w:rPr>
              <w:t xml:space="preserve"> </w:t>
            </w:r>
            <w:r w:rsidR="00B70446" w:rsidRPr="008E523E">
              <w:rPr>
                <w:bCs/>
                <w:szCs w:val="22"/>
                <w:lang w:val="fr-CH"/>
              </w:rPr>
              <w:t>membres</w:t>
            </w:r>
            <w:r w:rsidR="00BB723C">
              <w:rPr>
                <w:bCs/>
                <w:szCs w:val="22"/>
                <w:lang w:val="fr-CH"/>
              </w:rPr>
              <w:t>;</w:t>
            </w:r>
          </w:p>
          <w:p w14:paraId="3977EEDB" w14:textId="682D5D86" w:rsidR="004E753E" w:rsidRPr="008E523E" w:rsidRDefault="008E523E">
            <w:pPr>
              <w:pStyle w:val="ListParagraph"/>
              <w:numPr>
                <w:ilvl w:val="0"/>
                <w:numId w:val="7"/>
              </w:numPr>
              <w:spacing w:before="120" w:after="120"/>
              <w:rPr>
                <w:bCs/>
                <w:szCs w:val="22"/>
                <w:lang w:val="fr-CH"/>
              </w:rPr>
            </w:pPr>
            <w:r w:rsidRPr="008E523E">
              <w:rPr>
                <w:bCs/>
                <w:szCs w:val="22"/>
                <w:lang w:val="fr-CH"/>
              </w:rPr>
              <w:t>C</w:t>
            </w:r>
            <w:r w:rsidR="0087639A" w:rsidRPr="008E523E">
              <w:rPr>
                <w:bCs/>
                <w:szCs w:val="22"/>
                <w:lang w:val="fr-CH"/>
              </w:rPr>
              <w:t>larif</w:t>
            </w:r>
            <w:r w:rsidRPr="008E523E">
              <w:rPr>
                <w:bCs/>
                <w:szCs w:val="22"/>
                <w:lang w:val="fr-CH"/>
              </w:rPr>
              <w:t xml:space="preserve">ier </w:t>
            </w:r>
            <w:r>
              <w:rPr>
                <w:bCs/>
                <w:szCs w:val="22"/>
                <w:lang w:val="fr-CH"/>
              </w:rPr>
              <w:t>d</w:t>
            </w:r>
            <w:r w:rsidRPr="008E523E">
              <w:rPr>
                <w:bCs/>
                <w:szCs w:val="22"/>
                <w:lang w:val="fr-CH"/>
              </w:rPr>
              <w:t xml:space="preserve">avantage les </w:t>
            </w:r>
            <w:r w:rsidR="0087639A" w:rsidRPr="008E523E">
              <w:rPr>
                <w:bCs/>
                <w:szCs w:val="22"/>
                <w:lang w:val="fr-CH"/>
              </w:rPr>
              <w:t xml:space="preserve">obligations </w:t>
            </w:r>
            <w:r w:rsidRPr="008E523E">
              <w:rPr>
                <w:bCs/>
                <w:szCs w:val="22"/>
                <w:lang w:val="fr-CH"/>
              </w:rPr>
              <w:t xml:space="preserve">et </w:t>
            </w:r>
            <w:r>
              <w:rPr>
                <w:bCs/>
                <w:szCs w:val="22"/>
                <w:lang w:val="fr-CH"/>
              </w:rPr>
              <w:t xml:space="preserve">engagements entre </w:t>
            </w:r>
            <w:r w:rsidRPr="008E523E">
              <w:rPr>
                <w:bCs/>
                <w:szCs w:val="22"/>
                <w:lang w:val="fr-CH"/>
              </w:rPr>
              <w:t>OPP et producteurs</w:t>
            </w:r>
            <w:r w:rsidR="00BB723C">
              <w:rPr>
                <w:bCs/>
                <w:szCs w:val="22"/>
                <w:lang w:val="fr-CH"/>
              </w:rPr>
              <w:t>;</w:t>
            </w:r>
          </w:p>
          <w:p w14:paraId="17C2A48C" w14:textId="4367F222" w:rsidR="0087639A" w:rsidRPr="008E523E" w:rsidRDefault="008E523E">
            <w:pPr>
              <w:pStyle w:val="ListParagraph"/>
              <w:numPr>
                <w:ilvl w:val="0"/>
                <w:numId w:val="7"/>
              </w:numPr>
              <w:spacing w:before="120" w:after="120"/>
              <w:rPr>
                <w:bCs/>
                <w:szCs w:val="22"/>
                <w:lang w:val="fr-CH"/>
              </w:rPr>
            </w:pPr>
            <w:r w:rsidRPr="008E523E">
              <w:rPr>
                <w:bCs/>
                <w:szCs w:val="22"/>
                <w:lang w:val="fr-CH"/>
              </w:rPr>
              <w:t xml:space="preserve">Soutenir la conformité avec </w:t>
            </w:r>
            <w:r>
              <w:rPr>
                <w:bCs/>
                <w:szCs w:val="22"/>
                <w:lang w:val="fr-CH"/>
              </w:rPr>
              <w:t>la</w:t>
            </w:r>
            <w:r w:rsidR="004E753E" w:rsidRPr="008E523E">
              <w:rPr>
                <w:bCs/>
                <w:szCs w:val="22"/>
                <w:lang w:val="fr-CH"/>
              </w:rPr>
              <w:t xml:space="preserve"> </w:t>
            </w:r>
            <w:r w:rsidR="00F51C27" w:rsidRPr="008E523E">
              <w:rPr>
                <w:bCs/>
                <w:szCs w:val="22"/>
                <w:lang w:val="fr-CH"/>
              </w:rPr>
              <w:t>Norme régionale africaine</w:t>
            </w:r>
            <w:r>
              <w:rPr>
                <w:bCs/>
                <w:szCs w:val="22"/>
                <w:lang w:val="fr-CH"/>
              </w:rPr>
              <w:t xml:space="preserve"> et</w:t>
            </w:r>
            <w:r w:rsidR="004E753E" w:rsidRPr="008E523E">
              <w:rPr>
                <w:bCs/>
                <w:szCs w:val="22"/>
                <w:lang w:val="fr-CH"/>
              </w:rPr>
              <w:t xml:space="preserve"> </w:t>
            </w:r>
            <w:r>
              <w:rPr>
                <w:bCs/>
                <w:szCs w:val="22"/>
                <w:lang w:val="fr-CH"/>
              </w:rPr>
              <w:t>l</w:t>
            </w:r>
            <w:r w:rsidR="004E753E" w:rsidRPr="008E523E">
              <w:rPr>
                <w:bCs/>
                <w:szCs w:val="22"/>
                <w:lang w:val="fr-CH"/>
              </w:rPr>
              <w:t xml:space="preserve">e </w:t>
            </w:r>
            <w:r>
              <w:rPr>
                <w:bCs/>
                <w:szCs w:val="22"/>
                <w:lang w:val="fr-CH"/>
              </w:rPr>
              <w:t xml:space="preserve">Règlement européen </w:t>
            </w:r>
            <w:r w:rsidR="001B1F4F" w:rsidRPr="008E523E">
              <w:rPr>
                <w:szCs w:val="22"/>
                <w:lang w:val="fr-CH"/>
              </w:rPr>
              <w:t>2018/848</w:t>
            </w:r>
            <w:r>
              <w:rPr>
                <w:szCs w:val="22"/>
                <w:lang w:val="fr-CH"/>
              </w:rPr>
              <w:t xml:space="preserve"> sur l’agriculture biologique</w:t>
            </w:r>
          </w:p>
          <w:p w14:paraId="212F5E5C" w14:textId="79178351" w:rsidR="0087639A" w:rsidRPr="008008A8" w:rsidRDefault="004274C2" w:rsidP="005C737A">
            <w:pPr>
              <w:rPr>
                <w:b/>
                <w:szCs w:val="22"/>
                <w:lang w:val="fr-CH"/>
              </w:rPr>
            </w:pPr>
            <w:r w:rsidRPr="008008A8">
              <w:rPr>
                <w:b/>
                <w:szCs w:val="22"/>
                <w:lang w:val="fr-CH"/>
              </w:rPr>
              <w:t>1</w:t>
            </w:r>
            <w:r w:rsidR="0087639A" w:rsidRPr="008008A8">
              <w:rPr>
                <w:b/>
                <w:szCs w:val="22"/>
                <w:lang w:val="fr-CH"/>
              </w:rPr>
              <w:t xml:space="preserve">.8 </w:t>
            </w:r>
            <w:r w:rsidR="008E523E" w:rsidRPr="008008A8">
              <w:rPr>
                <w:b/>
                <w:szCs w:val="22"/>
                <w:lang w:val="fr-CH"/>
              </w:rPr>
              <w:t>I</w:t>
            </w:r>
            <w:r w:rsidR="0087639A" w:rsidRPr="008008A8">
              <w:rPr>
                <w:b/>
                <w:szCs w:val="22"/>
                <w:lang w:val="fr-CH"/>
              </w:rPr>
              <w:t>nformation</w:t>
            </w:r>
            <w:r w:rsidR="008E523E" w:rsidRPr="008008A8">
              <w:rPr>
                <w:b/>
                <w:szCs w:val="22"/>
                <w:lang w:val="fr-CH"/>
              </w:rPr>
              <w:t xml:space="preserve">s </w:t>
            </w:r>
            <w:r w:rsidR="00EB2B01">
              <w:rPr>
                <w:b/>
                <w:szCs w:val="22"/>
                <w:lang w:val="fr-CH"/>
              </w:rPr>
              <w:t>sur l</w:t>
            </w:r>
            <w:r w:rsidR="008E523E" w:rsidRPr="008008A8">
              <w:rPr>
                <w:b/>
                <w:szCs w:val="22"/>
                <w:lang w:val="fr-CH"/>
              </w:rPr>
              <w:t>es membres</w:t>
            </w:r>
          </w:p>
          <w:p w14:paraId="3143BE8C" w14:textId="5B439D32" w:rsidR="0087639A" w:rsidRPr="008008A8" w:rsidRDefault="008008A8" w:rsidP="005C737A">
            <w:pPr>
              <w:spacing w:before="120" w:after="120"/>
              <w:rPr>
                <w:iCs/>
                <w:szCs w:val="22"/>
                <w:lang w:val="fr-CH"/>
              </w:rPr>
            </w:pPr>
            <w:r w:rsidRPr="008008A8">
              <w:rPr>
                <w:iCs/>
                <w:szCs w:val="22"/>
                <w:lang w:val="fr-CH"/>
              </w:rPr>
              <w:t>Cette nouv</w:t>
            </w:r>
            <w:r>
              <w:rPr>
                <w:iCs/>
                <w:szCs w:val="22"/>
                <w:lang w:val="fr-CH"/>
              </w:rPr>
              <w:t xml:space="preserve">elle exigence </w:t>
            </w:r>
            <w:r w:rsidR="0087639A" w:rsidRPr="008008A8">
              <w:rPr>
                <w:iCs/>
                <w:szCs w:val="22"/>
                <w:lang w:val="fr-CH"/>
              </w:rPr>
              <w:t>re</w:t>
            </w:r>
            <w:r>
              <w:rPr>
                <w:iCs/>
                <w:szCs w:val="22"/>
                <w:lang w:val="fr-CH"/>
              </w:rPr>
              <w:t>m</w:t>
            </w:r>
            <w:r w:rsidR="0087639A" w:rsidRPr="008008A8">
              <w:rPr>
                <w:iCs/>
                <w:szCs w:val="22"/>
                <w:lang w:val="fr-CH"/>
              </w:rPr>
              <w:t>place</w:t>
            </w:r>
            <w:r>
              <w:rPr>
                <w:iCs/>
                <w:szCs w:val="22"/>
                <w:lang w:val="fr-CH"/>
              </w:rPr>
              <w:t xml:space="preserve"> les exigences</w:t>
            </w:r>
            <w:r w:rsidR="0087639A" w:rsidRPr="008008A8">
              <w:rPr>
                <w:iCs/>
                <w:szCs w:val="22"/>
                <w:lang w:val="fr-CH"/>
              </w:rPr>
              <w:t xml:space="preserve"> 3.1.1 </w:t>
            </w:r>
            <w:r>
              <w:rPr>
                <w:iCs/>
                <w:szCs w:val="22"/>
                <w:lang w:val="fr-CH"/>
              </w:rPr>
              <w:t xml:space="preserve">et </w:t>
            </w:r>
            <w:r w:rsidR="0087639A" w:rsidRPr="008008A8">
              <w:rPr>
                <w:iCs/>
                <w:szCs w:val="22"/>
                <w:lang w:val="fr-CH"/>
              </w:rPr>
              <w:t>3.1.2</w:t>
            </w:r>
            <w:r>
              <w:rPr>
                <w:iCs/>
                <w:szCs w:val="22"/>
                <w:lang w:val="fr-CH"/>
              </w:rPr>
              <w:t xml:space="preserve"> du </w:t>
            </w:r>
            <w:r w:rsidR="00EB2B01">
              <w:rPr>
                <w:iCs/>
                <w:szCs w:val="22"/>
                <w:lang w:val="fr-CH"/>
              </w:rPr>
              <w:t>S</w:t>
            </w:r>
            <w:r w:rsidRPr="008008A8">
              <w:rPr>
                <w:iCs/>
                <w:szCs w:val="22"/>
                <w:lang w:val="fr-CH"/>
              </w:rPr>
              <w:t xml:space="preserve">tandard </w:t>
            </w:r>
            <w:r>
              <w:rPr>
                <w:iCs/>
                <w:szCs w:val="22"/>
                <w:lang w:val="fr-CH"/>
              </w:rPr>
              <w:t>pour le cacao</w:t>
            </w:r>
            <w:r w:rsidR="0087639A" w:rsidRPr="008008A8">
              <w:rPr>
                <w:iCs/>
                <w:szCs w:val="22"/>
                <w:lang w:val="fr-CH"/>
              </w:rPr>
              <w:t>.</w:t>
            </w:r>
          </w:p>
          <w:p w14:paraId="0EF1D382" w14:textId="4A429B26" w:rsidR="0087639A" w:rsidRPr="008008A8" w:rsidRDefault="008008A8" w:rsidP="006700A6">
            <w:pPr>
              <w:spacing w:before="120" w:after="120"/>
              <w:rPr>
                <w:iCs/>
                <w:szCs w:val="22"/>
                <w:lang w:val="fr-CH"/>
              </w:rPr>
            </w:pPr>
            <w:r w:rsidRPr="008008A8">
              <w:rPr>
                <w:iCs/>
                <w:szCs w:val="22"/>
                <w:lang w:val="fr-CH"/>
              </w:rPr>
              <w:t xml:space="preserve">Afin d’examiner cette proposition d’exigence, veuillez </w:t>
            </w:r>
            <w:r w:rsidR="00D13048">
              <w:rPr>
                <w:iCs/>
                <w:szCs w:val="22"/>
                <w:lang w:val="fr-CH"/>
              </w:rPr>
              <w:t>consulter</w:t>
            </w:r>
            <w:r>
              <w:rPr>
                <w:iCs/>
                <w:szCs w:val="22"/>
                <w:lang w:val="fr-CH"/>
              </w:rPr>
              <w:t xml:space="preserve"> </w:t>
            </w:r>
            <w:r w:rsidR="00D13048">
              <w:rPr>
                <w:iCs/>
                <w:szCs w:val="22"/>
                <w:lang w:val="fr-CH"/>
              </w:rPr>
              <w:t>le</w:t>
            </w:r>
            <w:r>
              <w:rPr>
                <w:iCs/>
                <w:szCs w:val="22"/>
                <w:lang w:val="fr-CH"/>
              </w:rPr>
              <w:t xml:space="preserve"> tableau </w:t>
            </w:r>
            <w:r w:rsidR="00D13048">
              <w:rPr>
                <w:iCs/>
                <w:szCs w:val="22"/>
                <w:lang w:val="fr-CH"/>
              </w:rPr>
              <w:t xml:space="preserve">de données </w:t>
            </w:r>
            <w:r w:rsidR="00575A39">
              <w:rPr>
                <w:iCs/>
                <w:szCs w:val="22"/>
                <w:lang w:val="fr-CH"/>
              </w:rPr>
              <w:t xml:space="preserve">présenté </w:t>
            </w:r>
            <w:r>
              <w:rPr>
                <w:iCs/>
                <w:szCs w:val="22"/>
                <w:lang w:val="fr-CH"/>
              </w:rPr>
              <w:t>à l’annexe 1 d</w:t>
            </w:r>
            <w:r w:rsidR="00575A39">
              <w:rPr>
                <w:iCs/>
                <w:szCs w:val="22"/>
                <w:lang w:val="fr-CH"/>
              </w:rPr>
              <w:t xml:space="preserve">e ce </w:t>
            </w:r>
            <w:r>
              <w:rPr>
                <w:iCs/>
                <w:szCs w:val="22"/>
                <w:lang w:val="fr-CH"/>
              </w:rPr>
              <w:t xml:space="preserve">document. </w:t>
            </w:r>
            <w:r w:rsidRPr="008008A8">
              <w:rPr>
                <w:iCs/>
                <w:szCs w:val="22"/>
                <w:lang w:val="fr-CH"/>
              </w:rPr>
              <w:t xml:space="preserve">Ce </w:t>
            </w:r>
            <w:r w:rsidR="00F7775C" w:rsidRPr="008008A8">
              <w:rPr>
                <w:iCs/>
                <w:szCs w:val="22"/>
                <w:lang w:val="fr-CH"/>
              </w:rPr>
              <w:t>table</w:t>
            </w:r>
            <w:r w:rsidRPr="008008A8">
              <w:rPr>
                <w:iCs/>
                <w:szCs w:val="22"/>
                <w:lang w:val="fr-CH"/>
              </w:rPr>
              <w:t>au</w:t>
            </w:r>
            <w:r w:rsidR="00F7775C" w:rsidRPr="008008A8">
              <w:rPr>
                <w:iCs/>
                <w:szCs w:val="22"/>
                <w:lang w:val="fr-CH"/>
              </w:rPr>
              <w:t xml:space="preserve"> </w:t>
            </w:r>
            <w:r w:rsidR="00AB20F5">
              <w:rPr>
                <w:iCs/>
                <w:szCs w:val="22"/>
                <w:lang w:val="fr-CH"/>
              </w:rPr>
              <w:t>inclut</w:t>
            </w:r>
            <w:r w:rsidRPr="008008A8">
              <w:rPr>
                <w:iCs/>
                <w:szCs w:val="22"/>
                <w:lang w:val="fr-CH"/>
              </w:rPr>
              <w:t xml:space="preserve"> l’a</w:t>
            </w:r>
            <w:r w:rsidR="00527E05" w:rsidRPr="008008A8">
              <w:rPr>
                <w:iCs/>
                <w:szCs w:val="22"/>
                <w:lang w:val="fr-CH"/>
              </w:rPr>
              <w:t>nnée</w:t>
            </w:r>
            <w:r w:rsidR="00F7775C" w:rsidRPr="008008A8">
              <w:rPr>
                <w:iCs/>
                <w:szCs w:val="22"/>
                <w:lang w:val="fr-CH"/>
              </w:rPr>
              <w:t xml:space="preserve"> </w:t>
            </w:r>
            <w:r w:rsidRPr="008008A8">
              <w:rPr>
                <w:iCs/>
                <w:szCs w:val="22"/>
                <w:lang w:val="fr-CH"/>
              </w:rPr>
              <w:t>d’</w:t>
            </w:r>
            <w:r w:rsidR="00F7775C" w:rsidRPr="008008A8">
              <w:rPr>
                <w:iCs/>
                <w:szCs w:val="22"/>
                <w:lang w:val="fr-CH"/>
              </w:rPr>
              <w:t>applicabilit</w:t>
            </w:r>
            <w:r w:rsidRPr="008008A8">
              <w:rPr>
                <w:iCs/>
                <w:szCs w:val="22"/>
                <w:lang w:val="fr-CH"/>
              </w:rPr>
              <w:t xml:space="preserve">é </w:t>
            </w:r>
            <w:r w:rsidR="00D13048">
              <w:rPr>
                <w:iCs/>
                <w:szCs w:val="22"/>
                <w:lang w:val="fr-CH"/>
              </w:rPr>
              <w:t>de</w:t>
            </w:r>
            <w:r w:rsidRPr="008008A8">
              <w:rPr>
                <w:iCs/>
                <w:szCs w:val="22"/>
                <w:lang w:val="fr-CH"/>
              </w:rPr>
              <w:t xml:space="preserve"> chaque e</w:t>
            </w:r>
            <w:r>
              <w:rPr>
                <w:iCs/>
                <w:szCs w:val="22"/>
                <w:lang w:val="fr-CH"/>
              </w:rPr>
              <w:t xml:space="preserve">nsemble de données proposé et </w:t>
            </w:r>
            <w:r w:rsidR="00D13048">
              <w:rPr>
                <w:iCs/>
                <w:szCs w:val="22"/>
                <w:lang w:val="fr-CH"/>
              </w:rPr>
              <w:t xml:space="preserve">indique </w:t>
            </w:r>
            <w:r w:rsidR="00AB20F5">
              <w:rPr>
                <w:iCs/>
                <w:szCs w:val="22"/>
                <w:lang w:val="fr-CH"/>
              </w:rPr>
              <w:t>s’il s’agit</w:t>
            </w:r>
            <w:r>
              <w:rPr>
                <w:iCs/>
                <w:szCs w:val="22"/>
                <w:lang w:val="fr-CH"/>
              </w:rPr>
              <w:t xml:space="preserve"> </w:t>
            </w:r>
            <w:r w:rsidR="00AB20F5">
              <w:rPr>
                <w:iCs/>
                <w:szCs w:val="22"/>
                <w:lang w:val="fr-CH"/>
              </w:rPr>
              <w:t>d’</w:t>
            </w:r>
            <w:r>
              <w:rPr>
                <w:iCs/>
                <w:szCs w:val="22"/>
                <w:lang w:val="fr-CH"/>
              </w:rPr>
              <w:t>un</w:t>
            </w:r>
            <w:r w:rsidR="00D13048">
              <w:rPr>
                <w:iCs/>
                <w:szCs w:val="22"/>
                <w:lang w:val="fr-CH"/>
              </w:rPr>
              <w:t>e exigence</w:t>
            </w:r>
            <w:r w:rsidR="00A25DB4" w:rsidRPr="008008A8">
              <w:rPr>
                <w:iCs/>
                <w:szCs w:val="22"/>
                <w:lang w:val="fr-CH"/>
              </w:rPr>
              <w:t xml:space="preserve"> </w:t>
            </w:r>
            <w:r w:rsidR="00513A08">
              <w:rPr>
                <w:iCs/>
                <w:szCs w:val="22"/>
                <w:lang w:val="fr-CH"/>
              </w:rPr>
              <w:t>fondamentale</w:t>
            </w:r>
            <w:r w:rsidR="00A25DB4" w:rsidRPr="008008A8">
              <w:rPr>
                <w:iCs/>
                <w:szCs w:val="22"/>
                <w:lang w:val="fr-CH"/>
              </w:rPr>
              <w:t xml:space="preserve"> o</w:t>
            </w:r>
            <w:r>
              <w:rPr>
                <w:iCs/>
                <w:szCs w:val="22"/>
                <w:lang w:val="fr-CH"/>
              </w:rPr>
              <w:t>u</w:t>
            </w:r>
            <w:r w:rsidR="00A25DB4" w:rsidRPr="008008A8">
              <w:rPr>
                <w:iCs/>
                <w:szCs w:val="22"/>
                <w:lang w:val="fr-CH"/>
              </w:rPr>
              <w:t xml:space="preserve"> </w:t>
            </w:r>
            <w:r w:rsidR="00AB20F5">
              <w:rPr>
                <w:iCs/>
                <w:szCs w:val="22"/>
                <w:lang w:val="fr-CH"/>
              </w:rPr>
              <w:t>d’</w:t>
            </w:r>
            <w:r w:rsidR="00513A08">
              <w:rPr>
                <w:iCs/>
                <w:szCs w:val="22"/>
                <w:lang w:val="fr-CH"/>
              </w:rPr>
              <w:t>un critère de</w:t>
            </w:r>
            <w:r w:rsidR="00D13048">
              <w:rPr>
                <w:iCs/>
                <w:szCs w:val="22"/>
                <w:lang w:val="fr-CH"/>
              </w:rPr>
              <w:t xml:space="preserve"> </w:t>
            </w:r>
            <w:r w:rsidR="00D13048" w:rsidRPr="008008A8">
              <w:rPr>
                <w:iCs/>
                <w:szCs w:val="22"/>
                <w:lang w:val="fr-CH"/>
              </w:rPr>
              <w:t>développement</w:t>
            </w:r>
            <w:r w:rsidR="00A25DB4" w:rsidRPr="008008A8">
              <w:rPr>
                <w:iCs/>
                <w:szCs w:val="22"/>
                <w:lang w:val="fr-CH"/>
              </w:rPr>
              <w:t xml:space="preserve">. </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87639A" w:rsidRPr="00742A66" w14:paraId="7054B4E9" w14:textId="77777777" w:rsidTr="00B40ADD">
              <w:trPr>
                <w:trHeight w:val="380"/>
              </w:trPr>
              <w:tc>
                <w:tcPr>
                  <w:tcW w:w="8505" w:type="dxa"/>
                  <w:gridSpan w:val="3"/>
                  <w:shd w:val="clear" w:color="auto" w:fill="auto"/>
                  <w:vAlign w:val="center"/>
                </w:tcPr>
                <w:p w14:paraId="6E4BE31D" w14:textId="0EA10D0D" w:rsidR="0087639A" w:rsidRPr="004C5080" w:rsidRDefault="00527E05" w:rsidP="0087639A">
                  <w:pPr>
                    <w:autoSpaceDE w:val="0"/>
                    <w:autoSpaceDN w:val="0"/>
                    <w:adjustRightInd w:val="0"/>
                    <w:spacing w:line="240" w:lineRule="auto"/>
                    <w:rPr>
                      <w:rFonts w:cs="Arial"/>
                      <w:spacing w:val="-1"/>
                      <w:sz w:val="20"/>
                      <w:szCs w:val="20"/>
                    </w:rPr>
                  </w:pPr>
                  <w:r>
                    <w:rPr>
                      <w:rFonts w:cs="Arial"/>
                      <w:b/>
                      <w:spacing w:val="-1"/>
                      <w:sz w:val="20"/>
                      <w:szCs w:val="20"/>
                    </w:rPr>
                    <w:t>S’applique</w:t>
                  </w:r>
                  <w:r w:rsidR="00BB723C">
                    <w:rPr>
                      <w:rFonts w:cs="Arial"/>
                      <w:b/>
                      <w:spacing w:val="-1"/>
                      <w:sz w:val="20"/>
                      <w:szCs w:val="20"/>
                    </w:rPr>
                    <w:t>:</w:t>
                  </w:r>
                  <w:r w:rsidR="003F41BB">
                    <w:rPr>
                      <w:rFonts w:cs="Arial"/>
                      <w:b/>
                      <w:spacing w:val="-1"/>
                      <w:sz w:val="20"/>
                      <w:szCs w:val="20"/>
                    </w:rPr>
                    <w:t xml:space="preserve"> </w:t>
                  </w:r>
                  <w:r w:rsidR="003F41BB" w:rsidRPr="00EB2B01">
                    <w:rPr>
                      <w:rFonts w:cs="Arial"/>
                      <w:bCs/>
                      <w:spacing w:val="-1"/>
                      <w:sz w:val="20"/>
                      <w:szCs w:val="20"/>
                    </w:rPr>
                    <w:t>aux OPP</w:t>
                  </w:r>
                </w:p>
              </w:tc>
            </w:tr>
            <w:tr w:rsidR="0087639A" w:rsidRPr="0001302C" w14:paraId="0D1713F0" w14:textId="77777777" w:rsidTr="00B40ADD">
              <w:trPr>
                <w:trHeight w:val="835"/>
              </w:trPr>
              <w:tc>
                <w:tcPr>
                  <w:tcW w:w="900" w:type="dxa"/>
                  <w:shd w:val="clear" w:color="auto" w:fill="BFBFBF"/>
                  <w:vAlign w:val="center"/>
                </w:tcPr>
                <w:p w14:paraId="7CAD45B4" w14:textId="4904C792" w:rsidR="0087639A" w:rsidRPr="004C5080" w:rsidRDefault="00527E05" w:rsidP="0087639A">
                  <w:pPr>
                    <w:spacing w:before="120" w:after="120" w:line="240" w:lineRule="auto"/>
                    <w:rPr>
                      <w:rFonts w:cs="Arial"/>
                      <w:b/>
                      <w:sz w:val="20"/>
                      <w:szCs w:val="20"/>
                    </w:rPr>
                  </w:pPr>
                  <w:r>
                    <w:rPr>
                      <w:rFonts w:cs="Arial"/>
                      <w:b/>
                      <w:sz w:val="20"/>
                      <w:szCs w:val="20"/>
                    </w:rPr>
                    <w:t>Année</w:t>
                  </w:r>
                  <w:r w:rsidR="0087639A" w:rsidRPr="004C5080">
                    <w:rPr>
                      <w:rFonts w:cs="Arial"/>
                      <w:b/>
                      <w:sz w:val="20"/>
                      <w:szCs w:val="20"/>
                    </w:rPr>
                    <w:t xml:space="preserve"> </w:t>
                  </w:r>
                  <w:r w:rsidR="0087639A">
                    <w:rPr>
                      <w:rFonts w:cs="Arial"/>
                      <w:b/>
                      <w:sz w:val="20"/>
                      <w:szCs w:val="20"/>
                    </w:rPr>
                    <w:t>0</w:t>
                  </w:r>
                </w:p>
              </w:tc>
              <w:tc>
                <w:tcPr>
                  <w:tcW w:w="720" w:type="dxa"/>
                  <w:shd w:val="clear" w:color="auto" w:fill="BFBFBF"/>
                  <w:vAlign w:val="center"/>
                </w:tcPr>
                <w:p w14:paraId="1E57FC5C" w14:textId="5D0E97DD" w:rsidR="0087639A" w:rsidRPr="004C5080" w:rsidRDefault="00BF3E9E" w:rsidP="0087639A">
                  <w:pPr>
                    <w:spacing w:before="120" w:after="120" w:line="240" w:lineRule="auto"/>
                    <w:rPr>
                      <w:b/>
                      <w:sz w:val="20"/>
                      <w:szCs w:val="20"/>
                      <w:lang w:eastAsia="ko-KR"/>
                    </w:rPr>
                  </w:pPr>
                  <w:r>
                    <w:rPr>
                      <w:b/>
                      <w:sz w:val="20"/>
                      <w:szCs w:val="20"/>
                      <w:lang w:eastAsia="ko-KR"/>
                    </w:rPr>
                    <w:t>Fond.</w:t>
                  </w:r>
                </w:p>
              </w:tc>
              <w:tc>
                <w:tcPr>
                  <w:tcW w:w="6885" w:type="dxa"/>
                  <w:vAlign w:val="center"/>
                </w:tcPr>
                <w:p w14:paraId="2FEF5EDD" w14:textId="7437A1DD" w:rsidR="0087639A" w:rsidRPr="00AB20F5" w:rsidRDefault="00AB20F5" w:rsidP="00271E47">
                  <w:pPr>
                    <w:rPr>
                      <w:lang w:val="fr-CH"/>
                    </w:rPr>
                  </w:pPr>
                  <w:r w:rsidRPr="00AB20F5">
                    <w:rPr>
                      <w:sz w:val="20"/>
                      <w:szCs w:val="20"/>
                      <w:lang w:val="fr-CH"/>
                    </w:rPr>
                    <w:t xml:space="preserve">Vous </w:t>
                  </w:r>
                  <w:r w:rsidR="00122B86">
                    <w:rPr>
                      <w:sz w:val="20"/>
                      <w:szCs w:val="20"/>
                      <w:lang w:val="fr-CH"/>
                    </w:rPr>
                    <w:t>effectu</w:t>
                  </w:r>
                  <w:r w:rsidR="00BF344B">
                    <w:rPr>
                      <w:sz w:val="20"/>
                      <w:szCs w:val="20"/>
                      <w:lang w:val="fr-CH"/>
                    </w:rPr>
                    <w:t xml:space="preserve">ez </w:t>
                  </w:r>
                  <w:r w:rsidR="00122B86">
                    <w:rPr>
                      <w:sz w:val="20"/>
                      <w:szCs w:val="20"/>
                      <w:lang w:val="fr-CH"/>
                    </w:rPr>
                    <w:t>la</w:t>
                  </w:r>
                  <w:r w:rsidR="00BF344B">
                    <w:rPr>
                      <w:sz w:val="20"/>
                      <w:szCs w:val="20"/>
                      <w:lang w:val="fr-CH"/>
                    </w:rPr>
                    <w:t xml:space="preserve"> mise à jour annuelle</w:t>
                  </w:r>
                  <w:r w:rsidRPr="00AB20F5">
                    <w:rPr>
                      <w:sz w:val="20"/>
                      <w:szCs w:val="20"/>
                      <w:lang w:val="fr-CH"/>
                    </w:rPr>
                    <w:t xml:space="preserve"> des registres </w:t>
                  </w:r>
                  <w:r w:rsidR="00BF344B">
                    <w:rPr>
                      <w:sz w:val="20"/>
                      <w:szCs w:val="20"/>
                      <w:lang w:val="fr-CH"/>
                    </w:rPr>
                    <w:t>de</w:t>
                  </w:r>
                  <w:r w:rsidRPr="00AB20F5">
                    <w:rPr>
                      <w:sz w:val="20"/>
                      <w:szCs w:val="20"/>
                      <w:lang w:val="fr-CH"/>
                    </w:rPr>
                    <w:t xml:space="preserve"> vos membres </w:t>
                  </w:r>
                  <w:r>
                    <w:rPr>
                      <w:sz w:val="20"/>
                      <w:szCs w:val="20"/>
                      <w:lang w:val="fr-CH"/>
                    </w:rPr>
                    <w:t>selon le tableau de l’a</w:t>
                  </w:r>
                  <w:r w:rsidR="00271E47" w:rsidRPr="00AB20F5">
                    <w:rPr>
                      <w:sz w:val="20"/>
                      <w:szCs w:val="20"/>
                      <w:lang w:val="fr-CH"/>
                    </w:rPr>
                    <w:t>nnex</w:t>
                  </w:r>
                  <w:r>
                    <w:rPr>
                      <w:sz w:val="20"/>
                      <w:szCs w:val="20"/>
                      <w:lang w:val="fr-CH"/>
                    </w:rPr>
                    <w:t>e </w:t>
                  </w:r>
                  <w:r w:rsidR="00271E47" w:rsidRPr="00AB20F5">
                    <w:rPr>
                      <w:sz w:val="20"/>
                      <w:szCs w:val="20"/>
                      <w:lang w:val="fr-CH"/>
                    </w:rPr>
                    <w:t xml:space="preserve">1. </w:t>
                  </w:r>
                  <w:r w:rsidRPr="00AB20F5">
                    <w:rPr>
                      <w:sz w:val="20"/>
                      <w:szCs w:val="20"/>
                      <w:lang w:val="fr-CH"/>
                    </w:rPr>
                    <w:t>Si votre</w:t>
                  </w:r>
                  <w:r w:rsidR="0087639A" w:rsidRPr="00AB20F5">
                    <w:rPr>
                      <w:sz w:val="20"/>
                      <w:szCs w:val="20"/>
                      <w:lang w:val="fr-CH"/>
                    </w:rPr>
                    <w:t xml:space="preserve"> </w:t>
                  </w:r>
                  <w:r w:rsidR="0020499C" w:rsidRPr="00AB20F5">
                    <w:rPr>
                      <w:sz w:val="20"/>
                      <w:szCs w:val="20"/>
                      <w:lang w:val="fr-CH"/>
                    </w:rPr>
                    <w:t>organisation</w:t>
                  </w:r>
                  <w:r w:rsidR="0087639A" w:rsidRPr="00AB20F5">
                    <w:rPr>
                      <w:sz w:val="20"/>
                      <w:szCs w:val="20"/>
                      <w:lang w:val="fr-CH"/>
                    </w:rPr>
                    <w:t xml:space="preserve"> </w:t>
                  </w:r>
                  <w:r w:rsidRPr="00AB20F5">
                    <w:rPr>
                      <w:sz w:val="20"/>
                      <w:szCs w:val="20"/>
                      <w:lang w:val="fr-CH"/>
                    </w:rPr>
                    <w:t xml:space="preserve">compte plus de </w:t>
                  </w:r>
                  <w:r w:rsidR="0087639A" w:rsidRPr="00AB20F5">
                    <w:rPr>
                      <w:sz w:val="20"/>
                      <w:szCs w:val="20"/>
                      <w:lang w:val="fr-CH"/>
                    </w:rPr>
                    <w:t xml:space="preserve">500 </w:t>
                  </w:r>
                  <w:r w:rsidR="00B70446" w:rsidRPr="00AB20F5">
                    <w:rPr>
                      <w:sz w:val="20"/>
                      <w:szCs w:val="20"/>
                      <w:lang w:val="fr-CH"/>
                    </w:rPr>
                    <w:t>membres</w:t>
                  </w:r>
                  <w:r w:rsidR="0087639A" w:rsidRPr="00AB20F5">
                    <w:rPr>
                      <w:sz w:val="20"/>
                      <w:szCs w:val="20"/>
                      <w:lang w:val="fr-CH"/>
                    </w:rPr>
                    <w:t xml:space="preserve">, </w:t>
                  </w:r>
                  <w:r w:rsidRPr="00AB20F5">
                    <w:rPr>
                      <w:sz w:val="20"/>
                      <w:szCs w:val="20"/>
                      <w:lang w:val="fr-CH"/>
                    </w:rPr>
                    <w:t>vous me</w:t>
                  </w:r>
                  <w:r>
                    <w:rPr>
                      <w:sz w:val="20"/>
                      <w:szCs w:val="20"/>
                      <w:lang w:val="fr-CH"/>
                    </w:rPr>
                    <w:t>ttez un système nu</w:t>
                  </w:r>
                  <w:r w:rsidR="00CA06B3">
                    <w:rPr>
                      <w:sz w:val="20"/>
                      <w:szCs w:val="20"/>
                      <w:lang w:val="fr-CH"/>
                    </w:rPr>
                    <w:t>m</w:t>
                  </w:r>
                  <w:r>
                    <w:rPr>
                      <w:sz w:val="20"/>
                      <w:szCs w:val="20"/>
                      <w:lang w:val="fr-CH"/>
                    </w:rPr>
                    <w:t>érique en place pour enregistrer les</w:t>
                  </w:r>
                  <w:r w:rsidR="00CA06B3">
                    <w:rPr>
                      <w:sz w:val="20"/>
                      <w:szCs w:val="20"/>
                      <w:lang w:val="fr-CH"/>
                    </w:rPr>
                    <w:t xml:space="preserve"> données des</w:t>
                  </w:r>
                  <w:r>
                    <w:rPr>
                      <w:sz w:val="20"/>
                      <w:szCs w:val="20"/>
                      <w:lang w:val="fr-CH"/>
                    </w:rPr>
                    <w:t xml:space="preserve"> membres et de l’exploitation.</w:t>
                  </w:r>
                </w:p>
              </w:tc>
            </w:tr>
            <w:tr w:rsidR="0087639A" w:rsidRPr="0001302C" w14:paraId="32B092DF" w14:textId="77777777" w:rsidTr="00B40ADD">
              <w:trPr>
                <w:trHeight w:val="349"/>
              </w:trPr>
              <w:tc>
                <w:tcPr>
                  <w:tcW w:w="8505" w:type="dxa"/>
                  <w:gridSpan w:val="3"/>
                  <w:shd w:val="clear" w:color="auto" w:fill="BFBFBF"/>
                  <w:vAlign w:val="center"/>
                </w:tcPr>
                <w:p w14:paraId="18E538CD" w14:textId="40B62A06" w:rsidR="0087639A" w:rsidRPr="00F844FB" w:rsidRDefault="00C8422B" w:rsidP="0087639A">
                  <w:pPr>
                    <w:autoSpaceDE w:val="0"/>
                    <w:autoSpaceDN w:val="0"/>
                    <w:adjustRightInd w:val="0"/>
                    <w:spacing w:line="240" w:lineRule="auto"/>
                    <w:rPr>
                      <w:sz w:val="20"/>
                      <w:szCs w:val="20"/>
                      <w:lang w:val="fr-CH"/>
                    </w:rPr>
                  </w:pPr>
                  <w:r w:rsidRPr="00F844FB">
                    <w:rPr>
                      <w:rFonts w:cs="Arial"/>
                      <w:b/>
                      <w:sz w:val="20"/>
                      <w:szCs w:val="20"/>
                      <w:lang w:val="fr-CH"/>
                    </w:rPr>
                    <w:t>Recommandation</w:t>
                  </w:r>
                  <w:r w:rsidR="00BB723C">
                    <w:rPr>
                      <w:rFonts w:cs="Arial"/>
                      <w:b/>
                      <w:sz w:val="20"/>
                      <w:szCs w:val="20"/>
                      <w:lang w:val="fr-CH"/>
                    </w:rPr>
                    <w:t>:</w:t>
                  </w:r>
                  <w:r w:rsidR="0087639A" w:rsidRPr="00F844FB">
                    <w:rPr>
                      <w:rFonts w:cs="Arial"/>
                      <w:sz w:val="20"/>
                      <w:szCs w:val="20"/>
                      <w:lang w:val="fr-CH"/>
                    </w:rPr>
                    <w:t xml:space="preserve"> </w:t>
                  </w:r>
                  <w:r w:rsidR="00CA06B3" w:rsidRPr="00F844FB">
                    <w:rPr>
                      <w:sz w:val="20"/>
                      <w:szCs w:val="20"/>
                      <w:lang w:val="fr-CH"/>
                    </w:rPr>
                    <w:t>Cette exigence</w:t>
                  </w:r>
                  <w:r w:rsidR="0087639A" w:rsidRPr="00F844FB">
                    <w:rPr>
                      <w:sz w:val="20"/>
                      <w:szCs w:val="20"/>
                      <w:lang w:val="fr-CH"/>
                    </w:rPr>
                    <w:t xml:space="preserve"> </w:t>
                  </w:r>
                  <w:r w:rsidR="00CA06B3" w:rsidRPr="00F844FB">
                    <w:rPr>
                      <w:sz w:val="20"/>
                      <w:szCs w:val="20"/>
                      <w:lang w:val="fr-CH"/>
                    </w:rPr>
                    <w:t xml:space="preserve">complète l’exigence 4.2.2 du </w:t>
                  </w:r>
                  <w:r w:rsidR="0087639A" w:rsidRPr="00F844FB">
                    <w:rPr>
                      <w:sz w:val="20"/>
                      <w:szCs w:val="20"/>
                      <w:lang w:val="fr-CH"/>
                    </w:rPr>
                    <w:t xml:space="preserve">Standard </w:t>
                  </w:r>
                  <w:r w:rsidR="00CA06B3" w:rsidRPr="00F844FB">
                    <w:rPr>
                      <w:sz w:val="20"/>
                      <w:szCs w:val="20"/>
                      <w:lang w:val="fr-CH"/>
                    </w:rPr>
                    <w:t>des OPP</w:t>
                  </w:r>
                  <w:r w:rsidR="00F844FB" w:rsidRPr="00F844FB">
                    <w:rPr>
                      <w:sz w:val="20"/>
                      <w:szCs w:val="20"/>
                      <w:lang w:val="fr-CH"/>
                    </w:rPr>
                    <w:t>.</w:t>
                  </w:r>
                  <w:r w:rsidR="00F844FB">
                    <w:rPr>
                      <w:sz w:val="20"/>
                      <w:szCs w:val="20"/>
                      <w:lang w:val="fr-CH"/>
                    </w:rPr>
                    <w:t xml:space="preserve"> </w:t>
                  </w:r>
                  <w:r w:rsidR="00F844FB" w:rsidRPr="00F844FB">
                    <w:rPr>
                      <w:sz w:val="20"/>
                      <w:szCs w:val="20"/>
                      <w:lang w:val="fr-CH"/>
                    </w:rPr>
                    <w:t>La</w:t>
                  </w:r>
                  <w:r w:rsidR="00CA06B3" w:rsidRPr="00F844FB">
                    <w:rPr>
                      <w:sz w:val="20"/>
                      <w:szCs w:val="20"/>
                      <w:lang w:val="fr-CH"/>
                    </w:rPr>
                    <w:t xml:space="preserve"> </w:t>
                  </w:r>
                  <w:r w:rsidR="00F844FB" w:rsidRPr="00F844FB">
                    <w:rPr>
                      <w:sz w:val="20"/>
                      <w:szCs w:val="20"/>
                      <w:lang w:val="fr-CH"/>
                    </w:rPr>
                    <w:t xml:space="preserve">meilleure </w:t>
                  </w:r>
                  <w:r w:rsidR="0087639A" w:rsidRPr="00F844FB">
                    <w:rPr>
                      <w:sz w:val="20"/>
                      <w:szCs w:val="20"/>
                      <w:lang w:val="fr-CH"/>
                    </w:rPr>
                    <w:t>prati</w:t>
                  </w:r>
                  <w:r w:rsidR="00F844FB" w:rsidRPr="00F844FB">
                    <w:rPr>
                      <w:sz w:val="20"/>
                      <w:szCs w:val="20"/>
                      <w:lang w:val="fr-CH"/>
                    </w:rPr>
                    <w:t>qu</w:t>
                  </w:r>
                  <w:r w:rsidR="0087639A" w:rsidRPr="00F844FB">
                    <w:rPr>
                      <w:sz w:val="20"/>
                      <w:szCs w:val="20"/>
                      <w:lang w:val="fr-CH"/>
                    </w:rPr>
                    <w:t xml:space="preserve">e </w:t>
                  </w:r>
                  <w:r w:rsidR="00F844FB" w:rsidRPr="00F844FB">
                    <w:rPr>
                      <w:sz w:val="20"/>
                      <w:szCs w:val="20"/>
                      <w:lang w:val="fr-CH"/>
                    </w:rPr>
                    <w:t xml:space="preserve">consiste à enregistrer les </w:t>
                  </w:r>
                  <w:r w:rsidR="0087639A" w:rsidRPr="00F844FB">
                    <w:rPr>
                      <w:sz w:val="20"/>
                      <w:szCs w:val="20"/>
                      <w:lang w:val="fr-CH"/>
                    </w:rPr>
                    <w:t>information</w:t>
                  </w:r>
                  <w:r w:rsidR="00F844FB">
                    <w:rPr>
                      <w:sz w:val="20"/>
                      <w:szCs w:val="20"/>
                      <w:lang w:val="fr-CH"/>
                    </w:rPr>
                    <w:t>s concernant la formation et les</w:t>
                  </w:r>
                  <w:r w:rsidR="0087639A" w:rsidRPr="00F844FB">
                    <w:rPr>
                      <w:sz w:val="20"/>
                      <w:szCs w:val="20"/>
                      <w:lang w:val="fr-CH"/>
                    </w:rPr>
                    <w:t xml:space="preserve"> inspections </w:t>
                  </w:r>
                  <w:r w:rsidR="004E3E53">
                    <w:rPr>
                      <w:sz w:val="20"/>
                      <w:szCs w:val="20"/>
                      <w:lang w:val="fr-CH"/>
                    </w:rPr>
                    <w:t>dès qu’elles ont eu lieu</w:t>
                  </w:r>
                  <w:r w:rsidR="0087639A" w:rsidRPr="00F844FB">
                    <w:rPr>
                      <w:sz w:val="20"/>
                      <w:szCs w:val="20"/>
                      <w:lang w:val="fr-CH"/>
                    </w:rPr>
                    <w:t xml:space="preserve">. </w:t>
                  </w:r>
                </w:p>
                <w:p w14:paraId="496494E3" w14:textId="71060C36" w:rsidR="00E826C8" w:rsidRPr="00F844FB" w:rsidDel="00DD5B24" w:rsidRDefault="004E3E53" w:rsidP="00E826C8">
                  <w:pPr>
                    <w:jc w:val="left"/>
                    <w:rPr>
                      <w:sz w:val="20"/>
                      <w:szCs w:val="20"/>
                      <w:lang w:val="fr-CH" w:eastAsia="ko-KR"/>
                    </w:rPr>
                  </w:pPr>
                  <w:r w:rsidRPr="00C8422B">
                    <w:rPr>
                      <w:rFonts w:cs="Arial"/>
                      <w:sz w:val="18"/>
                      <w:szCs w:val="18"/>
                      <w:lang w:val="fr-CH"/>
                    </w:rPr>
                    <w:t>Pour p</w:t>
                  </w:r>
                  <w:r>
                    <w:rPr>
                      <w:rFonts w:cs="Arial"/>
                      <w:sz w:val="18"/>
                      <w:szCs w:val="18"/>
                      <w:lang w:val="fr-CH"/>
                    </w:rPr>
                    <w:t>lus d’</w:t>
                  </w:r>
                  <w:r w:rsidRPr="00C8422B">
                    <w:rPr>
                      <w:rFonts w:cs="Arial"/>
                      <w:sz w:val="18"/>
                      <w:szCs w:val="18"/>
                      <w:lang w:val="fr-CH"/>
                    </w:rPr>
                    <w:t>information</w:t>
                  </w:r>
                  <w:r>
                    <w:rPr>
                      <w:rFonts w:cs="Arial"/>
                      <w:sz w:val="18"/>
                      <w:szCs w:val="18"/>
                      <w:lang w:val="fr-CH"/>
                    </w:rPr>
                    <w:t>s</w:t>
                  </w:r>
                  <w:r w:rsidRPr="00C8422B">
                    <w:rPr>
                      <w:rFonts w:cs="Arial"/>
                      <w:sz w:val="18"/>
                      <w:szCs w:val="18"/>
                      <w:lang w:val="fr-CH"/>
                    </w:rPr>
                    <w:t xml:space="preserve">, </w:t>
                  </w:r>
                  <w:r>
                    <w:rPr>
                      <w:rFonts w:cs="Arial"/>
                      <w:sz w:val="18"/>
                      <w:szCs w:val="18"/>
                      <w:lang w:val="fr-CH"/>
                    </w:rPr>
                    <w:t>veuillez</w:t>
                  </w:r>
                  <w:r w:rsidR="00620FCD">
                    <w:rPr>
                      <w:rFonts w:cs="Arial"/>
                      <w:sz w:val="18"/>
                      <w:szCs w:val="18"/>
                      <w:lang w:val="fr-CH"/>
                    </w:rPr>
                    <w:t xml:space="preserve"> </w:t>
                  </w:r>
                  <w:r>
                    <w:rPr>
                      <w:rFonts w:cs="Arial"/>
                      <w:sz w:val="18"/>
                      <w:szCs w:val="18"/>
                      <w:lang w:val="fr-CH"/>
                    </w:rPr>
                    <w:t>vous référer aux Directives pour OPP sur les Systèmes de Gestion Interne</w:t>
                  </w:r>
                  <w:r w:rsidRPr="00C8422B">
                    <w:rPr>
                      <w:rFonts w:cs="Arial"/>
                      <w:sz w:val="18"/>
                      <w:szCs w:val="18"/>
                      <w:lang w:val="fr-CH"/>
                    </w:rPr>
                    <w:t xml:space="preserve"> (SGI)</w:t>
                  </w:r>
                </w:p>
              </w:tc>
            </w:tr>
          </w:tbl>
          <w:p w14:paraId="6BE05CA3" w14:textId="7A4F4840" w:rsidR="0087639A" w:rsidRPr="00B04A4C" w:rsidRDefault="003C2671" w:rsidP="005C737A">
            <w:pPr>
              <w:spacing w:after="120"/>
              <w:rPr>
                <w:b/>
                <w:lang w:val="fr-CH"/>
              </w:rPr>
            </w:pPr>
            <w:r w:rsidRPr="004E3E53">
              <w:rPr>
                <w:b/>
                <w:lang w:val="fr-CH"/>
              </w:rPr>
              <w:lastRenderedPageBreak/>
              <w:t>Raison</w:t>
            </w:r>
            <w:r w:rsidR="00BB723C">
              <w:rPr>
                <w:b/>
                <w:lang w:val="fr-CH"/>
              </w:rPr>
              <w:t>:</w:t>
            </w:r>
            <w:r w:rsidR="0087639A" w:rsidRPr="004E3E53">
              <w:rPr>
                <w:lang w:val="fr-CH"/>
              </w:rPr>
              <w:t xml:space="preserve"> </w:t>
            </w:r>
            <w:r w:rsidR="004E3E53" w:rsidRPr="004E3E53">
              <w:rPr>
                <w:lang w:val="fr-CH"/>
              </w:rPr>
              <w:t xml:space="preserve">Pour </w:t>
            </w:r>
            <w:r w:rsidR="00983C97">
              <w:rPr>
                <w:lang w:val="fr-CH"/>
              </w:rPr>
              <w:t>autonomi</w:t>
            </w:r>
            <w:r w:rsidR="002C45AF">
              <w:rPr>
                <w:lang w:val="fr-CH"/>
              </w:rPr>
              <w:t>ser</w:t>
            </w:r>
            <w:r w:rsidR="00983C97">
              <w:rPr>
                <w:lang w:val="fr-CH"/>
              </w:rPr>
              <w:t xml:space="preserve"> </w:t>
            </w:r>
            <w:r w:rsidR="002C45AF">
              <w:rPr>
                <w:lang w:val="fr-CH"/>
              </w:rPr>
              <w:t>l</w:t>
            </w:r>
            <w:r w:rsidR="004E3E53" w:rsidRPr="004E3E53">
              <w:rPr>
                <w:lang w:val="fr-CH"/>
              </w:rPr>
              <w:t xml:space="preserve">es OPP </w:t>
            </w:r>
            <w:r w:rsidR="00983C97">
              <w:rPr>
                <w:lang w:val="fr-CH"/>
              </w:rPr>
              <w:t>en améliorant les</w:t>
            </w:r>
            <w:r w:rsidR="004E3E53" w:rsidRPr="004E3E53">
              <w:rPr>
                <w:lang w:val="fr-CH"/>
              </w:rPr>
              <w:t xml:space="preserve"> données</w:t>
            </w:r>
            <w:r w:rsidR="004E3E53">
              <w:rPr>
                <w:lang w:val="fr-CH"/>
              </w:rPr>
              <w:t xml:space="preserve"> sur les </w:t>
            </w:r>
            <w:r w:rsidR="00983C97">
              <w:rPr>
                <w:lang w:val="fr-CH"/>
              </w:rPr>
              <w:t>producteurs membres</w:t>
            </w:r>
            <w:r w:rsidR="00D10CFB">
              <w:rPr>
                <w:lang w:val="fr-CH"/>
              </w:rPr>
              <w:t>, permettant une gestion d</w:t>
            </w:r>
            <w:r w:rsidR="00983C97">
              <w:rPr>
                <w:lang w:val="fr-CH"/>
              </w:rPr>
              <w:t>es</w:t>
            </w:r>
            <w:r w:rsidR="00D10CFB">
              <w:rPr>
                <w:lang w:val="fr-CH"/>
              </w:rPr>
              <w:t xml:space="preserve"> risque</w:t>
            </w:r>
            <w:r w:rsidR="00983C97">
              <w:rPr>
                <w:lang w:val="fr-CH"/>
              </w:rPr>
              <w:t>s</w:t>
            </w:r>
            <w:r w:rsidR="00D10CFB">
              <w:rPr>
                <w:lang w:val="fr-CH"/>
              </w:rPr>
              <w:t xml:space="preserve"> plus efficace et des services plus ciblés sur les besoins des membres.</w:t>
            </w:r>
          </w:p>
          <w:p w14:paraId="194ECD5B" w14:textId="08D6D1F2" w:rsidR="0087639A" w:rsidRPr="002673FA" w:rsidRDefault="0087639A" w:rsidP="005C737A">
            <w:pPr>
              <w:spacing w:after="120"/>
              <w:rPr>
                <w:lang w:val="fr-CH"/>
              </w:rPr>
            </w:pPr>
            <w:r w:rsidRPr="002673FA">
              <w:rPr>
                <w:b/>
                <w:lang w:val="fr-CH"/>
              </w:rPr>
              <w:t>Implications</w:t>
            </w:r>
            <w:r w:rsidR="00C1224A" w:rsidRPr="002673FA">
              <w:rPr>
                <w:b/>
                <w:lang w:val="fr-CH"/>
              </w:rPr>
              <w:t xml:space="preserve"> </w:t>
            </w:r>
            <w:r w:rsidR="00457B93" w:rsidRPr="002673FA">
              <w:rPr>
                <w:b/>
                <w:lang w:val="fr-CH"/>
              </w:rPr>
              <w:t>et résultats</w:t>
            </w:r>
            <w:r w:rsidR="00BB723C">
              <w:rPr>
                <w:b/>
                <w:lang w:val="fr-CH"/>
              </w:rPr>
              <w:t>:</w:t>
            </w:r>
            <w:r w:rsidR="00457B93" w:rsidRPr="002673FA">
              <w:rPr>
                <w:b/>
                <w:lang w:val="fr-CH"/>
              </w:rPr>
              <w:t xml:space="preserve"> </w:t>
            </w:r>
            <w:r w:rsidR="002673FA" w:rsidRPr="007958E1">
              <w:rPr>
                <w:lang w:val="fr-CH"/>
              </w:rPr>
              <w:t>Les OPP devront invest</w:t>
            </w:r>
            <w:r w:rsidR="002673FA">
              <w:rPr>
                <w:lang w:val="fr-CH"/>
              </w:rPr>
              <w:t>i</w:t>
            </w:r>
            <w:r w:rsidR="002673FA" w:rsidRPr="007958E1">
              <w:rPr>
                <w:lang w:val="fr-CH"/>
              </w:rPr>
              <w:t>r du temps et des ressource</w:t>
            </w:r>
            <w:r w:rsidR="002673FA">
              <w:rPr>
                <w:lang w:val="fr-CH"/>
              </w:rPr>
              <w:t xml:space="preserve">s </w:t>
            </w:r>
            <w:r w:rsidR="002C45AF">
              <w:rPr>
                <w:lang w:val="fr-CH"/>
              </w:rPr>
              <w:t>pour</w:t>
            </w:r>
            <w:r w:rsidR="002673FA">
              <w:rPr>
                <w:lang w:val="fr-CH"/>
              </w:rPr>
              <w:t xml:space="preserve"> la numérisation, notamment dans la collecte et l’analyse de données</w:t>
            </w:r>
            <w:r w:rsidRPr="002673FA">
              <w:rPr>
                <w:lang w:val="fr-CH"/>
              </w:rPr>
              <w:t xml:space="preserve">. </w:t>
            </w:r>
            <w:r w:rsidR="002673FA" w:rsidRPr="001E30F0">
              <w:rPr>
                <w:rFonts w:cs="Arial"/>
                <w:lang w:val="fr-CH"/>
              </w:rPr>
              <w:t xml:space="preserve">Cela peut </w:t>
            </w:r>
            <w:r w:rsidR="002673FA">
              <w:rPr>
                <w:rFonts w:cs="Arial"/>
                <w:lang w:val="fr-CH"/>
              </w:rPr>
              <w:t>inclure</w:t>
            </w:r>
            <w:r w:rsidR="002673FA" w:rsidRPr="001E30F0">
              <w:rPr>
                <w:rFonts w:cs="Arial"/>
                <w:lang w:val="fr-CH"/>
              </w:rPr>
              <w:t xml:space="preserve"> l’achat de logiciels</w:t>
            </w:r>
            <w:r w:rsidR="002673FA">
              <w:rPr>
                <w:rFonts w:cs="Arial"/>
                <w:lang w:val="fr-CH"/>
              </w:rPr>
              <w:t>, la</w:t>
            </w:r>
            <w:r w:rsidR="002673FA" w:rsidRPr="001E30F0">
              <w:rPr>
                <w:rFonts w:cs="Arial"/>
                <w:lang w:val="fr-CH"/>
              </w:rPr>
              <w:t xml:space="preserve"> formation</w:t>
            </w:r>
            <w:r w:rsidR="002673FA">
              <w:rPr>
                <w:rFonts w:cs="Arial"/>
                <w:lang w:val="fr-CH"/>
              </w:rPr>
              <w:t xml:space="preserve"> du personnel et la </w:t>
            </w:r>
            <w:r w:rsidR="00C1224A" w:rsidRPr="002673FA">
              <w:rPr>
                <w:lang w:val="fr-CH"/>
              </w:rPr>
              <w:t>collect</w:t>
            </w:r>
            <w:r w:rsidR="002673FA">
              <w:rPr>
                <w:lang w:val="fr-CH"/>
              </w:rPr>
              <w:t>e de données</w:t>
            </w:r>
            <w:r w:rsidR="00C1224A" w:rsidRPr="002673FA">
              <w:rPr>
                <w:lang w:val="fr-CH"/>
              </w:rPr>
              <w:t>.</w:t>
            </w:r>
            <w:r w:rsidR="0082002B" w:rsidRPr="002673FA">
              <w:rPr>
                <w:lang w:val="fr-CH"/>
              </w:rPr>
              <w:t xml:space="preserve"> </w:t>
            </w:r>
            <w:r w:rsidR="002673FA" w:rsidRPr="002673FA">
              <w:rPr>
                <w:lang w:val="fr-CH"/>
              </w:rPr>
              <w:t>Toutefois</w:t>
            </w:r>
            <w:r w:rsidR="005F7DA3" w:rsidRPr="002673FA">
              <w:rPr>
                <w:lang w:val="fr-CH"/>
              </w:rPr>
              <w:t>,</w:t>
            </w:r>
            <w:r w:rsidR="00CA2319" w:rsidRPr="002673FA">
              <w:rPr>
                <w:lang w:val="fr-CH"/>
              </w:rPr>
              <w:t xml:space="preserve"> </w:t>
            </w:r>
            <w:r w:rsidR="002673FA" w:rsidRPr="002673FA">
              <w:rPr>
                <w:lang w:val="fr-CH"/>
              </w:rPr>
              <w:t>l’</w:t>
            </w:r>
            <w:r w:rsidR="0020499C" w:rsidRPr="002673FA">
              <w:rPr>
                <w:lang w:val="fr-CH"/>
              </w:rPr>
              <w:t>organisation</w:t>
            </w:r>
            <w:r w:rsidR="00CA2319" w:rsidRPr="002673FA">
              <w:rPr>
                <w:lang w:val="fr-CH"/>
              </w:rPr>
              <w:t xml:space="preserve"> </w:t>
            </w:r>
            <w:r w:rsidR="002673FA" w:rsidRPr="002673FA">
              <w:rPr>
                <w:lang w:val="fr-CH"/>
              </w:rPr>
              <w:t>devrait récupérer ce</w:t>
            </w:r>
            <w:r w:rsidR="002673FA">
              <w:rPr>
                <w:lang w:val="fr-CH"/>
              </w:rPr>
              <w:t xml:space="preserve">s </w:t>
            </w:r>
            <w:r w:rsidR="00C57466" w:rsidRPr="002673FA">
              <w:rPr>
                <w:lang w:val="fr-CH"/>
              </w:rPr>
              <w:t>c</w:t>
            </w:r>
            <w:r w:rsidR="00C57466">
              <w:rPr>
                <w:lang w:val="fr-CH"/>
              </w:rPr>
              <w:t>oûts</w:t>
            </w:r>
            <w:r w:rsidR="002673FA">
              <w:rPr>
                <w:lang w:val="fr-CH"/>
              </w:rPr>
              <w:t xml:space="preserve"> par le biais d</w:t>
            </w:r>
            <w:r w:rsidR="00344B0F">
              <w:rPr>
                <w:lang w:val="fr-CH"/>
              </w:rPr>
              <w:t>'un</w:t>
            </w:r>
            <w:r w:rsidR="002673FA">
              <w:rPr>
                <w:lang w:val="fr-CH"/>
              </w:rPr>
              <w:t xml:space="preserve"> </w:t>
            </w:r>
            <w:r w:rsidR="00CA2319" w:rsidRPr="002673FA">
              <w:rPr>
                <w:lang w:val="fr-CH"/>
              </w:rPr>
              <w:t>process</w:t>
            </w:r>
            <w:r w:rsidR="002673FA">
              <w:rPr>
                <w:lang w:val="fr-CH"/>
              </w:rPr>
              <w:t xml:space="preserve">us plus efficace et efficient et </w:t>
            </w:r>
            <w:r w:rsidR="00D000DD">
              <w:rPr>
                <w:rFonts w:cs="Arial"/>
                <w:lang w:val="fr-CH"/>
              </w:rPr>
              <w:t>de meilleures relations</w:t>
            </w:r>
            <w:r w:rsidR="00D000DD" w:rsidRPr="001E30F0">
              <w:rPr>
                <w:rFonts w:cs="Arial"/>
                <w:lang w:val="fr-CH"/>
              </w:rPr>
              <w:t xml:space="preserve"> </w:t>
            </w:r>
            <w:r w:rsidR="00D000DD">
              <w:rPr>
                <w:lang w:val="fr-CH"/>
              </w:rPr>
              <w:t xml:space="preserve">avec leurs </w:t>
            </w:r>
            <w:r w:rsidR="00B70446" w:rsidRPr="002673FA">
              <w:rPr>
                <w:lang w:val="fr-CH"/>
              </w:rPr>
              <w:t>membres</w:t>
            </w:r>
            <w:r w:rsidR="00CA2319" w:rsidRPr="002673FA">
              <w:rPr>
                <w:lang w:val="fr-CH"/>
              </w:rPr>
              <w:t xml:space="preserve"> </w:t>
            </w:r>
            <w:r w:rsidR="00D000DD">
              <w:rPr>
                <w:lang w:val="fr-CH"/>
              </w:rPr>
              <w:t xml:space="preserve">et </w:t>
            </w:r>
            <w:r w:rsidR="00EA61C9" w:rsidRPr="002673FA">
              <w:rPr>
                <w:lang w:val="fr-CH"/>
              </w:rPr>
              <w:t>partenaires commerciaux</w:t>
            </w:r>
            <w:r w:rsidR="00CA2319" w:rsidRPr="002673FA">
              <w:rPr>
                <w:lang w:val="fr-CH"/>
              </w:rPr>
              <w:t>.</w:t>
            </w:r>
          </w:p>
          <w:p w14:paraId="0928A0E5" w14:textId="5B27BA5C" w:rsidR="00D000DD" w:rsidRPr="00E51527" w:rsidRDefault="004274C2" w:rsidP="00D000DD">
            <w:pPr>
              <w:spacing w:after="120" w:line="240" w:lineRule="auto"/>
              <w:jc w:val="left"/>
              <w:rPr>
                <w:b/>
                <w:color w:val="00B9E4" w:themeColor="background2"/>
                <w:lang w:val="fr-CH"/>
              </w:rPr>
            </w:pPr>
            <w:r w:rsidRPr="00D000DD">
              <w:rPr>
                <w:b/>
                <w:color w:val="00B9E4" w:themeColor="background2"/>
                <w:lang w:val="fr-CH"/>
              </w:rPr>
              <w:t>1</w:t>
            </w:r>
            <w:r w:rsidR="0087639A" w:rsidRPr="00D000DD">
              <w:rPr>
                <w:b/>
                <w:color w:val="00B9E4" w:themeColor="background2"/>
                <w:lang w:val="fr-CH"/>
              </w:rPr>
              <w:t xml:space="preserve">.8.1 </w:t>
            </w:r>
            <w:r w:rsidR="006B545F">
              <w:rPr>
                <w:b/>
                <w:color w:val="00B9E4" w:themeColor="background2"/>
                <w:lang w:val="fr-CH"/>
              </w:rPr>
              <w:t>Ê</w:t>
            </w:r>
            <w:r w:rsidR="00D000DD" w:rsidRPr="00E51527">
              <w:rPr>
                <w:b/>
                <w:color w:val="00B9E4" w:themeColor="background2"/>
                <w:lang w:val="fr-CH"/>
              </w:rPr>
              <w:t>tes-vous d’accord avec cette exigence ?</w:t>
            </w:r>
          </w:p>
          <w:p w14:paraId="76B11A19" w14:textId="77777777" w:rsidR="00D000DD" w:rsidRPr="00E51527" w:rsidRDefault="00D000DD" w:rsidP="00D000DD">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03433808" w14:textId="77777777" w:rsidR="00D000DD" w:rsidRPr="00E51527" w:rsidRDefault="00D000DD" w:rsidP="00D000DD">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44C943A1" w14:textId="77777777" w:rsidR="00D000DD" w:rsidRPr="00E51527" w:rsidRDefault="00D000DD" w:rsidP="00D000DD">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78343E38" w14:textId="77777777" w:rsidR="00D000DD" w:rsidRPr="00E51527" w:rsidRDefault="00D000DD" w:rsidP="00D000DD">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0743ED2C" w14:textId="74AD5DFF" w:rsidR="00D000DD" w:rsidRPr="00764A68" w:rsidRDefault="005A7451" w:rsidP="00D000DD">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461C4A64" w14:textId="53EE6A27" w:rsidR="0087639A" w:rsidRDefault="0087639A" w:rsidP="0087639A">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465EC355" w14:textId="596F9C70" w:rsidR="0087639A" w:rsidRPr="00D000DD" w:rsidRDefault="004274C2" w:rsidP="0087639A">
            <w:pPr>
              <w:spacing w:before="120" w:after="120" w:line="240" w:lineRule="auto"/>
              <w:jc w:val="left"/>
              <w:rPr>
                <w:b/>
                <w:lang w:val="fr-CH"/>
              </w:rPr>
            </w:pPr>
            <w:r w:rsidRPr="00D000DD">
              <w:rPr>
                <w:b/>
                <w:lang w:val="fr-CH"/>
              </w:rPr>
              <w:t>1</w:t>
            </w:r>
            <w:r w:rsidR="0087639A" w:rsidRPr="00D000DD">
              <w:rPr>
                <w:b/>
                <w:lang w:val="fr-CH"/>
              </w:rPr>
              <w:t xml:space="preserve">.9 </w:t>
            </w:r>
            <w:r w:rsidR="00D000DD" w:rsidRPr="00D000DD">
              <w:rPr>
                <w:b/>
                <w:lang w:val="fr-CH"/>
              </w:rPr>
              <w:t>Renforcement de l’ex</w:t>
            </w:r>
            <w:r w:rsidR="00D000DD">
              <w:rPr>
                <w:b/>
                <w:lang w:val="fr-CH"/>
              </w:rPr>
              <w:t>igence </w:t>
            </w:r>
            <w:r w:rsidR="0087639A" w:rsidRPr="00D000DD">
              <w:rPr>
                <w:b/>
                <w:lang w:val="fr-CH"/>
              </w:rPr>
              <w:t xml:space="preserve">3.1.5 </w:t>
            </w:r>
            <w:r w:rsidR="00D000DD" w:rsidRPr="00D000DD">
              <w:rPr>
                <w:b/>
                <w:lang w:val="fr-CH"/>
              </w:rPr>
              <w:t>Convention d'adhésion</w:t>
            </w:r>
            <w:r w:rsidR="00D000DD">
              <w:rPr>
                <w:b/>
                <w:lang w:val="fr-CH"/>
              </w:rPr>
              <w:t xml:space="preserve"> </w:t>
            </w:r>
            <w:r w:rsidR="00942915">
              <w:rPr>
                <w:b/>
                <w:lang w:val="fr-CH"/>
              </w:rPr>
              <w:t>du</w:t>
            </w:r>
            <w:r w:rsidR="00D000DD">
              <w:rPr>
                <w:b/>
                <w:lang w:val="fr-CH"/>
              </w:rPr>
              <w:t xml:space="preserve"> S</w:t>
            </w:r>
            <w:r w:rsidR="0087639A" w:rsidRPr="00D000DD">
              <w:rPr>
                <w:b/>
                <w:lang w:val="fr-CH"/>
              </w:rPr>
              <w:t>tandard</w:t>
            </w:r>
            <w:r w:rsidR="00D000DD">
              <w:rPr>
                <w:b/>
                <w:lang w:val="fr-CH"/>
              </w:rPr>
              <w:t xml:space="preserve"> </w:t>
            </w:r>
            <w:r w:rsidR="00942915">
              <w:rPr>
                <w:b/>
                <w:lang w:val="fr-CH"/>
              </w:rPr>
              <w:t>pour le</w:t>
            </w:r>
            <w:r w:rsidR="00D000DD">
              <w:rPr>
                <w:b/>
                <w:lang w:val="fr-CH"/>
              </w:rPr>
              <w:t xml:space="preserve"> cacao</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87639A" w:rsidRPr="00D000DD" w14:paraId="70C41AA6" w14:textId="77777777" w:rsidTr="00B40ADD">
              <w:trPr>
                <w:trHeight w:val="380"/>
              </w:trPr>
              <w:tc>
                <w:tcPr>
                  <w:tcW w:w="8505" w:type="dxa"/>
                  <w:gridSpan w:val="3"/>
                  <w:shd w:val="clear" w:color="auto" w:fill="auto"/>
                  <w:vAlign w:val="center"/>
                </w:tcPr>
                <w:p w14:paraId="723B8757" w14:textId="31F47AC1" w:rsidR="0087639A" w:rsidRPr="00D000DD" w:rsidRDefault="00527E05" w:rsidP="0087639A">
                  <w:pPr>
                    <w:autoSpaceDE w:val="0"/>
                    <w:autoSpaceDN w:val="0"/>
                    <w:adjustRightInd w:val="0"/>
                    <w:spacing w:line="240" w:lineRule="auto"/>
                    <w:rPr>
                      <w:rFonts w:cs="Arial"/>
                      <w:spacing w:val="-1"/>
                      <w:sz w:val="20"/>
                      <w:szCs w:val="20"/>
                      <w:lang w:val="fr-CH"/>
                    </w:rPr>
                  </w:pPr>
                  <w:r w:rsidRPr="00D000DD">
                    <w:rPr>
                      <w:rFonts w:cs="Arial"/>
                      <w:b/>
                      <w:spacing w:val="-1"/>
                      <w:sz w:val="20"/>
                      <w:szCs w:val="20"/>
                      <w:lang w:val="fr-CH"/>
                    </w:rPr>
                    <w:t>S’applique</w:t>
                  </w:r>
                  <w:r w:rsidR="00BB723C">
                    <w:rPr>
                      <w:rFonts w:cs="Arial"/>
                      <w:b/>
                      <w:spacing w:val="-1"/>
                      <w:sz w:val="20"/>
                      <w:szCs w:val="20"/>
                      <w:lang w:val="fr-CH"/>
                    </w:rPr>
                    <w:t>:</w:t>
                  </w:r>
                  <w:r w:rsidR="003F41BB" w:rsidRPr="00D000DD">
                    <w:rPr>
                      <w:rFonts w:cs="Arial"/>
                      <w:b/>
                      <w:spacing w:val="-1"/>
                      <w:sz w:val="20"/>
                      <w:szCs w:val="20"/>
                      <w:lang w:val="fr-CH"/>
                    </w:rPr>
                    <w:t xml:space="preserve"> </w:t>
                  </w:r>
                  <w:r w:rsidR="003F41BB" w:rsidRPr="00942915">
                    <w:rPr>
                      <w:rFonts w:cs="Arial"/>
                      <w:bCs/>
                      <w:spacing w:val="-1"/>
                      <w:sz w:val="20"/>
                      <w:szCs w:val="20"/>
                      <w:lang w:val="fr-CH"/>
                    </w:rPr>
                    <w:t>aux OPP</w:t>
                  </w:r>
                </w:p>
              </w:tc>
            </w:tr>
            <w:tr w:rsidR="0087639A" w:rsidRPr="0001302C" w14:paraId="4BD7D03B" w14:textId="77777777" w:rsidTr="00EB4BDA">
              <w:trPr>
                <w:trHeight w:val="835"/>
              </w:trPr>
              <w:tc>
                <w:tcPr>
                  <w:tcW w:w="899" w:type="dxa"/>
                  <w:shd w:val="clear" w:color="auto" w:fill="BFBFBF"/>
                  <w:vAlign w:val="center"/>
                </w:tcPr>
                <w:p w14:paraId="2E3F50DC" w14:textId="7092573F" w:rsidR="0087639A" w:rsidRPr="00D000DD" w:rsidRDefault="00527E05" w:rsidP="0087639A">
                  <w:pPr>
                    <w:spacing w:before="120" w:after="120" w:line="240" w:lineRule="auto"/>
                    <w:rPr>
                      <w:rFonts w:cs="Arial"/>
                      <w:b/>
                      <w:sz w:val="20"/>
                      <w:szCs w:val="20"/>
                      <w:lang w:val="fr-CH"/>
                    </w:rPr>
                  </w:pPr>
                  <w:r w:rsidRPr="00D000DD">
                    <w:rPr>
                      <w:rFonts w:cs="Arial"/>
                      <w:b/>
                      <w:sz w:val="20"/>
                      <w:szCs w:val="20"/>
                      <w:lang w:val="fr-CH"/>
                    </w:rPr>
                    <w:t>Année</w:t>
                  </w:r>
                  <w:r w:rsidR="0087639A" w:rsidRPr="00D000DD">
                    <w:rPr>
                      <w:rFonts w:cs="Arial"/>
                      <w:b/>
                      <w:sz w:val="20"/>
                      <w:szCs w:val="20"/>
                      <w:lang w:val="fr-CH"/>
                    </w:rPr>
                    <w:t xml:space="preserve"> 0</w:t>
                  </w:r>
                </w:p>
              </w:tc>
              <w:tc>
                <w:tcPr>
                  <w:tcW w:w="761" w:type="dxa"/>
                  <w:shd w:val="clear" w:color="auto" w:fill="BFBFBF"/>
                  <w:vAlign w:val="center"/>
                </w:tcPr>
                <w:p w14:paraId="4E0DD9D1" w14:textId="2947755B" w:rsidR="0087639A" w:rsidRPr="00D000DD" w:rsidRDefault="00BF3E9E" w:rsidP="0087639A">
                  <w:pPr>
                    <w:spacing w:before="120" w:after="120" w:line="240" w:lineRule="auto"/>
                    <w:rPr>
                      <w:b/>
                      <w:sz w:val="20"/>
                      <w:szCs w:val="20"/>
                      <w:lang w:val="fr-CH" w:eastAsia="ko-KR"/>
                    </w:rPr>
                  </w:pPr>
                  <w:r w:rsidRPr="00D000DD">
                    <w:rPr>
                      <w:b/>
                      <w:sz w:val="20"/>
                      <w:szCs w:val="20"/>
                      <w:lang w:val="fr-CH" w:eastAsia="ko-KR"/>
                    </w:rPr>
                    <w:t>Fond.</w:t>
                  </w:r>
                </w:p>
              </w:tc>
              <w:tc>
                <w:tcPr>
                  <w:tcW w:w="6845" w:type="dxa"/>
                  <w:vAlign w:val="center"/>
                </w:tcPr>
                <w:p w14:paraId="59F04F4D" w14:textId="0AF325A9" w:rsidR="00942915" w:rsidRPr="00942915" w:rsidRDefault="00942915" w:rsidP="00942915">
                  <w:pPr>
                    <w:rPr>
                      <w:sz w:val="20"/>
                      <w:szCs w:val="20"/>
                      <w:lang w:val="fr-CH"/>
                    </w:rPr>
                  </w:pPr>
                  <w:r w:rsidRPr="00942915">
                    <w:rPr>
                      <w:sz w:val="20"/>
                      <w:szCs w:val="20"/>
                      <w:lang w:val="fr-CH"/>
                    </w:rPr>
                    <w:t>Vous avez</w:t>
                  </w:r>
                  <w:r w:rsidR="00254889" w:rsidRPr="00942915">
                    <w:rPr>
                      <w:sz w:val="20"/>
                      <w:szCs w:val="20"/>
                      <w:lang w:val="fr-CH"/>
                    </w:rPr>
                    <w:t xml:space="preserve"> </w:t>
                  </w:r>
                  <w:r w:rsidR="0087639A" w:rsidRPr="00942915">
                    <w:rPr>
                      <w:sz w:val="20"/>
                      <w:szCs w:val="20"/>
                      <w:lang w:val="fr-CH"/>
                    </w:rPr>
                    <w:t>sign</w:t>
                  </w:r>
                  <w:r w:rsidRPr="00942915">
                    <w:rPr>
                      <w:sz w:val="20"/>
                      <w:szCs w:val="20"/>
                      <w:lang w:val="fr-CH"/>
                    </w:rPr>
                    <w:t>é</w:t>
                  </w:r>
                  <w:r w:rsidR="0087639A" w:rsidRPr="00942915">
                    <w:rPr>
                      <w:sz w:val="20"/>
                      <w:szCs w:val="20"/>
                      <w:lang w:val="fr-CH"/>
                    </w:rPr>
                    <w:t xml:space="preserve"> </w:t>
                  </w:r>
                  <w:r w:rsidRPr="00942915">
                    <w:rPr>
                      <w:sz w:val="20"/>
                      <w:szCs w:val="20"/>
                      <w:lang w:val="fr-CH"/>
                    </w:rPr>
                    <w:t>une convention avec chaque membre qui spécifie les droits et les obligations</w:t>
                  </w:r>
                  <w:r>
                    <w:rPr>
                      <w:sz w:val="20"/>
                      <w:szCs w:val="20"/>
                      <w:lang w:val="fr-CH"/>
                    </w:rPr>
                    <w:t xml:space="preserve"> </w:t>
                  </w:r>
                  <w:r w:rsidRPr="00942915">
                    <w:rPr>
                      <w:sz w:val="20"/>
                      <w:szCs w:val="20"/>
                      <w:lang w:val="fr-CH"/>
                    </w:rPr>
                    <w:t>de chaque partie en relation avec la certification Fairtrade.</w:t>
                  </w:r>
                </w:p>
                <w:p w14:paraId="046A1539" w14:textId="657A2D29" w:rsidR="0087639A" w:rsidRPr="00942915" w:rsidRDefault="00942915" w:rsidP="00942915">
                  <w:pPr>
                    <w:rPr>
                      <w:sz w:val="20"/>
                      <w:szCs w:val="20"/>
                      <w:lang w:val="fr-CH"/>
                    </w:rPr>
                  </w:pPr>
                  <w:r w:rsidRPr="00942915">
                    <w:rPr>
                      <w:sz w:val="20"/>
                      <w:szCs w:val="20"/>
                      <w:lang w:val="fr-CH"/>
                    </w:rPr>
                    <w:t>La convention doit comporter des détails décrivant au moins</w:t>
                  </w:r>
                  <w:r w:rsidR="00BB723C">
                    <w:rPr>
                      <w:sz w:val="20"/>
                      <w:szCs w:val="20"/>
                      <w:lang w:val="fr-CH"/>
                    </w:rPr>
                    <w:t>:</w:t>
                  </w:r>
                </w:p>
                <w:p w14:paraId="74BCED91" w14:textId="06789212" w:rsidR="0087639A" w:rsidRPr="00942915" w:rsidRDefault="0087639A" w:rsidP="0087639A">
                  <w:pPr>
                    <w:rPr>
                      <w:sz w:val="20"/>
                      <w:szCs w:val="20"/>
                      <w:lang w:val="fr-CH"/>
                    </w:rPr>
                  </w:pPr>
                  <w:r w:rsidRPr="00942915">
                    <w:rPr>
                      <w:sz w:val="20"/>
                      <w:szCs w:val="20"/>
                      <w:lang w:val="fr-CH"/>
                    </w:rPr>
                    <w:t xml:space="preserve">- </w:t>
                  </w:r>
                  <w:r w:rsidR="00942915">
                    <w:rPr>
                      <w:sz w:val="20"/>
                      <w:szCs w:val="20"/>
                      <w:lang w:val="fr-CH"/>
                    </w:rPr>
                    <w:t>L</w:t>
                  </w:r>
                  <w:r w:rsidR="00942915" w:rsidRPr="00942915">
                    <w:rPr>
                      <w:sz w:val="20"/>
                      <w:szCs w:val="20"/>
                      <w:lang w:val="fr-CH"/>
                    </w:rPr>
                    <w:t xml:space="preserve">a </w:t>
                  </w:r>
                  <w:r w:rsidRPr="00942915">
                    <w:rPr>
                      <w:sz w:val="20"/>
                      <w:szCs w:val="20"/>
                      <w:lang w:val="fr-CH"/>
                    </w:rPr>
                    <w:t xml:space="preserve">date </w:t>
                  </w:r>
                  <w:r w:rsidR="00942915" w:rsidRPr="00942915">
                    <w:rPr>
                      <w:sz w:val="20"/>
                      <w:szCs w:val="20"/>
                      <w:lang w:val="fr-CH"/>
                    </w:rPr>
                    <w:t xml:space="preserve">à laquelle le producteur membre a adhéré à </w:t>
                  </w:r>
                  <w:r w:rsidR="00942915">
                    <w:rPr>
                      <w:sz w:val="20"/>
                      <w:szCs w:val="20"/>
                      <w:lang w:val="fr-CH"/>
                    </w:rPr>
                    <w:t>l’</w:t>
                  </w:r>
                  <w:r w:rsidR="0020499C" w:rsidRPr="00942915">
                    <w:rPr>
                      <w:sz w:val="20"/>
                      <w:szCs w:val="20"/>
                      <w:lang w:val="fr-CH"/>
                    </w:rPr>
                    <w:t>organisation</w:t>
                  </w:r>
                  <w:r w:rsidRPr="00942915">
                    <w:rPr>
                      <w:sz w:val="20"/>
                      <w:szCs w:val="20"/>
                      <w:lang w:val="fr-CH"/>
                    </w:rPr>
                    <w:t xml:space="preserve">/date </w:t>
                  </w:r>
                  <w:r w:rsidR="00942915">
                    <w:rPr>
                      <w:sz w:val="20"/>
                      <w:szCs w:val="20"/>
                      <w:lang w:val="fr-CH"/>
                    </w:rPr>
                    <w:t xml:space="preserve">d’enregistrement et le </w:t>
                  </w:r>
                  <w:r w:rsidRPr="00942915">
                    <w:rPr>
                      <w:sz w:val="20"/>
                      <w:szCs w:val="20"/>
                      <w:lang w:val="fr-CH"/>
                    </w:rPr>
                    <w:t>process</w:t>
                  </w:r>
                  <w:r w:rsidR="00942915">
                    <w:rPr>
                      <w:sz w:val="20"/>
                      <w:szCs w:val="20"/>
                      <w:lang w:val="fr-CH"/>
                    </w:rPr>
                    <w:t>us</w:t>
                  </w:r>
                  <w:r w:rsidRPr="00942915">
                    <w:rPr>
                      <w:sz w:val="20"/>
                      <w:szCs w:val="20"/>
                      <w:lang w:val="fr-CH"/>
                    </w:rPr>
                    <w:t>/</w:t>
                  </w:r>
                  <w:r w:rsidR="00942915">
                    <w:rPr>
                      <w:sz w:val="20"/>
                      <w:szCs w:val="20"/>
                      <w:lang w:val="fr-CH"/>
                    </w:rPr>
                    <w:t xml:space="preserve">les </w:t>
                  </w:r>
                  <w:r w:rsidRPr="00942915">
                    <w:rPr>
                      <w:sz w:val="20"/>
                      <w:szCs w:val="20"/>
                      <w:lang w:val="fr-CH"/>
                    </w:rPr>
                    <w:t xml:space="preserve">conditions </w:t>
                  </w:r>
                  <w:r w:rsidR="00942915">
                    <w:rPr>
                      <w:sz w:val="20"/>
                      <w:szCs w:val="20"/>
                      <w:lang w:val="fr-CH"/>
                    </w:rPr>
                    <w:t>pour quitter l’</w:t>
                  </w:r>
                  <w:r w:rsidR="0020499C" w:rsidRPr="00942915">
                    <w:rPr>
                      <w:sz w:val="20"/>
                      <w:szCs w:val="20"/>
                      <w:lang w:val="fr-CH"/>
                    </w:rPr>
                    <w:t>organisation</w:t>
                  </w:r>
                  <w:r w:rsidR="00BB723C">
                    <w:rPr>
                      <w:sz w:val="20"/>
                      <w:szCs w:val="20"/>
                      <w:lang w:val="fr-CH"/>
                    </w:rPr>
                    <w:t>;</w:t>
                  </w:r>
                </w:p>
                <w:p w14:paraId="0EF2C6EB" w14:textId="3CCE5730" w:rsidR="0087639A" w:rsidRPr="00942915" w:rsidRDefault="0087639A" w:rsidP="00942915">
                  <w:pPr>
                    <w:rPr>
                      <w:sz w:val="20"/>
                      <w:szCs w:val="20"/>
                      <w:lang w:val="fr-CH"/>
                    </w:rPr>
                  </w:pPr>
                  <w:r w:rsidRPr="00942915">
                    <w:rPr>
                      <w:sz w:val="20"/>
                      <w:szCs w:val="20"/>
                      <w:lang w:val="fr-CH"/>
                    </w:rPr>
                    <w:t>-</w:t>
                  </w:r>
                  <w:r w:rsidR="00942915" w:rsidRPr="00942915">
                    <w:rPr>
                      <w:sz w:val="20"/>
                      <w:szCs w:val="20"/>
                      <w:lang w:val="fr-CH"/>
                    </w:rPr>
                    <w:t xml:space="preserve"> L’engagement à la fois des membres et de l'OPP de se conformer aux Standards Fairtrade,</w:t>
                  </w:r>
                  <w:r w:rsidRPr="00942915">
                    <w:rPr>
                      <w:sz w:val="20"/>
                      <w:szCs w:val="20"/>
                      <w:lang w:val="fr-CH"/>
                    </w:rPr>
                    <w:t xml:space="preserve"> </w:t>
                  </w:r>
                  <w:r w:rsidR="00942915">
                    <w:rPr>
                      <w:sz w:val="20"/>
                      <w:szCs w:val="20"/>
                      <w:lang w:val="fr-CH"/>
                    </w:rPr>
                    <w:t xml:space="preserve">y compris la </w:t>
                  </w:r>
                  <w:r w:rsidRPr="00942915">
                    <w:rPr>
                      <w:sz w:val="20"/>
                      <w:szCs w:val="20"/>
                      <w:lang w:val="fr-CH"/>
                    </w:rPr>
                    <w:t xml:space="preserve">participation </w:t>
                  </w:r>
                  <w:r w:rsidR="00942915">
                    <w:rPr>
                      <w:sz w:val="20"/>
                      <w:szCs w:val="20"/>
                      <w:lang w:val="fr-CH"/>
                    </w:rPr>
                    <w:t xml:space="preserve">aux </w:t>
                  </w:r>
                  <w:r w:rsidRPr="00942915">
                    <w:rPr>
                      <w:sz w:val="20"/>
                      <w:szCs w:val="20"/>
                      <w:lang w:val="fr-CH"/>
                    </w:rPr>
                    <w:t>audits</w:t>
                  </w:r>
                  <w:r w:rsidR="00942915">
                    <w:rPr>
                      <w:sz w:val="20"/>
                      <w:szCs w:val="20"/>
                      <w:lang w:val="fr-CH"/>
                    </w:rPr>
                    <w:t xml:space="preserve"> </w:t>
                  </w:r>
                  <w:r w:rsidR="00942915" w:rsidRPr="00942915">
                    <w:rPr>
                      <w:sz w:val="20"/>
                      <w:szCs w:val="20"/>
                      <w:lang w:val="fr-CH"/>
                    </w:rPr>
                    <w:t>extern</w:t>
                  </w:r>
                  <w:r w:rsidR="00942915">
                    <w:rPr>
                      <w:sz w:val="20"/>
                      <w:szCs w:val="20"/>
                      <w:lang w:val="fr-CH"/>
                    </w:rPr>
                    <w:t>es</w:t>
                  </w:r>
                  <w:r w:rsidR="00942915" w:rsidRPr="00942915">
                    <w:rPr>
                      <w:sz w:val="20"/>
                      <w:szCs w:val="20"/>
                      <w:lang w:val="fr-CH"/>
                    </w:rPr>
                    <w:t xml:space="preserve"> </w:t>
                  </w:r>
                  <w:r w:rsidR="00942915">
                    <w:rPr>
                      <w:sz w:val="20"/>
                      <w:szCs w:val="20"/>
                      <w:lang w:val="fr-CH"/>
                    </w:rPr>
                    <w:t xml:space="preserve">et </w:t>
                  </w:r>
                  <w:r w:rsidR="00942915" w:rsidRPr="00942915">
                    <w:rPr>
                      <w:sz w:val="20"/>
                      <w:szCs w:val="20"/>
                      <w:lang w:val="fr-CH"/>
                    </w:rPr>
                    <w:t>intern</w:t>
                  </w:r>
                  <w:r w:rsidR="00942915">
                    <w:rPr>
                      <w:sz w:val="20"/>
                      <w:szCs w:val="20"/>
                      <w:lang w:val="fr-CH"/>
                    </w:rPr>
                    <w:t>es</w:t>
                  </w:r>
                  <w:r w:rsidR="00BB723C">
                    <w:rPr>
                      <w:sz w:val="20"/>
                      <w:szCs w:val="20"/>
                      <w:lang w:val="fr-CH"/>
                    </w:rPr>
                    <w:t>;</w:t>
                  </w:r>
                  <w:r w:rsidRPr="00942915">
                    <w:rPr>
                      <w:sz w:val="20"/>
                      <w:szCs w:val="20"/>
                      <w:lang w:val="fr-CH"/>
                    </w:rPr>
                    <w:t xml:space="preserve"> </w:t>
                  </w:r>
                </w:p>
                <w:p w14:paraId="12C5E6F0" w14:textId="69F68FAD" w:rsidR="0087639A" w:rsidRPr="00DF7312" w:rsidRDefault="0087639A" w:rsidP="0087639A">
                  <w:pPr>
                    <w:rPr>
                      <w:sz w:val="20"/>
                      <w:szCs w:val="20"/>
                      <w:lang w:val="fr-CH"/>
                    </w:rPr>
                  </w:pPr>
                  <w:r w:rsidRPr="00DF7312">
                    <w:rPr>
                      <w:sz w:val="20"/>
                      <w:szCs w:val="20"/>
                      <w:lang w:val="fr-CH"/>
                    </w:rPr>
                    <w:t xml:space="preserve">- </w:t>
                  </w:r>
                  <w:r w:rsidR="00DF7312" w:rsidRPr="00DF7312">
                    <w:rPr>
                      <w:sz w:val="20"/>
                      <w:szCs w:val="20"/>
                      <w:lang w:val="fr-CH"/>
                    </w:rPr>
                    <w:t>L’engagement des OPP en matière de prestations de services, et l’engagement de</w:t>
                  </w:r>
                  <w:r w:rsidR="00DF7312">
                    <w:rPr>
                      <w:sz w:val="20"/>
                      <w:szCs w:val="20"/>
                      <w:lang w:val="fr-CH"/>
                    </w:rPr>
                    <w:t xml:space="preserve">s membres à prendre part aux programmes de formation et autres activités organisées par les OPP y compris les </w:t>
                  </w:r>
                  <w:r w:rsidRPr="00DF7312">
                    <w:rPr>
                      <w:sz w:val="20"/>
                      <w:szCs w:val="20"/>
                      <w:lang w:val="fr-CH"/>
                    </w:rPr>
                    <w:t>plans</w:t>
                  </w:r>
                  <w:r w:rsidR="00DF7312">
                    <w:rPr>
                      <w:sz w:val="20"/>
                      <w:szCs w:val="20"/>
                      <w:lang w:val="fr-CH"/>
                    </w:rPr>
                    <w:t xml:space="preserve"> d’amélioration des exploitations agricoles</w:t>
                  </w:r>
                  <w:r w:rsidR="00BB723C">
                    <w:rPr>
                      <w:sz w:val="20"/>
                      <w:szCs w:val="20"/>
                      <w:lang w:val="fr-CH"/>
                    </w:rPr>
                    <w:t>;</w:t>
                  </w:r>
                  <w:r w:rsidRPr="00DF7312">
                    <w:rPr>
                      <w:sz w:val="20"/>
                      <w:szCs w:val="20"/>
                      <w:lang w:val="fr-CH"/>
                    </w:rPr>
                    <w:t xml:space="preserve"> </w:t>
                  </w:r>
                </w:p>
                <w:p w14:paraId="0236A097" w14:textId="5E244737" w:rsidR="00DF7312" w:rsidRDefault="0087639A" w:rsidP="00DF7312">
                  <w:pPr>
                    <w:rPr>
                      <w:sz w:val="20"/>
                      <w:szCs w:val="20"/>
                      <w:lang w:val="fr-CH"/>
                    </w:rPr>
                  </w:pPr>
                  <w:r w:rsidRPr="00DF7312">
                    <w:rPr>
                      <w:sz w:val="20"/>
                      <w:szCs w:val="20"/>
                      <w:lang w:val="fr-CH"/>
                    </w:rPr>
                    <w:t xml:space="preserve">- </w:t>
                  </w:r>
                  <w:r w:rsidR="00DF7312" w:rsidRPr="00DF7312">
                    <w:rPr>
                      <w:sz w:val="20"/>
                      <w:szCs w:val="20"/>
                      <w:lang w:val="fr-CH"/>
                    </w:rPr>
                    <w:t xml:space="preserve">La permission </w:t>
                  </w:r>
                  <w:r w:rsidR="00587AFF">
                    <w:rPr>
                      <w:sz w:val="20"/>
                      <w:szCs w:val="20"/>
                      <w:lang w:val="fr-CH"/>
                    </w:rPr>
                    <w:t xml:space="preserve">que le membre donne à </w:t>
                  </w:r>
                  <w:r w:rsidR="00DF7312" w:rsidRPr="00DF7312">
                    <w:rPr>
                      <w:sz w:val="20"/>
                      <w:szCs w:val="20"/>
                      <w:lang w:val="fr-CH"/>
                    </w:rPr>
                    <w:t>l'OPP</w:t>
                  </w:r>
                  <w:r w:rsidR="00587AFF">
                    <w:rPr>
                      <w:sz w:val="20"/>
                      <w:szCs w:val="20"/>
                      <w:lang w:val="fr-CH"/>
                    </w:rPr>
                    <w:t xml:space="preserve"> </w:t>
                  </w:r>
                  <w:r w:rsidR="00DF7312" w:rsidRPr="00DF7312">
                    <w:rPr>
                      <w:sz w:val="20"/>
                      <w:szCs w:val="20"/>
                      <w:lang w:val="fr-CH"/>
                    </w:rPr>
                    <w:t>de recueillir, stocker et partager</w:t>
                  </w:r>
                  <w:r w:rsidR="00DF7312">
                    <w:rPr>
                      <w:sz w:val="20"/>
                      <w:szCs w:val="20"/>
                      <w:lang w:val="fr-CH"/>
                    </w:rPr>
                    <w:t xml:space="preserve"> </w:t>
                  </w:r>
                  <w:r w:rsidR="00DF7312" w:rsidRPr="00DF7312">
                    <w:rPr>
                      <w:sz w:val="20"/>
                      <w:szCs w:val="20"/>
                      <w:lang w:val="fr-CH"/>
                    </w:rPr>
                    <w:t>ses données.</w:t>
                  </w:r>
                </w:p>
                <w:p w14:paraId="26E0C7B3" w14:textId="14FC5665" w:rsidR="0087639A" w:rsidRPr="009960A4" w:rsidRDefault="00DF7312" w:rsidP="00DF7312">
                  <w:pPr>
                    <w:rPr>
                      <w:sz w:val="20"/>
                      <w:szCs w:val="20"/>
                      <w:lang w:val="fr-CH"/>
                    </w:rPr>
                  </w:pPr>
                  <w:r w:rsidRPr="009960A4">
                    <w:rPr>
                      <w:sz w:val="20"/>
                      <w:szCs w:val="20"/>
                      <w:lang w:val="fr-CH"/>
                    </w:rPr>
                    <w:t>Votre</w:t>
                  </w:r>
                  <w:r w:rsidR="0087639A" w:rsidRPr="009960A4">
                    <w:rPr>
                      <w:sz w:val="20"/>
                      <w:szCs w:val="20"/>
                      <w:lang w:val="fr-CH"/>
                    </w:rPr>
                    <w:t xml:space="preserve"> </w:t>
                  </w:r>
                  <w:r w:rsidR="0020499C" w:rsidRPr="009960A4">
                    <w:rPr>
                      <w:sz w:val="20"/>
                      <w:szCs w:val="20"/>
                      <w:lang w:val="fr-CH"/>
                    </w:rPr>
                    <w:t>organisation</w:t>
                  </w:r>
                  <w:r w:rsidR="0087639A" w:rsidRPr="009960A4">
                    <w:rPr>
                      <w:sz w:val="20"/>
                      <w:szCs w:val="20"/>
                      <w:lang w:val="fr-CH"/>
                    </w:rPr>
                    <w:t xml:space="preserve"> </w:t>
                  </w:r>
                  <w:r w:rsidR="009960A4" w:rsidRPr="009960A4">
                    <w:rPr>
                      <w:sz w:val="20"/>
                      <w:szCs w:val="20"/>
                      <w:lang w:val="fr-CH"/>
                    </w:rPr>
                    <w:t>respecte la législation relative à la co</w:t>
                  </w:r>
                  <w:r w:rsidR="009960A4">
                    <w:rPr>
                      <w:sz w:val="20"/>
                      <w:szCs w:val="20"/>
                      <w:lang w:val="fr-CH"/>
                    </w:rPr>
                    <w:t>llecte, au traitement et à la protection des données dans le traitement des données des membres</w:t>
                  </w:r>
                  <w:r w:rsidR="0087639A" w:rsidRPr="009960A4">
                    <w:rPr>
                      <w:sz w:val="20"/>
                      <w:szCs w:val="20"/>
                      <w:lang w:val="fr-CH"/>
                    </w:rPr>
                    <w:t>.</w:t>
                  </w:r>
                </w:p>
                <w:p w14:paraId="1859E5F6" w14:textId="3733E34B" w:rsidR="0087639A" w:rsidRPr="00B04A4C" w:rsidRDefault="009960A4" w:rsidP="0087639A">
                  <w:pPr>
                    <w:rPr>
                      <w:lang w:val="fr-CH"/>
                    </w:rPr>
                  </w:pPr>
                  <w:r w:rsidRPr="009960A4">
                    <w:rPr>
                      <w:sz w:val="20"/>
                      <w:szCs w:val="20"/>
                      <w:lang w:val="fr-CH"/>
                    </w:rPr>
                    <w:t xml:space="preserve">Votre organisation s’assure que le membre enregistré est assisté d’un témoin </w:t>
                  </w:r>
                  <w:r w:rsidR="004909D3">
                    <w:rPr>
                      <w:sz w:val="20"/>
                      <w:szCs w:val="20"/>
                      <w:lang w:val="fr-CH"/>
                    </w:rPr>
                    <w:t xml:space="preserve">qui sait lire et </w:t>
                  </w:r>
                  <w:r w:rsidR="003C4B17">
                    <w:rPr>
                      <w:sz w:val="20"/>
                      <w:szCs w:val="20"/>
                      <w:lang w:val="fr-CH"/>
                    </w:rPr>
                    <w:t>écrire</w:t>
                  </w:r>
                  <w:r w:rsidR="004909D3">
                    <w:rPr>
                      <w:sz w:val="20"/>
                      <w:szCs w:val="20"/>
                      <w:lang w:val="fr-CH"/>
                    </w:rPr>
                    <w:t xml:space="preserve"> si nécessaire. Lorsque le producteur ne peut pas signer, l’empreinte du pouce est acceptée.</w:t>
                  </w:r>
                </w:p>
              </w:tc>
            </w:tr>
            <w:tr w:rsidR="0087639A" w:rsidRPr="0001302C" w14:paraId="394FA27A" w14:textId="77777777" w:rsidTr="00B40ADD">
              <w:trPr>
                <w:trHeight w:val="349"/>
              </w:trPr>
              <w:tc>
                <w:tcPr>
                  <w:tcW w:w="8505" w:type="dxa"/>
                  <w:gridSpan w:val="3"/>
                  <w:shd w:val="clear" w:color="auto" w:fill="BFBFBF"/>
                  <w:vAlign w:val="center"/>
                </w:tcPr>
                <w:p w14:paraId="315C3450" w14:textId="3C11AEA7" w:rsidR="0087639A" w:rsidRPr="004909D3" w:rsidDel="00DD5B24" w:rsidRDefault="00C8422B" w:rsidP="00E826C8">
                  <w:pPr>
                    <w:jc w:val="left"/>
                    <w:rPr>
                      <w:sz w:val="20"/>
                      <w:szCs w:val="20"/>
                      <w:lang w:val="fr-CH" w:eastAsia="ko-KR"/>
                    </w:rPr>
                  </w:pPr>
                  <w:r w:rsidRPr="004909D3">
                    <w:rPr>
                      <w:rFonts w:cs="Arial"/>
                      <w:b/>
                      <w:sz w:val="18"/>
                      <w:szCs w:val="18"/>
                      <w:lang w:val="fr-CH"/>
                    </w:rPr>
                    <w:lastRenderedPageBreak/>
                    <w:t>Recommandation</w:t>
                  </w:r>
                  <w:r w:rsidR="00BB723C">
                    <w:rPr>
                      <w:rFonts w:cs="Arial"/>
                      <w:b/>
                      <w:sz w:val="18"/>
                      <w:szCs w:val="18"/>
                      <w:lang w:val="fr-CH"/>
                    </w:rPr>
                    <w:t>:</w:t>
                  </w:r>
                  <w:r w:rsidR="00E826C8" w:rsidRPr="004909D3">
                    <w:rPr>
                      <w:rFonts w:cs="Arial"/>
                      <w:sz w:val="18"/>
                      <w:szCs w:val="18"/>
                      <w:lang w:val="fr-CH"/>
                    </w:rPr>
                    <w:t xml:space="preserve"> </w:t>
                  </w:r>
                  <w:r w:rsidR="004909D3" w:rsidRPr="00C8422B">
                    <w:rPr>
                      <w:rFonts w:cs="Arial"/>
                      <w:sz w:val="18"/>
                      <w:szCs w:val="18"/>
                      <w:lang w:val="fr-CH"/>
                    </w:rPr>
                    <w:t>Pour p</w:t>
                  </w:r>
                  <w:r w:rsidR="004909D3">
                    <w:rPr>
                      <w:rFonts w:cs="Arial"/>
                      <w:sz w:val="18"/>
                      <w:szCs w:val="18"/>
                      <w:lang w:val="fr-CH"/>
                    </w:rPr>
                    <w:t>lus d’</w:t>
                  </w:r>
                  <w:r w:rsidR="004909D3" w:rsidRPr="00C8422B">
                    <w:rPr>
                      <w:rFonts w:cs="Arial"/>
                      <w:sz w:val="18"/>
                      <w:szCs w:val="18"/>
                      <w:lang w:val="fr-CH"/>
                    </w:rPr>
                    <w:t>information</w:t>
                  </w:r>
                  <w:r w:rsidR="004909D3">
                    <w:rPr>
                      <w:rFonts w:cs="Arial"/>
                      <w:sz w:val="18"/>
                      <w:szCs w:val="18"/>
                      <w:lang w:val="fr-CH"/>
                    </w:rPr>
                    <w:t>s</w:t>
                  </w:r>
                  <w:r w:rsidR="004909D3" w:rsidRPr="00C8422B">
                    <w:rPr>
                      <w:rFonts w:cs="Arial"/>
                      <w:sz w:val="18"/>
                      <w:szCs w:val="18"/>
                      <w:lang w:val="fr-CH"/>
                    </w:rPr>
                    <w:t xml:space="preserve">, </w:t>
                  </w:r>
                  <w:r w:rsidR="004909D3">
                    <w:rPr>
                      <w:rFonts w:cs="Arial"/>
                      <w:sz w:val="18"/>
                      <w:szCs w:val="18"/>
                      <w:lang w:val="fr-CH"/>
                    </w:rPr>
                    <w:t>veuillez</w:t>
                  </w:r>
                  <w:r w:rsidR="00620FCD">
                    <w:rPr>
                      <w:rFonts w:cs="Arial"/>
                      <w:sz w:val="18"/>
                      <w:szCs w:val="18"/>
                      <w:lang w:val="fr-CH"/>
                    </w:rPr>
                    <w:t xml:space="preserve"> </w:t>
                  </w:r>
                  <w:r w:rsidR="004909D3">
                    <w:rPr>
                      <w:rFonts w:cs="Arial"/>
                      <w:sz w:val="18"/>
                      <w:szCs w:val="18"/>
                      <w:lang w:val="fr-CH"/>
                    </w:rPr>
                    <w:t>vous référer aux Directives pour OPP sur les Systèmes de Gestion Interne</w:t>
                  </w:r>
                  <w:r w:rsidR="004909D3" w:rsidRPr="00C8422B">
                    <w:rPr>
                      <w:rFonts w:cs="Arial"/>
                      <w:sz w:val="18"/>
                      <w:szCs w:val="18"/>
                      <w:lang w:val="fr-CH"/>
                    </w:rPr>
                    <w:t xml:space="preserve"> (SGI)</w:t>
                  </w:r>
                </w:p>
              </w:tc>
            </w:tr>
          </w:tbl>
          <w:p w14:paraId="3F18EBC0" w14:textId="77777777" w:rsidR="0087639A" w:rsidRPr="004909D3" w:rsidRDefault="0087639A" w:rsidP="0087639A">
            <w:pPr>
              <w:spacing w:before="120" w:after="120" w:line="240" w:lineRule="auto"/>
              <w:jc w:val="left"/>
              <w:rPr>
                <w:i/>
                <w:lang w:val="fr-CH"/>
              </w:rPr>
            </w:pPr>
          </w:p>
          <w:p w14:paraId="3A18FEE4" w14:textId="1778E037" w:rsidR="0087639A" w:rsidRPr="004909D3" w:rsidRDefault="003C2671" w:rsidP="005C737A">
            <w:pPr>
              <w:spacing w:before="120" w:after="120"/>
              <w:rPr>
                <w:lang w:val="fr-CH"/>
              </w:rPr>
            </w:pPr>
            <w:r w:rsidRPr="004909D3">
              <w:rPr>
                <w:b/>
                <w:lang w:val="fr-CH"/>
              </w:rPr>
              <w:t>Raison</w:t>
            </w:r>
            <w:r w:rsidR="00BB723C">
              <w:rPr>
                <w:b/>
                <w:lang w:val="fr-CH"/>
              </w:rPr>
              <w:t>:</w:t>
            </w:r>
            <w:r w:rsidR="0087639A" w:rsidRPr="004909D3">
              <w:rPr>
                <w:lang w:val="fr-CH"/>
              </w:rPr>
              <w:t xml:space="preserve"> </w:t>
            </w:r>
            <w:r w:rsidR="004909D3" w:rsidRPr="004909D3">
              <w:rPr>
                <w:lang w:val="fr-CH"/>
              </w:rPr>
              <w:t xml:space="preserve">Renforcer l’exigence actuelle sur la convention d’adhésion en précisant que </w:t>
            </w:r>
            <w:r w:rsidR="00974B51">
              <w:rPr>
                <w:lang w:val="fr-CH"/>
              </w:rPr>
              <w:t>d</w:t>
            </w:r>
            <w:r w:rsidR="004909D3" w:rsidRPr="004909D3">
              <w:rPr>
                <w:lang w:val="fr-CH"/>
              </w:rPr>
              <w:t>es droits</w:t>
            </w:r>
            <w:r w:rsidR="004909D3">
              <w:rPr>
                <w:lang w:val="fr-CH"/>
              </w:rPr>
              <w:t xml:space="preserve"> et obligations supplémentaires </w:t>
            </w:r>
            <w:r w:rsidR="00974B51">
              <w:rPr>
                <w:lang w:val="fr-CH"/>
              </w:rPr>
              <w:t xml:space="preserve">sont à inclure afin </w:t>
            </w:r>
            <w:r w:rsidR="004909D3">
              <w:rPr>
                <w:lang w:val="fr-CH"/>
              </w:rPr>
              <w:t xml:space="preserve">de clarifier davantage la relation entre l’OPP et le </w:t>
            </w:r>
            <w:r w:rsidR="00300434">
              <w:rPr>
                <w:lang w:val="fr-CH"/>
              </w:rPr>
              <w:t>producteur membre</w:t>
            </w:r>
            <w:r w:rsidR="0087639A" w:rsidRPr="004909D3">
              <w:rPr>
                <w:lang w:val="fr-CH"/>
              </w:rPr>
              <w:t xml:space="preserve">. </w:t>
            </w:r>
          </w:p>
          <w:p w14:paraId="6BF73802" w14:textId="133E6C6F" w:rsidR="0087639A" w:rsidRPr="00300434" w:rsidRDefault="0087639A" w:rsidP="005C737A">
            <w:pPr>
              <w:spacing w:after="120"/>
              <w:rPr>
                <w:lang w:val="fr-CH"/>
              </w:rPr>
            </w:pPr>
            <w:r w:rsidRPr="00300434">
              <w:rPr>
                <w:b/>
                <w:lang w:val="fr-CH"/>
              </w:rPr>
              <w:t>Implications</w:t>
            </w:r>
            <w:r w:rsidR="00C1224A" w:rsidRPr="00300434">
              <w:rPr>
                <w:b/>
                <w:lang w:val="fr-CH"/>
              </w:rPr>
              <w:t xml:space="preserve"> </w:t>
            </w:r>
            <w:r w:rsidR="00457B93" w:rsidRPr="00300434">
              <w:rPr>
                <w:b/>
                <w:lang w:val="fr-CH"/>
              </w:rPr>
              <w:t>et résultats</w:t>
            </w:r>
            <w:r w:rsidR="00BB723C">
              <w:rPr>
                <w:b/>
                <w:lang w:val="fr-CH"/>
              </w:rPr>
              <w:t>:</w:t>
            </w:r>
            <w:r w:rsidR="00457B93" w:rsidRPr="00300434">
              <w:rPr>
                <w:b/>
                <w:lang w:val="fr-CH"/>
              </w:rPr>
              <w:t xml:space="preserve"> </w:t>
            </w:r>
            <w:r w:rsidR="00300434" w:rsidRPr="00300434">
              <w:rPr>
                <w:lang w:val="fr-CH"/>
              </w:rPr>
              <w:t xml:space="preserve">Les OPP </w:t>
            </w:r>
            <w:r w:rsidR="00300434" w:rsidRPr="007958E1">
              <w:rPr>
                <w:lang w:val="fr-CH"/>
              </w:rPr>
              <w:t>devront invest</w:t>
            </w:r>
            <w:r w:rsidR="00300434">
              <w:rPr>
                <w:lang w:val="fr-CH"/>
              </w:rPr>
              <w:t>i</w:t>
            </w:r>
            <w:r w:rsidR="00300434" w:rsidRPr="007958E1">
              <w:rPr>
                <w:lang w:val="fr-CH"/>
              </w:rPr>
              <w:t>r du temps et des ressource</w:t>
            </w:r>
            <w:r w:rsidR="00300434">
              <w:rPr>
                <w:lang w:val="fr-CH"/>
              </w:rPr>
              <w:t>s pour mettre à jour les conventions d’adhésion existant</w:t>
            </w:r>
            <w:r w:rsidR="00974B51">
              <w:rPr>
                <w:lang w:val="fr-CH"/>
              </w:rPr>
              <w:t>e</w:t>
            </w:r>
            <w:r w:rsidR="00300434">
              <w:rPr>
                <w:lang w:val="fr-CH"/>
              </w:rPr>
              <w:t>s.</w:t>
            </w:r>
            <w:r w:rsidRPr="00300434">
              <w:rPr>
                <w:lang w:val="fr-CH"/>
              </w:rPr>
              <w:t xml:space="preserve"> </w:t>
            </w:r>
            <w:r w:rsidR="00300434" w:rsidRPr="00300434">
              <w:rPr>
                <w:lang w:val="fr-CH"/>
              </w:rPr>
              <w:t>Toutefois</w:t>
            </w:r>
            <w:r w:rsidR="00455183" w:rsidRPr="00300434">
              <w:rPr>
                <w:lang w:val="fr-CH"/>
              </w:rPr>
              <w:t xml:space="preserve">, </w:t>
            </w:r>
            <w:r w:rsidR="00300434" w:rsidRPr="00300434">
              <w:rPr>
                <w:lang w:val="fr-CH"/>
              </w:rPr>
              <w:t xml:space="preserve">cet </w:t>
            </w:r>
            <w:r w:rsidR="00455183" w:rsidRPr="00300434">
              <w:rPr>
                <w:lang w:val="fr-CH"/>
              </w:rPr>
              <w:t xml:space="preserve">effort </w:t>
            </w:r>
            <w:r w:rsidR="00300434" w:rsidRPr="00300434">
              <w:rPr>
                <w:lang w:val="fr-CH"/>
              </w:rPr>
              <w:t>apportera une plus grande clarté concernant les obligations et les résultats attendus des deux parties et aidera ainsi à gérer les attentes des membres vis-à-vis de l'OP</w:t>
            </w:r>
            <w:r w:rsidR="00300434">
              <w:rPr>
                <w:lang w:val="fr-CH"/>
              </w:rPr>
              <w:t>P</w:t>
            </w:r>
            <w:r w:rsidR="00300434" w:rsidRPr="00300434">
              <w:rPr>
                <w:lang w:val="fr-CH"/>
              </w:rPr>
              <w:t xml:space="preserve"> et vice-versa</w:t>
            </w:r>
            <w:r w:rsidR="00E74711" w:rsidRPr="00300434">
              <w:rPr>
                <w:lang w:val="fr-CH"/>
              </w:rPr>
              <w:t xml:space="preserve">. </w:t>
            </w:r>
          </w:p>
          <w:p w14:paraId="13BD6998" w14:textId="14B29A6E" w:rsidR="00300434" w:rsidRPr="00E51527" w:rsidRDefault="004274C2" w:rsidP="00300434">
            <w:pPr>
              <w:spacing w:after="120" w:line="240" w:lineRule="auto"/>
              <w:jc w:val="left"/>
              <w:rPr>
                <w:b/>
                <w:color w:val="00B9E4" w:themeColor="background2"/>
                <w:lang w:val="fr-CH"/>
              </w:rPr>
            </w:pPr>
            <w:r w:rsidRPr="00300434">
              <w:rPr>
                <w:b/>
                <w:color w:val="00B9E4" w:themeColor="background2"/>
                <w:lang w:val="fr-CH"/>
              </w:rPr>
              <w:t>1</w:t>
            </w:r>
            <w:r w:rsidR="0087639A" w:rsidRPr="00300434">
              <w:rPr>
                <w:b/>
                <w:color w:val="00B9E4" w:themeColor="background2"/>
                <w:lang w:val="fr-CH"/>
              </w:rPr>
              <w:t xml:space="preserve">.9.1 </w:t>
            </w:r>
            <w:r w:rsidR="006B545F">
              <w:rPr>
                <w:b/>
                <w:color w:val="00B9E4" w:themeColor="background2"/>
                <w:lang w:val="fr-CH"/>
              </w:rPr>
              <w:t>Ê</w:t>
            </w:r>
            <w:r w:rsidR="00300434" w:rsidRPr="00E51527">
              <w:rPr>
                <w:b/>
                <w:color w:val="00B9E4" w:themeColor="background2"/>
                <w:lang w:val="fr-CH"/>
              </w:rPr>
              <w:t>tes-vous d’accord avec cette exigence ?</w:t>
            </w:r>
          </w:p>
          <w:p w14:paraId="6488A35D" w14:textId="77777777" w:rsidR="00300434" w:rsidRPr="00E51527" w:rsidRDefault="00300434" w:rsidP="00300434">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68F01AFF" w14:textId="77777777" w:rsidR="00300434" w:rsidRPr="00E51527" w:rsidRDefault="00300434" w:rsidP="00300434">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5E489E46" w14:textId="77777777" w:rsidR="00300434" w:rsidRPr="00E51527" w:rsidRDefault="00300434" w:rsidP="00300434">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22ECC404" w14:textId="77777777" w:rsidR="00300434" w:rsidRPr="00E51527" w:rsidRDefault="00300434" w:rsidP="00300434">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70288619" w14:textId="14562410" w:rsidR="00300434" w:rsidRPr="00764A68" w:rsidRDefault="005A7451" w:rsidP="00300434">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19958C56" w14:textId="5DAD5335" w:rsidR="007C74A7" w:rsidRDefault="0087639A" w:rsidP="00B34C63">
            <w:pPr>
              <w:rPr>
                <w:b/>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16FD5CA8" w14:textId="77777777" w:rsidR="007C74A7" w:rsidRDefault="007C74A7" w:rsidP="0087639A">
            <w:pPr>
              <w:spacing w:before="120" w:after="120" w:line="240" w:lineRule="auto"/>
              <w:jc w:val="left"/>
              <w:rPr>
                <w:b/>
              </w:rPr>
            </w:pPr>
          </w:p>
          <w:p w14:paraId="76FF5B4A" w14:textId="6924B2B3" w:rsidR="0087639A" w:rsidRPr="006913F2" w:rsidRDefault="00A948DA" w:rsidP="005C737A">
            <w:pPr>
              <w:spacing w:before="120" w:after="120"/>
              <w:rPr>
                <w:b/>
                <w:szCs w:val="22"/>
                <w:lang w:val="fr-CH"/>
              </w:rPr>
            </w:pPr>
            <w:r w:rsidRPr="006913F2">
              <w:rPr>
                <w:b/>
                <w:szCs w:val="22"/>
                <w:lang w:val="fr-CH"/>
              </w:rPr>
              <w:t>INSPECTION</w:t>
            </w:r>
            <w:r w:rsidR="006913F2" w:rsidRPr="006913F2">
              <w:rPr>
                <w:b/>
                <w:szCs w:val="22"/>
                <w:lang w:val="fr-CH"/>
              </w:rPr>
              <w:t xml:space="preserve"> INTERNE</w:t>
            </w:r>
          </w:p>
          <w:p w14:paraId="3EB23AF2" w14:textId="1C49BF0F" w:rsidR="006913F2" w:rsidRPr="006303AD" w:rsidRDefault="006913F2" w:rsidP="006913F2">
            <w:pPr>
              <w:spacing w:after="200"/>
              <w:rPr>
                <w:rFonts w:eastAsia="SimSun" w:cs="Arial"/>
                <w:b/>
                <w:szCs w:val="22"/>
                <w:lang w:val="fr-CH" w:eastAsia="zh-CN"/>
              </w:rPr>
            </w:pPr>
            <w:r w:rsidRPr="006303AD">
              <w:rPr>
                <w:rFonts w:eastAsia="SimSun" w:cs="Arial"/>
                <w:b/>
                <w:szCs w:val="22"/>
                <w:lang w:val="fr-CH" w:eastAsia="zh-CN"/>
              </w:rPr>
              <w:t>L</w:t>
            </w:r>
            <w:r w:rsidR="00974B51">
              <w:rPr>
                <w:rFonts w:eastAsia="SimSun" w:cs="Arial"/>
                <w:b/>
                <w:szCs w:val="22"/>
                <w:lang w:val="fr-CH" w:eastAsia="zh-CN"/>
              </w:rPr>
              <w:t>es</w:t>
            </w:r>
            <w:r w:rsidRPr="006303AD">
              <w:rPr>
                <w:rFonts w:eastAsia="SimSun" w:cs="Arial"/>
                <w:b/>
                <w:szCs w:val="22"/>
                <w:lang w:val="fr-CH" w:eastAsia="zh-CN"/>
              </w:rPr>
              <w:t xml:space="preserve"> proposition</w:t>
            </w:r>
            <w:r w:rsidR="00974B51">
              <w:rPr>
                <w:rFonts w:eastAsia="SimSun" w:cs="Arial"/>
                <w:b/>
                <w:szCs w:val="22"/>
                <w:lang w:val="fr-CH" w:eastAsia="zh-CN"/>
              </w:rPr>
              <w:t>s ont</w:t>
            </w:r>
            <w:r w:rsidRPr="006303AD">
              <w:rPr>
                <w:rFonts w:eastAsia="SimSun" w:cs="Arial"/>
                <w:b/>
                <w:szCs w:val="22"/>
                <w:lang w:val="fr-CH" w:eastAsia="zh-CN"/>
              </w:rPr>
              <w:t xml:space="preserve"> pour but de</w:t>
            </w:r>
            <w:r w:rsidR="00BB723C">
              <w:rPr>
                <w:rFonts w:eastAsia="SimSun" w:cs="Arial"/>
                <w:b/>
                <w:szCs w:val="22"/>
                <w:lang w:val="fr-CH" w:eastAsia="zh-CN"/>
              </w:rPr>
              <w:t>:</w:t>
            </w:r>
          </w:p>
          <w:p w14:paraId="3A5C5FD2" w14:textId="520F4446" w:rsidR="004E753E" w:rsidRPr="006913F2" w:rsidRDefault="006913F2">
            <w:pPr>
              <w:pStyle w:val="ListParagraph"/>
              <w:numPr>
                <w:ilvl w:val="0"/>
                <w:numId w:val="7"/>
              </w:numPr>
              <w:spacing w:before="120" w:after="120"/>
              <w:rPr>
                <w:b/>
                <w:szCs w:val="22"/>
                <w:lang w:val="fr-CH"/>
              </w:rPr>
            </w:pPr>
            <w:r w:rsidRPr="006913F2">
              <w:rPr>
                <w:bCs/>
                <w:szCs w:val="22"/>
                <w:lang w:val="fr-CH"/>
              </w:rPr>
              <w:t>Renforcer la fonction d’</w:t>
            </w:r>
            <w:r w:rsidR="0087639A" w:rsidRPr="006913F2">
              <w:rPr>
                <w:bCs/>
                <w:szCs w:val="22"/>
                <w:lang w:val="fr-CH"/>
              </w:rPr>
              <w:t xml:space="preserve">inspection </w:t>
            </w:r>
            <w:r w:rsidRPr="006913F2">
              <w:rPr>
                <w:bCs/>
                <w:szCs w:val="22"/>
                <w:lang w:val="fr-CH"/>
              </w:rPr>
              <w:t>interne des</w:t>
            </w:r>
            <w:r w:rsidR="0087639A" w:rsidRPr="006913F2">
              <w:rPr>
                <w:bCs/>
                <w:szCs w:val="22"/>
                <w:lang w:val="fr-CH"/>
              </w:rPr>
              <w:t xml:space="preserve"> </w:t>
            </w:r>
            <w:r w:rsidR="004E3E53" w:rsidRPr="006913F2">
              <w:rPr>
                <w:bCs/>
                <w:szCs w:val="22"/>
                <w:lang w:val="fr-CH"/>
              </w:rPr>
              <w:t>Systèmes de Gestion Interne</w:t>
            </w:r>
            <w:r w:rsidR="0087639A" w:rsidRPr="006913F2">
              <w:rPr>
                <w:bCs/>
                <w:szCs w:val="22"/>
                <w:lang w:val="fr-CH"/>
              </w:rPr>
              <w:t xml:space="preserve"> </w:t>
            </w:r>
            <w:r>
              <w:rPr>
                <w:bCs/>
                <w:szCs w:val="22"/>
                <w:lang w:val="fr-CH"/>
              </w:rPr>
              <w:t>des OPP en</w:t>
            </w:r>
            <w:r w:rsidR="0087639A" w:rsidRPr="006913F2">
              <w:rPr>
                <w:bCs/>
                <w:szCs w:val="22"/>
                <w:lang w:val="fr-CH"/>
              </w:rPr>
              <w:t xml:space="preserve"> stipula</w:t>
            </w:r>
            <w:r w:rsidR="003C60AF">
              <w:rPr>
                <w:bCs/>
                <w:szCs w:val="22"/>
                <w:lang w:val="fr-CH"/>
              </w:rPr>
              <w:t>nt les</w:t>
            </w:r>
            <w:r w:rsidR="0087639A" w:rsidRPr="006913F2">
              <w:rPr>
                <w:bCs/>
                <w:szCs w:val="22"/>
                <w:lang w:val="fr-CH"/>
              </w:rPr>
              <w:t xml:space="preserve"> </w:t>
            </w:r>
            <w:r w:rsidR="00974B51">
              <w:rPr>
                <w:bCs/>
                <w:szCs w:val="22"/>
                <w:lang w:val="fr-CH"/>
              </w:rPr>
              <w:t>élé</w:t>
            </w:r>
            <w:r w:rsidR="0087639A" w:rsidRPr="006913F2">
              <w:rPr>
                <w:bCs/>
                <w:szCs w:val="22"/>
                <w:lang w:val="fr-CH"/>
              </w:rPr>
              <w:t xml:space="preserve">ments </w:t>
            </w:r>
            <w:r w:rsidR="003C60AF">
              <w:rPr>
                <w:bCs/>
                <w:szCs w:val="22"/>
                <w:lang w:val="fr-CH"/>
              </w:rPr>
              <w:t xml:space="preserve">et </w:t>
            </w:r>
            <w:r w:rsidR="0087639A" w:rsidRPr="006913F2">
              <w:rPr>
                <w:bCs/>
                <w:szCs w:val="22"/>
                <w:lang w:val="fr-CH"/>
              </w:rPr>
              <w:t>process</w:t>
            </w:r>
            <w:r w:rsidR="003C60AF">
              <w:rPr>
                <w:bCs/>
                <w:szCs w:val="22"/>
                <w:lang w:val="fr-CH"/>
              </w:rPr>
              <w:t>u</w:t>
            </w:r>
            <w:r w:rsidR="0087639A" w:rsidRPr="006913F2">
              <w:rPr>
                <w:bCs/>
                <w:szCs w:val="22"/>
                <w:lang w:val="fr-CH"/>
              </w:rPr>
              <w:t xml:space="preserve">s </w:t>
            </w:r>
            <w:r w:rsidR="003C60AF">
              <w:rPr>
                <w:bCs/>
                <w:szCs w:val="22"/>
                <w:lang w:val="fr-CH"/>
              </w:rPr>
              <w:t>à mettre en place</w:t>
            </w:r>
          </w:p>
          <w:p w14:paraId="7A3F048E" w14:textId="0FC8A175" w:rsidR="004E753E" w:rsidRPr="003C60AF" w:rsidRDefault="003C60AF">
            <w:pPr>
              <w:pStyle w:val="ListParagraph"/>
              <w:numPr>
                <w:ilvl w:val="0"/>
                <w:numId w:val="7"/>
              </w:numPr>
              <w:spacing w:before="120" w:after="120"/>
              <w:rPr>
                <w:b/>
                <w:szCs w:val="22"/>
                <w:lang w:val="fr-CH"/>
              </w:rPr>
            </w:pPr>
            <w:r w:rsidRPr="003C60AF">
              <w:rPr>
                <w:bCs/>
                <w:szCs w:val="22"/>
                <w:lang w:val="fr-CH"/>
              </w:rPr>
              <w:t>Soutenir la conformité avec</w:t>
            </w:r>
            <w:r>
              <w:rPr>
                <w:bCs/>
                <w:szCs w:val="22"/>
                <w:lang w:val="fr-CH"/>
              </w:rPr>
              <w:t xml:space="preserve"> la </w:t>
            </w:r>
            <w:r w:rsidR="00F51C27" w:rsidRPr="003C60AF">
              <w:rPr>
                <w:bCs/>
                <w:szCs w:val="22"/>
                <w:lang w:val="fr-CH"/>
              </w:rPr>
              <w:t>Norme régionale africaine</w:t>
            </w:r>
            <w:r>
              <w:rPr>
                <w:bCs/>
                <w:szCs w:val="22"/>
                <w:lang w:val="fr-CH"/>
              </w:rPr>
              <w:t xml:space="preserve"> et le</w:t>
            </w:r>
            <w:r w:rsidR="004E753E" w:rsidRPr="003C60AF">
              <w:rPr>
                <w:bCs/>
                <w:szCs w:val="22"/>
                <w:lang w:val="fr-CH"/>
              </w:rPr>
              <w:t xml:space="preserve"> </w:t>
            </w:r>
            <w:r>
              <w:rPr>
                <w:bCs/>
                <w:szCs w:val="22"/>
                <w:lang w:val="fr-CH"/>
              </w:rPr>
              <w:t>Règlement européen 2018/848 sur l’agriculture biologique</w:t>
            </w:r>
          </w:p>
          <w:p w14:paraId="0262685E" w14:textId="144A9C7E" w:rsidR="00EB4BDA" w:rsidRPr="003C60AF" w:rsidRDefault="004274C2" w:rsidP="00EB4BDA">
            <w:pPr>
              <w:spacing w:before="120" w:after="120" w:line="240" w:lineRule="auto"/>
              <w:jc w:val="left"/>
              <w:rPr>
                <w:b/>
                <w:lang w:val="fr-CH"/>
              </w:rPr>
            </w:pPr>
            <w:r w:rsidRPr="003C60AF">
              <w:rPr>
                <w:b/>
                <w:lang w:val="fr-CH"/>
              </w:rPr>
              <w:t>1</w:t>
            </w:r>
            <w:r w:rsidR="0087639A" w:rsidRPr="003C60AF">
              <w:rPr>
                <w:b/>
                <w:lang w:val="fr-CH"/>
              </w:rPr>
              <w:t xml:space="preserve">.10 </w:t>
            </w:r>
            <w:r w:rsidR="003C60AF" w:rsidRPr="003C60AF">
              <w:rPr>
                <w:b/>
                <w:lang w:val="fr-CH"/>
              </w:rPr>
              <w:t>Renforcer l’ex</w:t>
            </w:r>
            <w:r w:rsidR="003C60AF">
              <w:rPr>
                <w:b/>
                <w:lang w:val="fr-CH"/>
              </w:rPr>
              <w:t>igence</w:t>
            </w:r>
            <w:r w:rsidR="0087639A" w:rsidRPr="003C60AF">
              <w:rPr>
                <w:b/>
                <w:lang w:val="fr-CH"/>
              </w:rPr>
              <w:t xml:space="preserve"> 3.1.3 </w:t>
            </w:r>
            <w:r w:rsidR="003C60AF" w:rsidRPr="003C60AF">
              <w:rPr>
                <w:b/>
                <w:lang w:val="fr-CH"/>
              </w:rPr>
              <w:t>Gestion de la conformité</w:t>
            </w:r>
            <w:r w:rsidR="003C60AF">
              <w:rPr>
                <w:b/>
                <w:lang w:val="fr-CH"/>
              </w:rPr>
              <w:t xml:space="preserve"> d</w:t>
            </w:r>
            <w:r w:rsidR="00974B51">
              <w:rPr>
                <w:b/>
                <w:lang w:val="fr-CH"/>
              </w:rPr>
              <w:t>u</w:t>
            </w:r>
            <w:r w:rsidR="003C60AF">
              <w:rPr>
                <w:b/>
                <w:lang w:val="fr-CH"/>
              </w:rPr>
              <w:t xml:space="preserve"> S</w:t>
            </w:r>
            <w:r w:rsidR="0087639A" w:rsidRPr="003C60AF">
              <w:rPr>
                <w:b/>
                <w:lang w:val="fr-CH"/>
              </w:rPr>
              <w:t>tandard</w:t>
            </w:r>
            <w:r w:rsidR="003C60AF">
              <w:rPr>
                <w:b/>
                <w:lang w:val="fr-CH"/>
              </w:rPr>
              <w:t xml:space="preserve"> pour le cacao</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87639A" w:rsidRPr="003C60AF" w14:paraId="23925D68" w14:textId="77777777" w:rsidTr="00B40ADD">
              <w:trPr>
                <w:trHeight w:val="380"/>
              </w:trPr>
              <w:tc>
                <w:tcPr>
                  <w:tcW w:w="8505" w:type="dxa"/>
                  <w:gridSpan w:val="3"/>
                  <w:shd w:val="clear" w:color="auto" w:fill="auto"/>
                  <w:vAlign w:val="center"/>
                </w:tcPr>
                <w:p w14:paraId="38EE2872" w14:textId="3A226858" w:rsidR="0087639A" w:rsidRPr="003C60AF" w:rsidRDefault="00527E05" w:rsidP="0087639A">
                  <w:pPr>
                    <w:autoSpaceDE w:val="0"/>
                    <w:autoSpaceDN w:val="0"/>
                    <w:adjustRightInd w:val="0"/>
                    <w:spacing w:line="240" w:lineRule="auto"/>
                    <w:rPr>
                      <w:rFonts w:cs="Arial"/>
                      <w:spacing w:val="-1"/>
                      <w:sz w:val="20"/>
                      <w:szCs w:val="20"/>
                      <w:lang w:val="fr-CH"/>
                    </w:rPr>
                  </w:pPr>
                  <w:r w:rsidRPr="003C60AF">
                    <w:rPr>
                      <w:rFonts w:cs="Arial"/>
                      <w:b/>
                      <w:spacing w:val="-1"/>
                      <w:sz w:val="20"/>
                      <w:szCs w:val="20"/>
                      <w:lang w:val="fr-CH"/>
                    </w:rPr>
                    <w:t>S’applique</w:t>
                  </w:r>
                  <w:r w:rsidR="00BB723C">
                    <w:rPr>
                      <w:rFonts w:cs="Arial"/>
                      <w:b/>
                      <w:spacing w:val="-1"/>
                      <w:sz w:val="20"/>
                      <w:szCs w:val="20"/>
                      <w:lang w:val="fr-CH"/>
                    </w:rPr>
                    <w:t>:</w:t>
                  </w:r>
                  <w:r w:rsidR="003F41BB" w:rsidRPr="003C60AF">
                    <w:rPr>
                      <w:rFonts w:cs="Arial"/>
                      <w:b/>
                      <w:spacing w:val="-1"/>
                      <w:sz w:val="20"/>
                      <w:szCs w:val="20"/>
                      <w:lang w:val="fr-CH"/>
                    </w:rPr>
                    <w:t xml:space="preserve"> </w:t>
                  </w:r>
                  <w:r w:rsidR="003F41BB" w:rsidRPr="003C60AF">
                    <w:rPr>
                      <w:rFonts w:cs="Arial"/>
                      <w:bCs/>
                      <w:spacing w:val="-1"/>
                      <w:sz w:val="20"/>
                      <w:szCs w:val="20"/>
                      <w:lang w:val="fr-CH"/>
                    </w:rPr>
                    <w:t>aux OPP</w:t>
                  </w:r>
                </w:p>
              </w:tc>
            </w:tr>
            <w:tr w:rsidR="0087639A" w:rsidRPr="0001302C" w14:paraId="3EF42F31" w14:textId="77777777" w:rsidTr="00B40ADD">
              <w:trPr>
                <w:trHeight w:val="835"/>
              </w:trPr>
              <w:tc>
                <w:tcPr>
                  <w:tcW w:w="900" w:type="dxa"/>
                  <w:shd w:val="clear" w:color="auto" w:fill="BFBFBF"/>
                  <w:vAlign w:val="center"/>
                </w:tcPr>
                <w:p w14:paraId="411616E7" w14:textId="1CCB43EE" w:rsidR="0087639A" w:rsidRPr="003C60AF" w:rsidRDefault="00527E05" w:rsidP="0087639A">
                  <w:pPr>
                    <w:spacing w:before="120" w:after="120" w:line="240" w:lineRule="auto"/>
                    <w:rPr>
                      <w:rFonts w:cs="Arial"/>
                      <w:b/>
                      <w:sz w:val="20"/>
                      <w:szCs w:val="20"/>
                      <w:lang w:val="fr-CH"/>
                    </w:rPr>
                  </w:pPr>
                  <w:r w:rsidRPr="003C60AF">
                    <w:rPr>
                      <w:rFonts w:cs="Arial"/>
                      <w:b/>
                      <w:sz w:val="20"/>
                      <w:szCs w:val="20"/>
                      <w:lang w:val="fr-CH"/>
                    </w:rPr>
                    <w:t>Année</w:t>
                  </w:r>
                  <w:r w:rsidR="0087639A" w:rsidRPr="003C60AF">
                    <w:rPr>
                      <w:rFonts w:cs="Arial"/>
                      <w:b/>
                      <w:sz w:val="20"/>
                      <w:szCs w:val="20"/>
                      <w:lang w:val="fr-CH"/>
                    </w:rPr>
                    <w:t xml:space="preserve"> 3</w:t>
                  </w:r>
                </w:p>
              </w:tc>
              <w:tc>
                <w:tcPr>
                  <w:tcW w:w="720" w:type="dxa"/>
                  <w:shd w:val="clear" w:color="auto" w:fill="BFBFBF"/>
                  <w:vAlign w:val="center"/>
                </w:tcPr>
                <w:p w14:paraId="077977A2" w14:textId="574AB6E2" w:rsidR="0087639A" w:rsidRPr="003C60AF" w:rsidRDefault="00BF3E9E" w:rsidP="0087639A">
                  <w:pPr>
                    <w:spacing w:before="120" w:after="120" w:line="240" w:lineRule="auto"/>
                    <w:rPr>
                      <w:b/>
                      <w:sz w:val="20"/>
                      <w:szCs w:val="20"/>
                      <w:lang w:val="fr-CH" w:eastAsia="ko-KR"/>
                    </w:rPr>
                  </w:pPr>
                  <w:r w:rsidRPr="003C60AF">
                    <w:rPr>
                      <w:b/>
                      <w:sz w:val="20"/>
                      <w:szCs w:val="20"/>
                      <w:lang w:val="fr-CH" w:eastAsia="ko-KR"/>
                    </w:rPr>
                    <w:t>Fond.</w:t>
                  </w:r>
                </w:p>
              </w:tc>
              <w:tc>
                <w:tcPr>
                  <w:tcW w:w="6885" w:type="dxa"/>
                  <w:vAlign w:val="center"/>
                </w:tcPr>
                <w:p w14:paraId="59EF41EA" w14:textId="587BD345" w:rsidR="0087639A" w:rsidRPr="00835076" w:rsidRDefault="00835076" w:rsidP="00835076">
                  <w:pPr>
                    <w:rPr>
                      <w:sz w:val="20"/>
                      <w:szCs w:val="20"/>
                      <w:lang w:val="fr-CH"/>
                    </w:rPr>
                  </w:pPr>
                  <w:r w:rsidRPr="00835076">
                    <w:rPr>
                      <w:sz w:val="20"/>
                      <w:szCs w:val="20"/>
                      <w:lang w:val="fr-CH"/>
                    </w:rPr>
                    <w:t xml:space="preserve">Vous mettez en œuvre un système qui vous permet de gérer la conformité </w:t>
                  </w:r>
                  <w:r w:rsidR="000044B6">
                    <w:rPr>
                      <w:sz w:val="20"/>
                      <w:szCs w:val="20"/>
                      <w:lang w:val="fr-CH"/>
                    </w:rPr>
                    <w:t>avec l</w:t>
                  </w:r>
                  <w:r w:rsidRPr="00835076">
                    <w:rPr>
                      <w:sz w:val="20"/>
                      <w:szCs w:val="20"/>
                      <w:lang w:val="fr-CH"/>
                    </w:rPr>
                    <w:t>es</w:t>
                  </w:r>
                  <w:r>
                    <w:rPr>
                      <w:sz w:val="20"/>
                      <w:szCs w:val="20"/>
                      <w:lang w:val="fr-CH"/>
                    </w:rPr>
                    <w:t xml:space="preserve"> </w:t>
                  </w:r>
                  <w:r w:rsidRPr="00835076">
                    <w:rPr>
                      <w:sz w:val="20"/>
                      <w:szCs w:val="20"/>
                      <w:lang w:val="fr-CH"/>
                    </w:rPr>
                    <w:t>critères Fairtrade pour tous les producteurs de cacao de l'organisation.</w:t>
                  </w:r>
                </w:p>
                <w:p w14:paraId="4AC09376" w14:textId="7593175D" w:rsidR="0087639A" w:rsidRPr="00835076" w:rsidRDefault="00835076" w:rsidP="0087639A">
                  <w:pPr>
                    <w:rPr>
                      <w:sz w:val="20"/>
                      <w:szCs w:val="20"/>
                      <w:lang w:val="fr-CH"/>
                    </w:rPr>
                  </w:pPr>
                  <w:r w:rsidRPr="00835076">
                    <w:rPr>
                      <w:sz w:val="20"/>
                      <w:szCs w:val="20"/>
                      <w:lang w:val="fr-CH"/>
                    </w:rPr>
                    <w:t>Votre</w:t>
                  </w:r>
                  <w:r w:rsidR="0087639A" w:rsidRPr="00835076">
                    <w:rPr>
                      <w:sz w:val="20"/>
                      <w:szCs w:val="20"/>
                      <w:lang w:val="fr-CH"/>
                    </w:rPr>
                    <w:t xml:space="preserve"> </w:t>
                  </w:r>
                  <w:r w:rsidRPr="00835076">
                    <w:rPr>
                      <w:sz w:val="20"/>
                      <w:szCs w:val="20"/>
                      <w:lang w:val="fr-CH"/>
                    </w:rPr>
                    <w:t xml:space="preserve">Système de Gestion Interne comprend les </w:t>
                  </w:r>
                  <w:r>
                    <w:rPr>
                      <w:sz w:val="20"/>
                      <w:szCs w:val="20"/>
                      <w:lang w:val="fr-CH"/>
                    </w:rPr>
                    <w:t>éléments suivants</w:t>
                  </w:r>
                  <w:r w:rsidR="00BB723C">
                    <w:rPr>
                      <w:sz w:val="20"/>
                      <w:szCs w:val="20"/>
                      <w:lang w:val="fr-CH"/>
                    </w:rPr>
                    <w:t>:</w:t>
                  </w:r>
                </w:p>
                <w:p w14:paraId="58E5ED75" w14:textId="77F414C7" w:rsidR="0087639A" w:rsidRPr="00835076" w:rsidRDefault="00835076">
                  <w:pPr>
                    <w:pStyle w:val="ListParagraph"/>
                    <w:numPr>
                      <w:ilvl w:val="0"/>
                      <w:numId w:val="9"/>
                    </w:numPr>
                    <w:spacing w:after="160" w:line="259" w:lineRule="auto"/>
                    <w:jc w:val="left"/>
                    <w:rPr>
                      <w:sz w:val="20"/>
                      <w:szCs w:val="20"/>
                      <w:lang w:val="fr-CH"/>
                    </w:rPr>
                  </w:pPr>
                  <w:r w:rsidRPr="00835076">
                    <w:rPr>
                      <w:sz w:val="20"/>
                      <w:szCs w:val="20"/>
                      <w:lang w:val="fr-CH"/>
                    </w:rPr>
                    <w:t xml:space="preserve">Une description documentée des </w:t>
                  </w:r>
                  <w:r w:rsidR="008E33FC" w:rsidRPr="00835076">
                    <w:rPr>
                      <w:sz w:val="20"/>
                      <w:szCs w:val="20"/>
                      <w:lang w:val="fr-CH"/>
                    </w:rPr>
                    <w:t>procédures</w:t>
                  </w:r>
                  <w:r w:rsidRPr="00835076">
                    <w:rPr>
                      <w:sz w:val="20"/>
                      <w:szCs w:val="20"/>
                      <w:lang w:val="fr-CH"/>
                    </w:rPr>
                    <w:t xml:space="preserve"> du SGI</w:t>
                  </w:r>
                  <w:r w:rsidR="0087639A" w:rsidRPr="00835076">
                    <w:rPr>
                      <w:sz w:val="20"/>
                      <w:szCs w:val="20"/>
                      <w:lang w:val="fr-CH"/>
                    </w:rPr>
                    <w:t xml:space="preserve"> </w:t>
                  </w:r>
                </w:p>
                <w:p w14:paraId="07D3884F" w14:textId="3E5F9BB1" w:rsidR="0087639A" w:rsidRPr="00835076" w:rsidRDefault="00835076">
                  <w:pPr>
                    <w:pStyle w:val="ListParagraph"/>
                    <w:numPr>
                      <w:ilvl w:val="0"/>
                      <w:numId w:val="9"/>
                    </w:numPr>
                    <w:spacing w:after="160" w:line="259" w:lineRule="auto"/>
                    <w:jc w:val="left"/>
                    <w:rPr>
                      <w:sz w:val="20"/>
                      <w:szCs w:val="20"/>
                      <w:lang w:val="fr-CH"/>
                    </w:rPr>
                  </w:pPr>
                  <w:r w:rsidRPr="00835076">
                    <w:rPr>
                      <w:iCs/>
                      <w:sz w:val="20"/>
                      <w:szCs w:val="20"/>
                      <w:lang w:val="fr-CH"/>
                    </w:rPr>
                    <w:t>Une structure de gestion documentée q</w:t>
                  </w:r>
                  <w:r>
                    <w:rPr>
                      <w:iCs/>
                      <w:sz w:val="20"/>
                      <w:szCs w:val="20"/>
                      <w:lang w:val="fr-CH"/>
                    </w:rPr>
                    <w:t xml:space="preserve">ui inclut les </w:t>
                  </w:r>
                  <w:r w:rsidR="0087639A" w:rsidRPr="00835076">
                    <w:rPr>
                      <w:sz w:val="20"/>
                      <w:szCs w:val="20"/>
                      <w:lang w:val="fr-CH"/>
                    </w:rPr>
                    <w:t xml:space="preserve">plans </w:t>
                  </w:r>
                  <w:r>
                    <w:rPr>
                      <w:sz w:val="20"/>
                      <w:szCs w:val="20"/>
                      <w:lang w:val="fr-CH"/>
                    </w:rPr>
                    <w:t xml:space="preserve">et les </w:t>
                  </w:r>
                  <w:r w:rsidR="0087639A" w:rsidRPr="00835076">
                    <w:rPr>
                      <w:sz w:val="20"/>
                      <w:szCs w:val="20"/>
                      <w:lang w:val="fr-CH"/>
                    </w:rPr>
                    <w:t>poli</w:t>
                  </w:r>
                  <w:r>
                    <w:rPr>
                      <w:sz w:val="20"/>
                      <w:szCs w:val="20"/>
                      <w:lang w:val="fr-CH"/>
                    </w:rPr>
                    <w:t>tiques</w:t>
                  </w:r>
                </w:p>
                <w:p w14:paraId="5920FA44" w14:textId="50C3E676" w:rsidR="0087639A" w:rsidRPr="00835076" w:rsidRDefault="00835076">
                  <w:pPr>
                    <w:pStyle w:val="ListParagraph"/>
                    <w:numPr>
                      <w:ilvl w:val="0"/>
                      <w:numId w:val="9"/>
                    </w:numPr>
                    <w:spacing w:after="160" w:line="259" w:lineRule="auto"/>
                    <w:jc w:val="left"/>
                    <w:rPr>
                      <w:sz w:val="20"/>
                      <w:szCs w:val="20"/>
                      <w:lang w:val="fr-CH"/>
                    </w:rPr>
                  </w:pPr>
                  <w:r w:rsidRPr="00835076">
                    <w:rPr>
                      <w:sz w:val="20"/>
                      <w:szCs w:val="20"/>
                      <w:lang w:val="fr-CH"/>
                    </w:rPr>
                    <w:t xml:space="preserve">Une seule personne responsable du SGI </w:t>
                  </w:r>
                  <w:r w:rsidR="00BF344B">
                    <w:rPr>
                      <w:sz w:val="20"/>
                      <w:szCs w:val="20"/>
                      <w:lang w:val="fr-CH"/>
                    </w:rPr>
                    <w:t>–</w:t>
                  </w:r>
                  <w:r w:rsidR="0087639A" w:rsidRPr="00835076">
                    <w:rPr>
                      <w:sz w:val="20"/>
                      <w:szCs w:val="20"/>
                      <w:lang w:val="fr-CH"/>
                    </w:rPr>
                    <w:t xml:space="preserve"> </w:t>
                  </w:r>
                  <w:r w:rsidR="00BF344B">
                    <w:rPr>
                      <w:sz w:val="20"/>
                      <w:szCs w:val="20"/>
                      <w:lang w:val="fr-CH"/>
                    </w:rPr>
                    <w:t>un responsable</w:t>
                  </w:r>
                  <w:r w:rsidR="0087639A" w:rsidRPr="00835076">
                    <w:rPr>
                      <w:sz w:val="20"/>
                      <w:szCs w:val="20"/>
                      <w:lang w:val="fr-CH"/>
                    </w:rPr>
                    <w:t xml:space="preserve"> </w:t>
                  </w:r>
                  <w:r w:rsidR="007866E1" w:rsidRPr="00835076">
                    <w:rPr>
                      <w:sz w:val="20"/>
                      <w:szCs w:val="20"/>
                      <w:lang w:val="fr-CH"/>
                    </w:rPr>
                    <w:t>SGI</w:t>
                  </w:r>
                </w:p>
                <w:p w14:paraId="612DEC0D" w14:textId="6EFE0F8F" w:rsidR="0087639A" w:rsidRPr="00BF344B" w:rsidRDefault="00BF344B">
                  <w:pPr>
                    <w:pStyle w:val="ListParagraph"/>
                    <w:numPr>
                      <w:ilvl w:val="0"/>
                      <w:numId w:val="9"/>
                    </w:numPr>
                    <w:spacing w:after="160" w:line="259" w:lineRule="auto"/>
                    <w:jc w:val="left"/>
                    <w:rPr>
                      <w:i/>
                      <w:sz w:val="20"/>
                      <w:szCs w:val="20"/>
                      <w:lang w:val="fr-CH"/>
                    </w:rPr>
                  </w:pPr>
                  <w:r w:rsidRPr="00BF344B">
                    <w:rPr>
                      <w:sz w:val="20"/>
                      <w:szCs w:val="20"/>
                      <w:lang w:val="fr-CH"/>
                    </w:rPr>
                    <w:t>Un</w:t>
                  </w:r>
                  <w:r>
                    <w:rPr>
                      <w:sz w:val="20"/>
                      <w:szCs w:val="20"/>
                      <w:lang w:val="fr-CH"/>
                    </w:rPr>
                    <w:t xml:space="preserve"> registre </w:t>
                  </w:r>
                  <w:r w:rsidRPr="00BF344B">
                    <w:rPr>
                      <w:sz w:val="20"/>
                      <w:szCs w:val="20"/>
                      <w:lang w:val="fr-CH"/>
                    </w:rPr>
                    <w:t xml:space="preserve">des membres régulièrement mis à jour </w:t>
                  </w:r>
                  <w:r w:rsidR="0087639A" w:rsidRPr="00BF344B">
                    <w:rPr>
                      <w:sz w:val="20"/>
                      <w:szCs w:val="20"/>
                      <w:lang w:val="fr-CH"/>
                    </w:rPr>
                    <w:t>(</w:t>
                  </w:r>
                  <w:r>
                    <w:rPr>
                      <w:sz w:val="20"/>
                      <w:szCs w:val="20"/>
                      <w:lang w:val="fr-CH"/>
                    </w:rPr>
                    <w:t>voir exigence </w:t>
                  </w:r>
                  <w:r w:rsidR="008B35D5" w:rsidRPr="00BF344B">
                    <w:rPr>
                      <w:sz w:val="20"/>
                      <w:szCs w:val="20"/>
                      <w:lang w:val="fr-CH"/>
                    </w:rPr>
                    <w:t>1.8</w:t>
                  </w:r>
                  <w:r w:rsidR="0087639A" w:rsidRPr="00BF344B">
                    <w:rPr>
                      <w:sz w:val="20"/>
                      <w:szCs w:val="20"/>
                      <w:lang w:val="fr-CH"/>
                    </w:rPr>
                    <w:t>)</w:t>
                  </w:r>
                </w:p>
                <w:p w14:paraId="39C59766" w14:textId="2164D50F" w:rsidR="0087639A" w:rsidRPr="003C4B17" w:rsidRDefault="003C4B17">
                  <w:pPr>
                    <w:pStyle w:val="ListParagraph"/>
                    <w:numPr>
                      <w:ilvl w:val="0"/>
                      <w:numId w:val="9"/>
                    </w:numPr>
                    <w:spacing w:after="160" w:line="259" w:lineRule="auto"/>
                    <w:jc w:val="left"/>
                    <w:rPr>
                      <w:i/>
                      <w:sz w:val="20"/>
                      <w:szCs w:val="20"/>
                      <w:lang w:val="fr-CH"/>
                    </w:rPr>
                  </w:pPr>
                  <w:r w:rsidRPr="003C4B17">
                    <w:rPr>
                      <w:sz w:val="20"/>
                      <w:szCs w:val="20"/>
                      <w:lang w:val="fr-CH"/>
                    </w:rPr>
                    <w:lastRenderedPageBreak/>
                    <w:t>U</w:t>
                  </w:r>
                  <w:r w:rsidR="0087639A" w:rsidRPr="003C4B17">
                    <w:rPr>
                      <w:sz w:val="20"/>
                      <w:szCs w:val="20"/>
                      <w:lang w:val="fr-CH"/>
                    </w:rPr>
                    <w:t xml:space="preserve">n </w:t>
                  </w:r>
                  <w:r w:rsidR="008E33FC" w:rsidRPr="003C4B17">
                    <w:rPr>
                      <w:sz w:val="20"/>
                      <w:szCs w:val="20"/>
                      <w:lang w:val="fr-CH"/>
                    </w:rPr>
                    <w:t>système</w:t>
                  </w:r>
                  <w:r w:rsidRPr="003C4B17">
                    <w:rPr>
                      <w:sz w:val="20"/>
                      <w:szCs w:val="20"/>
                      <w:lang w:val="fr-CH"/>
                    </w:rPr>
                    <w:t xml:space="preserve"> d’inspection</w:t>
                  </w:r>
                  <w:r w:rsidR="0087639A" w:rsidRPr="003C4B17">
                    <w:rPr>
                      <w:sz w:val="20"/>
                      <w:szCs w:val="20"/>
                      <w:lang w:val="fr-CH"/>
                    </w:rPr>
                    <w:t xml:space="preserve"> </w:t>
                  </w:r>
                  <w:r w:rsidRPr="003C4B17">
                    <w:rPr>
                      <w:sz w:val="20"/>
                      <w:szCs w:val="20"/>
                      <w:lang w:val="fr-CH"/>
                    </w:rPr>
                    <w:t>intern</w:t>
                  </w:r>
                  <w:r w:rsidR="008E33FC">
                    <w:rPr>
                      <w:sz w:val="20"/>
                      <w:szCs w:val="20"/>
                      <w:lang w:val="fr-CH"/>
                    </w:rPr>
                    <w:t>e</w:t>
                  </w:r>
                  <w:r w:rsidRPr="003C4B17">
                    <w:rPr>
                      <w:sz w:val="20"/>
                      <w:szCs w:val="20"/>
                      <w:lang w:val="fr-CH"/>
                    </w:rPr>
                    <w:t xml:space="preserve"> qui comprend</w:t>
                  </w:r>
                  <w:r w:rsidR="00BB723C">
                    <w:rPr>
                      <w:sz w:val="20"/>
                      <w:szCs w:val="20"/>
                      <w:lang w:val="fr-CH"/>
                    </w:rPr>
                    <w:t>:</w:t>
                  </w:r>
                  <w:r w:rsidR="0087639A" w:rsidRPr="003C4B17">
                    <w:rPr>
                      <w:sz w:val="20"/>
                      <w:szCs w:val="20"/>
                      <w:lang w:val="fr-CH"/>
                    </w:rPr>
                    <w:t xml:space="preserve"> </w:t>
                  </w:r>
                  <w:r w:rsidRPr="003C4B17">
                    <w:rPr>
                      <w:sz w:val="20"/>
                      <w:szCs w:val="20"/>
                      <w:lang w:val="fr-CH"/>
                    </w:rPr>
                    <w:t>des inspecteurs internes identifiés</w:t>
                  </w:r>
                  <w:r w:rsidR="0087639A" w:rsidRPr="003C4B17">
                    <w:rPr>
                      <w:sz w:val="20"/>
                      <w:szCs w:val="20"/>
                      <w:lang w:val="fr-CH"/>
                    </w:rPr>
                    <w:t xml:space="preserve">, </w:t>
                  </w:r>
                  <w:r>
                    <w:rPr>
                      <w:sz w:val="20"/>
                      <w:szCs w:val="20"/>
                      <w:lang w:val="fr-CH"/>
                    </w:rPr>
                    <w:t>d</w:t>
                  </w:r>
                  <w:r w:rsidRPr="003C4B17">
                    <w:rPr>
                      <w:sz w:val="20"/>
                      <w:szCs w:val="20"/>
                      <w:lang w:val="fr-CH"/>
                    </w:rPr>
                    <w:t xml:space="preserve">es inspections et des rapports annuels </w:t>
                  </w:r>
                  <w:r>
                    <w:rPr>
                      <w:sz w:val="20"/>
                      <w:szCs w:val="20"/>
                      <w:lang w:val="fr-CH"/>
                    </w:rPr>
                    <w:t>qui sont partagés avec leurs</w:t>
                  </w:r>
                  <w:r w:rsidR="0087639A" w:rsidRPr="003C4B17">
                    <w:rPr>
                      <w:sz w:val="20"/>
                      <w:szCs w:val="20"/>
                      <w:lang w:val="fr-CH"/>
                    </w:rPr>
                    <w:t xml:space="preserve"> </w:t>
                  </w:r>
                  <w:r w:rsidR="00B70446" w:rsidRPr="003C4B17">
                    <w:rPr>
                      <w:sz w:val="20"/>
                      <w:szCs w:val="20"/>
                      <w:lang w:val="fr-CH"/>
                    </w:rPr>
                    <w:t>membres</w:t>
                  </w:r>
                  <w:r w:rsidR="0087639A" w:rsidRPr="003C4B17">
                    <w:rPr>
                      <w:sz w:val="20"/>
                      <w:szCs w:val="20"/>
                      <w:lang w:val="fr-CH"/>
                    </w:rPr>
                    <w:t xml:space="preserve"> </w:t>
                  </w:r>
                  <w:r>
                    <w:rPr>
                      <w:sz w:val="20"/>
                      <w:szCs w:val="20"/>
                      <w:lang w:val="fr-CH"/>
                    </w:rPr>
                    <w:t>et la direction</w:t>
                  </w:r>
                  <w:r w:rsidR="000044B6">
                    <w:rPr>
                      <w:sz w:val="20"/>
                      <w:szCs w:val="20"/>
                      <w:lang w:val="fr-CH"/>
                    </w:rPr>
                    <w:t>,</w:t>
                  </w:r>
                  <w:r>
                    <w:rPr>
                      <w:sz w:val="20"/>
                      <w:szCs w:val="20"/>
                      <w:lang w:val="fr-CH"/>
                    </w:rPr>
                    <w:t xml:space="preserve"> et l’utilisation d’</w:t>
                  </w:r>
                  <w:r w:rsidR="00EB4068" w:rsidRPr="003C4B17">
                    <w:rPr>
                      <w:sz w:val="20"/>
                      <w:szCs w:val="20"/>
                      <w:lang w:val="fr-CH"/>
                    </w:rPr>
                    <w:t>actions</w:t>
                  </w:r>
                  <w:r>
                    <w:rPr>
                      <w:sz w:val="20"/>
                      <w:szCs w:val="20"/>
                      <w:lang w:val="fr-CH"/>
                    </w:rPr>
                    <w:t xml:space="preserve"> </w:t>
                  </w:r>
                  <w:r w:rsidRPr="003C4B17">
                    <w:rPr>
                      <w:sz w:val="20"/>
                      <w:szCs w:val="20"/>
                      <w:lang w:val="fr-CH"/>
                    </w:rPr>
                    <w:t>corrective</w:t>
                  </w:r>
                  <w:r>
                    <w:rPr>
                      <w:sz w:val="20"/>
                      <w:szCs w:val="20"/>
                      <w:lang w:val="fr-CH"/>
                    </w:rPr>
                    <w:t>s</w:t>
                  </w:r>
                  <w:r w:rsidR="0087639A" w:rsidRPr="003C4B17">
                    <w:rPr>
                      <w:sz w:val="20"/>
                      <w:szCs w:val="20"/>
                      <w:lang w:val="fr-CH"/>
                    </w:rPr>
                    <w:t xml:space="preserve">. </w:t>
                  </w:r>
                </w:p>
                <w:p w14:paraId="6C4DF460" w14:textId="0E803104" w:rsidR="0087639A" w:rsidRPr="008E33FC" w:rsidRDefault="008E33FC">
                  <w:pPr>
                    <w:pStyle w:val="ListParagraph"/>
                    <w:numPr>
                      <w:ilvl w:val="0"/>
                      <w:numId w:val="9"/>
                    </w:numPr>
                    <w:spacing w:after="160" w:line="259" w:lineRule="auto"/>
                    <w:jc w:val="left"/>
                    <w:rPr>
                      <w:sz w:val="20"/>
                      <w:szCs w:val="20"/>
                      <w:lang w:val="fr-CH"/>
                    </w:rPr>
                  </w:pPr>
                  <w:r>
                    <w:rPr>
                      <w:sz w:val="20"/>
                      <w:szCs w:val="20"/>
                      <w:lang w:val="fr-CH"/>
                    </w:rPr>
                    <w:t xml:space="preserve">Une </w:t>
                  </w:r>
                  <w:r w:rsidRPr="008E33FC">
                    <w:rPr>
                      <w:sz w:val="20"/>
                      <w:szCs w:val="20"/>
                      <w:lang w:val="fr-CH"/>
                    </w:rPr>
                    <w:t>évaluation des risques afin de traiter les risques et les menaces à l'intégrité du SGI</w:t>
                  </w:r>
                  <w:r w:rsidR="0087639A" w:rsidRPr="008E33FC">
                    <w:rPr>
                      <w:sz w:val="20"/>
                      <w:szCs w:val="20"/>
                      <w:lang w:val="fr-CH"/>
                    </w:rPr>
                    <w:t xml:space="preserve">, </w:t>
                  </w:r>
                  <w:r>
                    <w:rPr>
                      <w:sz w:val="20"/>
                      <w:szCs w:val="20"/>
                      <w:lang w:val="fr-CH"/>
                    </w:rPr>
                    <w:t>y compris les conflits</w:t>
                  </w:r>
                  <w:r w:rsidR="0087639A" w:rsidRPr="008E33FC">
                    <w:rPr>
                      <w:sz w:val="20"/>
                      <w:szCs w:val="20"/>
                      <w:lang w:val="fr-CH"/>
                    </w:rPr>
                    <w:t xml:space="preserve"> </w:t>
                  </w:r>
                  <w:r>
                    <w:rPr>
                      <w:sz w:val="20"/>
                      <w:szCs w:val="20"/>
                      <w:lang w:val="fr-CH"/>
                    </w:rPr>
                    <w:t>d’</w:t>
                  </w:r>
                  <w:r w:rsidR="0087639A" w:rsidRPr="008E33FC">
                    <w:rPr>
                      <w:sz w:val="20"/>
                      <w:szCs w:val="20"/>
                      <w:lang w:val="fr-CH"/>
                    </w:rPr>
                    <w:t>int</w:t>
                  </w:r>
                  <w:r>
                    <w:rPr>
                      <w:sz w:val="20"/>
                      <w:szCs w:val="20"/>
                      <w:lang w:val="fr-CH"/>
                    </w:rPr>
                    <w:t>érêt</w:t>
                  </w:r>
                  <w:r w:rsidR="00C7248B">
                    <w:rPr>
                      <w:sz w:val="20"/>
                      <w:szCs w:val="20"/>
                      <w:lang w:val="fr-CH"/>
                    </w:rPr>
                    <w:t>s</w:t>
                  </w:r>
                  <w:r>
                    <w:rPr>
                      <w:sz w:val="20"/>
                      <w:szCs w:val="20"/>
                      <w:lang w:val="fr-CH"/>
                    </w:rPr>
                    <w:t xml:space="preserve"> potentiels</w:t>
                  </w:r>
                </w:p>
                <w:p w14:paraId="05A4FC4B" w14:textId="52AF45E3" w:rsidR="0087639A" w:rsidRPr="008E33FC" w:rsidRDefault="008E33FC" w:rsidP="0087639A">
                  <w:pPr>
                    <w:rPr>
                      <w:sz w:val="20"/>
                      <w:szCs w:val="20"/>
                      <w:lang w:val="fr-CH"/>
                    </w:rPr>
                  </w:pPr>
                  <w:r w:rsidRPr="008E33FC">
                    <w:rPr>
                      <w:sz w:val="20"/>
                      <w:szCs w:val="20"/>
                      <w:lang w:val="fr-CH"/>
                    </w:rPr>
                    <w:t xml:space="preserve">Vous conservez les </w:t>
                  </w:r>
                  <w:r w:rsidR="0087639A" w:rsidRPr="008E33FC">
                    <w:rPr>
                      <w:sz w:val="20"/>
                      <w:szCs w:val="20"/>
                      <w:lang w:val="fr-CH"/>
                    </w:rPr>
                    <w:t>information</w:t>
                  </w:r>
                  <w:r w:rsidRPr="008E33FC">
                    <w:rPr>
                      <w:sz w:val="20"/>
                      <w:szCs w:val="20"/>
                      <w:lang w:val="fr-CH"/>
                    </w:rPr>
                    <w:t>s documentées comme preuv</w:t>
                  </w:r>
                  <w:r>
                    <w:rPr>
                      <w:sz w:val="20"/>
                      <w:szCs w:val="20"/>
                      <w:lang w:val="fr-CH"/>
                    </w:rPr>
                    <w:t>e pour les</w:t>
                  </w:r>
                  <w:r w:rsidR="0087639A" w:rsidRPr="008E33FC">
                    <w:rPr>
                      <w:sz w:val="20"/>
                      <w:szCs w:val="20"/>
                      <w:lang w:val="fr-CH"/>
                    </w:rPr>
                    <w:t xml:space="preserve"> audits </w:t>
                  </w:r>
                  <w:r w:rsidRPr="008E33FC">
                    <w:rPr>
                      <w:sz w:val="20"/>
                      <w:szCs w:val="20"/>
                      <w:lang w:val="fr-CH"/>
                    </w:rPr>
                    <w:t>intern</w:t>
                  </w:r>
                  <w:r>
                    <w:rPr>
                      <w:sz w:val="20"/>
                      <w:szCs w:val="20"/>
                      <w:lang w:val="fr-CH"/>
                    </w:rPr>
                    <w:t xml:space="preserve">es et assurez que les </w:t>
                  </w:r>
                  <w:r w:rsidR="00B70446" w:rsidRPr="008E33FC">
                    <w:rPr>
                      <w:sz w:val="20"/>
                      <w:szCs w:val="20"/>
                      <w:lang w:val="fr-CH"/>
                    </w:rPr>
                    <w:t>membres</w:t>
                  </w:r>
                  <w:r w:rsidR="0087639A" w:rsidRPr="008E33FC">
                    <w:rPr>
                      <w:sz w:val="20"/>
                      <w:szCs w:val="20"/>
                      <w:lang w:val="fr-CH"/>
                    </w:rPr>
                    <w:t xml:space="preserve"> </w:t>
                  </w:r>
                  <w:r>
                    <w:rPr>
                      <w:sz w:val="20"/>
                      <w:szCs w:val="20"/>
                      <w:lang w:val="fr-CH"/>
                    </w:rPr>
                    <w:t xml:space="preserve">appliquent les </w:t>
                  </w:r>
                  <w:r w:rsidRPr="003C4B17">
                    <w:rPr>
                      <w:sz w:val="20"/>
                      <w:szCs w:val="20"/>
                      <w:lang w:val="fr-CH"/>
                    </w:rPr>
                    <w:t>actions</w:t>
                  </w:r>
                  <w:r>
                    <w:rPr>
                      <w:sz w:val="20"/>
                      <w:szCs w:val="20"/>
                      <w:lang w:val="fr-CH"/>
                    </w:rPr>
                    <w:t xml:space="preserve"> </w:t>
                  </w:r>
                  <w:r w:rsidRPr="003C4B17">
                    <w:rPr>
                      <w:sz w:val="20"/>
                      <w:szCs w:val="20"/>
                      <w:lang w:val="fr-CH"/>
                    </w:rPr>
                    <w:t>corrective</w:t>
                  </w:r>
                  <w:r>
                    <w:rPr>
                      <w:sz w:val="20"/>
                      <w:szCs w:val="20"/>
                      <w:lang w:val="fr-CH"/>
                    </w:rPr>
                    <w:t>s</w:t>
                  </w:r>
                  <w:r w:rsidRPr="008E33FC">
                    <w:rPr>
                      <w:sz w:val="20"/>
                      <w:szCs w:val="20"/>
                      <w:lang w:val="fr-CH"/>
                    </w:rPr>
                    <w:t xml:space="preserve"> </w:t>
                  </w:r>
                  <w:r>
                    <w:rPr>
                      <w:sz w:val="20"/>
                      <w:szCs w:val="20"/>
                      <w:lang w:val="fr-CH"/>
                    </w:rPr>
                    <w:t xml:space="preserve">dans un délai raisonnable. </w:t>
                  </w:r>
                  <w:r w:rsidRPr="008E33FC">
                    <w:rPr>
                      <w:sz w:val="20"/>
                      <w:szCs w:val="20"/>
                      <w:lang w:val="fr-CH"/>
                    </w:rPr>
                    <w:t>Si votre</w:t>
                  </w:r>
                  <w:r w:rsidR="0087639A" w:rsidRPr="008E33FC">
                    <w:rPr>
                      <w:sz w:val="20"/>
                      <w:szCs w:val="20"/>
                      <w:lang w:val="fr-CH"/>
                    </w:rPr>
                    <w:t xml:space="preserve"> </w:t>
                  </w:r>
                  <w:r w:rsidR="0020499C" w:rsidRPr="008E33FC">
                    <w:rPr>
                      <w:sz w:val="20"/>
                      <w:szCs w:val="20"/>
                      <w:lang w:val="fr-CH"/>
                    </w:rPr>
                    <w:t>organisation</w:t>
                  </w:r>
                  <w:r w:rsidR="0087639A" w:rsidRPr="008E33FC">
                    <w:rPr>
                      <w:sz w:val="20"/>
                      <w:szCs w:val="20"/>
                      <w:lang w:val="fr-CH"/>
                    </w:rPr>
                    <w:t xml:space="preserve"> </w:t>
                  </w:r>
                  <w:r w:rsidRPr="008E33FC">
                    <w:rPr>
                      <w:sz w:val="20"/>
                      <w:szCs w:val="20"/>
                      <w:lang w:val="fr-CH"/>
                    </w:rPr>
                    <w:t xml:space="preserve">a plus de </w:t>
                  </w:r>
                  <w:r w:rsidR="0087639A" w:rsidRPr="008E33FC">
                    <w:rPr>
                      <w:sz w:val="20"/>
                      <w:szCs w:val="20"/>
                      <w:lang w:val="fr-CH"/>
                    </w:rPr>
                    <w:t>500</w:t>
                  </w:r>
                  <w:r>
                    <w:rPr>
                      <w:sz w:val="20"/>
                      <w:szCs w:val="20"/>
                      <w:lang w:val="fr-CH"/>
                    </w:rPr>
                    <w:t> </w:t>
                  </w:r>
                  <w:r w:rsidR="00B70446" w:rsidRPr="008E33FC">
                    <w:rPr>
                      <w:sz w:val="20"/>
                      <w:szCs w:val="20"/>
                      <w:lang w:val="fr-CH"/>
                    </w:rPr>
                    <w:t>membres</w:t>
                  </w:r>
                  <w:r w:rsidR="0087639A" w:rsidRPr="008E33FC">
                    <w:rPr>
                      <w:sz w:val="20"/>
                      <w:szCs w:val="20"/>
                      <w:lang w:val="fr-CH"/>
                    </w:rPr>
                    <w:t xml:space="preserve">, </w:t>
                  </w:r>
                  <w:r>
                    <w:rPr>
                      <w:sz w:val="20"/>
                      <w:szCs w:val="20"/>
                      <w:lang w:val="fr-CH"/>
                    </w:rPr>
                    <w:t xml:space="preserve">vous mettez en place un système numérique pour enregistrer les données </w:t>
                  </w:r>
                  <w:r w:rsidRPr="003C4B17">
                    <w:rPr>
                      <w:sz w:val="20"/>
                      <w:szCs w:val="20"/>
                      <w:lang w:val="fr-CH"/>
                    </w:rPr>
                    <w:t>d</w:t>
                  </w:r>
                  <w:r>
                    <w:rPr>
                      <w:sz w:val="20"/>
                      <w:szCs w:val="20"/>
                      <w:lang w:val="fr-CH"/>
                    </w:rPr>
                    <w:t xml:space="preserve">es </w:t>
                  </w:r>
                  <w:r w:rsidRPr="003C4B17">
                    <w:rPr>
                      <w:sz w:val="20"/>
                      <w:szCs w:val="20"/>
                      <w:lang w:val="fr-CH"/>
                    </w:rPr>
                    <w:t>inspection</w:t>
                  </w:r>
                  <w:r>
                    <w:rPr>
                      <w:sz w:val="20"/>
                      <w:szCs w:val="20"/>
                      <w:lang w:val="fr-CH"/>
                    </w:rPr>
                    <w:t>s</w:t>
                  </w:r>
                  <w:r w:rsidRPr="003C4B17">
                    <w:rPr>
                      <w:sz w:val="20"/>
                      <w:szCs w:val="20"/>
                      <w:lang w:val="fr-CH"/>
                    </w:rPr>
                    <w:t xml:space="preserve"> intern</w:t>
                  </w:r>
                  <w:r>
                    <w:rPr>
                      <w:sz w:val="20"/>
                      <w:szCs w:val="20"/>
                      <w:lang w:val="fr-CH"/>
                    </w:rPr>
                    <w:t>es</w:t>
                  </w:r>
                  <w:r w:rsidR="0087639A" w:rsidRPr="008E33FC">
                    <w:rPr>
                      <w:sz w:val="20"/>
                      <w:szCs w:val="20"/>
                      <w:lang w:val="fr-CH"/>
                    </w:rPr>
                    <w:t>.</w:t>
                  </w:r>
                </w:p>
                <w:p w14:paraId="256F6EA3" w14:textId="0011DAC3" w:rsidR="0087639A" w:rsidRPr="008E33FC" w:rsidRDefault="00C57466" w:rsidP="0087639A">
                  <w:pPr>
                    <w:pStyle w:val="BodyText5"/>
                    <w:shd w:val="clear" w:color="auto" w:fill="auto"/>
                    <w:spacing w:line="250" w:lineRule="exact"/>
                    <w:ind w:firstLine="0"/>
                    <w:jc w:val="left"/>
                    <w:rPr>
                      <w:lang w:val="fr-CH"/>
                    </w:rPr>
                  </w:pPr>
                  <w:r>
                    <w:rPr>
                      <w:rFonts w:ascii="Arial" w:hAnsi="Arial"/>
                      <w:lang w:val="fr-CH" w:eastAsia="en-GB"/>
                    </w:rPr>
                    <w:t>Votre</w:t>
                  </w:r>
                  <w:r w:rsidR="0087639A" w:rsidRPr="008E33FC">
                    <w:rPr>
                      <w:rFonts w:ascii="Arial" w:hAnsi="Arial"/>
                      <w:lang w:val="fr-CH" w:eastAsia="en-GB"/>
                    </w:rPr>
                    <w:t xml:space="preserve"> </w:t>
                  </w:r>
                  <w:r w:rsidR="008E33FC" w:rsidRPr="008E33FC">
                    <w:rPr>
                      <w:rFonts w:ascii="Arial" w:hAnsi="Arial"/>
                      <w:lang w:val="fr-CH" w:eastAsia="en-GB"/>
                    </w:rPr>
                    <w:t xml:space="preserve">système d’inspection interne </w:t>
                  </w:r>
                  <w:r w:rsidR="0087639A" w:rsidRPr="008E33FC">
                    <w:rPr>
                      <w:rFonts w:ascii="Arial" w:hAnsi="Arial"/>
                      <w:lang w:val="fr-CH" w:eastAsia="en-GB"/>
                    </w:rPr>
                    <w:t>identifie</w:t>
                  </w:r>
                  <w:r w:rsidR="008E33FC" w:rsidRPr="008E33FC">
                    <w:rPr>
                      <w:rFonts w:ascii="Arial" w:hAnsi="Arial"/>
                      <w:lang w:val="fr-CH" w:eastAsia="en-GB"/>
                    </w:rPr>
                    <w:t xml:space="preserve"> égal</w:t>
                  </w:r>
                  <w:r w:rsidR="008E33FC">
                    <w:rPr>
                      <w:rFonts w:ascii="Arial" w:hAnsi="Arial"/>
                      <w:lang w:val="fr-CH" w:eastAsia="en-GB"/>
                    </w:rPr>
                    <w:t xml:space="preserve">ement les </w:t>
                  </w:r>
                  <w:r w:rsidR="00C7248B">
                    <w:rPr>
                      <w:rFonts w:ascii="Arial" w:hAnsi="Arial"/>
                      <w:lang w:val="fr-CH" w:eastAsia="en-GB"/>
                    </w:rPr>
                    <w:t>possibil</w:t>
                  </w:r>
                  <w:r w:rsidR="0087639A" w:rsidRPr="008E33FC">
                    <w:rPr>
                      <w:rFonts w:ascii="Arial" w:hAnsi="Arial"/>
                      <w:lang w:val="fr-CH" w:eastAsia="en-GB"/>
                    </w:rPr>
                    <w:t>it</w:t>
                  </w:r>
                  <w:r w:rsidR="008E33FC">
                    <w:rPr>
                      <w:rFonts w:ascii="Arial" w:hAnsi="Arial"/>
                      <w:lang w:val="fr-CH" w:eastAsia="en-GB"/>
                    </w:rPr>
                    <w:t>é</w:t>
                  </w:r>
                  <w:r w:rsidR="0087639A" w:rsidRPr="008E33FC">
                    <w:rPr>
                      <w:rFonts w:ascii="Arial" w:hAnsi="Arial"/>
                      <w:lang w:val="fr-CH" w:eastAsia="en-GB"/>
                    </w:rPr>
                    <w:t xml:space="preserve">s </w:t>
                  </w:r>
                  <w:r w:rsidR="001832EB">
                    <w:rPr>
                      <w:rFonts w:ascii="Arial" w:hAnsi="Arial"/>
                      <w:lang w:val="fr-CH" w:eastAsia="en-GB"/>
                    </w:rPr>
                    <w:t>d’amélioration</w:t>
                  </w:r>
                  <w:r w:rsidR="0087639A" w:rsidRPr="008E33FC">
                    <w:rPr>
                      <w:rFonts w:ascii="Arial" w:hAnsi="Arial"/>
                      <w:lang w:val="fr-CH" w:eastAsia="en-GB"/>
                    </w:rPr>
                    <w:t>.</w:t>
                  </w:r>
                </w:p>
              </w:tc>
            </w:tr>
            <w:tr w:rsidR="0087639A" w:rsidRPr="0001302C" w14:paraId="7909675C" w14:textId="77777777" w:rsidTr="00B40ADD">
              <w:trPr>
                <w:trHeight w:val="349"/>
              </w:trPr>
              <w:tc>
                <w:tcPr>
                  <w:tcW w:w="8505" w:type="dxa"/>
                  <w:gridSpan w:val="3"/>
                  <w:shd w:val="clear" w:color="auto" w:fill="BFBFBF"/>
                  <w:vAlign w:val="center"/>
                </w:tcPr>
                <w:p w14:paraId="373B4D18" w14:textId="0DFB99B5" w:rsidR="0087639A" w:rsidRPr="00EE6CA5" w:rsidDel="00DD5B24" w:rsidRDefault="00C8422B" w:rsidP="00853B2A">
                  <w:pPr>
                    <w:jc w:val="left"/>
                    <w:rPr>
                      <w:sz w:val="20"/>
                      <w:szCs w:val="20"/>
                      <w:lang w:val="fr-CH" w:eastAsia="ko-KR"/>
                    </w:rPr>
                  </w:pPr>
                  <w:r w:rsidRPr="001832EB">
                    <w:rPr>
                      <w:rFonts w:cs="Arial"/>
                      <w:b/>
                      <w:sz w:val="20"/>
                      <w:szCs w:val="20"/>
                      <w:lang w:val="fr-CH"/>
                    </w:rPr>
                    <w:lastRenderedPageBreak/>
                    <w:t>Recommandation</w:t>
                  </w:r>
                  <w:r w:rsidR="00BB723C">
                    <w:rPr>
                      <w:rFonts w:cs="Arial"/>
                      <w:b/>
                      <w:sz w:val="20"/>
                      <w:szCs w:val="20"/>
                      <w:lang w:val="fr-CH"/>
                    </w:rPr>
                    <w:t>:</w:t>
                  </w:r>
                  <w:r w:rsidR="0087639A" w:rsidRPr="001832EB">
                    <w:rPr>
                      <w:rFonts w:cs="Arial"/>
                      <w:sz w:val="20"/>
                      <w:szCs w:val="20"/>
                      <w:lang w:val="fr-CH"/>
                    </w:rPr>
                    <w:t xml:space="preserve"> </w:t>
                  </w:r>
                  <w:r w:rsidR="001832EB" w:rsidRPr="001832EB">
                    <w:rPr>
                      <w:rFonts w:cs="Arial"/>
                      <w:sz w:val="20"/>
                      <w:szCs w:val="20"/>
                      <w:lang w:val="fr-CH"/>
                    </w:rPr>
                    <w:t>Cette exigence remplace l’exigence</w:t>
                  </w:r>
                  <w:r w:rsidR="001832EB">
                    <w:rPr>
                      <w:rFonts w:cs="Arial"/>
                      <w:sz w:val="20"/>
                      <w:szCs w:val="20"/>
                      <w:lang w:val="fr-CH"/>
                    </w:rPr>
                    <w:t> </w:t>
                  </w:r>
                  <w:r w:rsidR="001832EB" w:rsidRPr="001832EB">
                    <w:rPr>
                      <w:rFonts w:cs="Arial"/>
                      <w:sz w:val="20"/>
                      <w:szCs w:val="20"/>
                      <w:lang w:val="fr-CH"/>
                    </w:rPr>
                    <w:t xml:space="preserve">3.1.5 du </w:t>
                  </w:r>
                  <w:r w:rsidR="001832EB">
                    <w:rPr>
                      <w:rFonts w:cs="Arial"/>
                      <w:sz w:val="20"/>
                      <w:szCs w:val="20"/>
                      <w:lang w:val="fr-CH"/>
                    </w:rPr>
                    <w:t>S</w:t>
                  </w:r>
                  <w:r w:rsidR="0087639A" w:rsidRPr="001832EB">
                    <w:rPr>
                      <w:rFonts w:cs="Arial"/>
                      <w:sz w:val="20"/>
                      <w:szCs w:val="20"/>
                      <w:lang w:val="fr-CH"/>
                    </w:rPr>
                    <w:t xml:space="preserve">tandard </w:t>
                  </w:r>
                  <w:r w:rsidR="001832EB">
                    <w:rPr>
                      <w:rFonts w:cs="Arial"/>
                      <w:sz w:val="20"/>
                      <w:szCs w:val="20"/>
                      <w:lang w:val="fr-CH"/>
                    </w:rPr>
                    <w:t>des OPP qui exige</w:t>
                  </w:r>
                  <w:r w:rsidR="00E339E2">
                    <w:rPr>
                      <w:rFonts w:cs="Arial"/>
                      <w:sz w:val="20"/>
                      <w:szCs w:val="20"/>
                      <w:lang w:val="fr-CH"/>
                    </w:rPr>
                    <w:t xml:space="preserve"> que les organisations de</w:t>
                  </w:r>
                  <w:r w:rsidR="0087639A" w:rsidRPr="001832EB">
                    <w:rPr>
                      <w:rFonts w:cs="Arial"/>
                      <w:sz w:val="20"/>
                      <w:szCs w:val="20"/>
                      <w:lang w:val="fr-CH"/>
                    </w:rPr>
                    <w:t xml:space="preserve"> 2</w:t>
                  </w:r>
                  <w:r w:rsidR="00E339E2">
                    <w:rPr>
                      <w:rFonts w:cs="Arial"/>
                      <w:sz w:val="20"/>
                      <w:szCs w:val="20"/>
                      <w:lang w:val="fr-CH"/>
                    </w:rPr>
                    <w:t>e et</w:t>
                  </w:r>
                  <w:r w:rsidR="0087639A" w:rsidRPr="001832EB">
                    <w:rPr>
                      <w:rFonts w:cs="Arial"/>
                      <w:sz w:val="20"/>
                      <w:szCs w:val="20"/>
                      <w:lang w:val="fr-CH"/>
                    </w:rPr>
                    <w:t xml:space="preserve"> 3</w:t>
                  </w:r>
                  <w:r w:rsidR="00E339E2">
                    <w:rPr>
                      <w:rFonts w:cs="Arial"/>
                      <w:sz w:val="20"/>
                      <w:szCs w:val="20"/>
                      <w:lang w:val="fr-CH"/>
                    </w:rPr>
                    <w:t>e</w:t>
                  </w:r>
                  <w:r w:rsidR="0087639A" w:rsidRPr="001832EB">
                    <w:rPr>
                      <w:rFonts w:cs="Arial"/>
                      <w:sz w:val="20"/>
                      <w:szCs w:val="20"/>
                      <w:lang w:val="fr-CH"/>
                    </w:rPr>
                    <w:t xml:space="preserve"> </w:t>
                  </w:r>
                  <w:r w:rsidR="00E339E2">
                    <w:rPr>
                      <w:rFonts w:cs="Arial"/>
                      <w:sz w:val="20"/>
                      <w:szCs w:val="20"/>
                      <w:lang w:val="fr-CH"/>
                    </w:rPr>
                    <w:t>niveau mettent en place un SGI comme critère de développement d’a</w:t>
                  </w:r>
                  <w:r w:rsidR="00527E05" w:rsidRPr="001832EB">
                    <w:rPr>
                      <w:rFonts w:cs="Arial"/>
                      <w:sz w:val="20"/>
                      <w:szCs w:val="20"/>
                      <w:lang w:val="fr-CH"/>
                    </w:rPr>
                    <w:t>nnée</w:t>
                  </w:r>
                  <w:r w:rsidR="0087639A" w:rsidRPr="001832EB">
                    <w:rPr>
                      <w:rFonts w:cs="Arial"/>
                      <w:sz w:val="20"/>
                      <w:szCs w:val="20"/>
                      <w:lang w:val="fr-CH"/>
                    </w:rPr>
                    <w:t xml:space="preserve"> 3. </w:t>
                  </w:r>
                  <w:r w:rsidR="00E339E2" w:rsidRPr="00E339E2">
                    <w:rPr>
                      <w:rFonts w:cs="Arial"/>
                      <w:sz w:val="20"/>
                      <w:szCs w:val="20"/>
                      <w:lang w:val="fr-CH"/>
                    </w:rPr>
                    <w:t>Le critère est formé à partir des exigences 3.1.2 à 3.1.4 du S</w:t>
                  </w:r>
                  <w:r w:rsidR="00E339E2">
                    <w:rPr>
                      <w:rFonts w:cs="Arial"/>
                      <w:sz w:val="20"/>
                      <w:szCs w:val="20"/>
                      <w:lang w:val="fr-CH"/>
                    </w:rPr>
                    <w:t xml:space="preserve">tandard des OPP </w:t>
                  </w:r>
                  <w:r w:rsidR="00EE6CA5">
                    <w:rPr>
                      <w:rFonts w:cs="Arial"/>
                      <w:sz w:val="20"/>
                      <w:szCs w:val="20"/>
                      <w:lang w:val="fr-CH"/>
                    </w:rPr>
                    <w:t>qui concernent l’</w:t>
                  </w:r>
                  <w:r w:rsidR="0087639A" w:rsidRPr="00E339E2">
                    <w:rPr>
                      <w:rFonts w:cs="Arial"/>
                      <w:sz w:val="20"/>
                      <w:szCs w:val="20"/>
                      <w:lang w:val="fr-CH"/>
                    </w:rPr>
                    <w:t>identif</w:t>
                  </w:r>
                  <w:r w:rsidR="00EE6CA5">
                    <w:rPr>
                      <w:rFonts w:cs="Arial"/>
                      <w:sz w:val="20"/>
                      <w:szCs w:val="20"/>
                      <w:lang w:val="fr-CH"/>
                    </w:rPr>
                    <w:t>ication et le suivi</w:t>
                  </w:r>
                  <w:r w:rsidR="0087639A" w:rsidRPr="00E339E2">
                    <w:rPr>
                      <w:rFonts w:cs="Arial"/>
                      <w:sz w:val="20"/>
                      <w:szCs w:val="20"/>
                      <w:lang w:val="fr-CH"/>
                    </w:rPr>
                    <w:t xml:space="preserve"> </w:t>
                  </w:r>
                  <w:r w:rsidR="00EE6CA5">
                    <w:rPr>
                      <w:rFonts w:cs="Arial"/>
                      <w:sz w:val="20"/>
                      <w:szCs w:val="20"/>
                      <w:lang w:val="fr-CH"/>
                    </w:rPr>
                    <w:t xml:space="preserve">de la conformité des </w:t>
                  </w:r>
                  <w:r w:rsidR="00B70446" w:rsidRPr="00E339E2">
                    <w:rPr>
                      <w:rFonts w:cs="Arial"/>
                      <w:sz w:val="20"/>
                      <w:szCs w:val="20"/>
                      <w:lang w:val="fr-CH"/>
                    </w:rPr>
                    <w:t>membres</w:t>
                  </w:r>
                  <w:r w:rsidR="00EE6CA5">
                    <w:rPr>
                      <w:rFonts w:cs="Arial"/>
                      <w:sz w:val="20"/>
                      <w:szCs w:val="20"/>
                      <w:lang w:val="fr-CH"/>
                    </w:rPr>
                    <w:t xml:space="preserve"> avec le </w:t>
                  </w:r>
                  <w:r w:rsidR="0087639A" w:rsidRPr="00E339E2">
                    <w:rPr>
                      <w:rFonts w:cs="Arial"/>
                      <w:sz w:val="20"/>
                      <w:szCs w:val="20"/>
                      <w:lang w:val="fr-CH"/>
                    </w:rPr>
                    <w:t>chap</w:t>
                  </w:r>
                  <w:r w:rsidR="00EE6CA5">
                    <w:rPr>
                      <w:rFonts w:cs="Arial"/>
                      <w:sz w:val="20"/>
                      <w:szCs w:val="20"/>
                      <w:lang w:val="fr-CH"/>
                    </w:rPr>
                    <w:t>i</w:t>
                  </w:r>
                  <w:r w:rsidR="0087639A" w:rsidRPr="00E339E2">
                    <w:rPr>
                      <w:rFonts w:cs="Arial"/>
                      <w:sz w:val="20"/>
                      <w:szCs w:val="20"/>
                      <w:lang w:val="fr-CH"/>
                    </w:rPr>
                    <w:t>t</w:t>
                  </w:r>
                  <w:r w:rsidR="00EE6CA5">
                    <w:rPr>
                      <w:rFonts w:cs="Arial"/>
                      <w:sz w:val="20"/>
                      <w:szCs w:val="20"/>
                      <w:lang w:val="fr-CH"/>
                    </w:rPr>
                    <w:t>r</w:t>
                  </w:r>
                  <w:r w:rsidR="0087639A" w:rsidRPr="00E339E2">
                    <w:rPr>
                      <w:rFonts w:cs="Arial"/>
                      <w:sz w:val="20"/>
                      <w:szCs w:val="20"/>
                      <w:lang w:val="fr-CH"/>
                    </w:rPr>
                    <w:t>e</w:t>
                  </w:r>
                  <w:r w:rsidR="00EE6CA5">
                    <w:rPr>
                      <w:rFonts w:cs="Arial"/>
                      <w:sz w:val="20"/>
                      <w:szCs w:val="20"/>
                      <w:lang w:val="fr-CH"/>
                    </w:rPr>
                    <w:t xml:space="preserve"> Production du </w:t>
                  </w:r>
                  <w:r w:rsidR="0087639A" w:rsidRPr="00E339E2">
                    <w:rPr>
                      <w:rFonts w:cs="Arial"/>
                      <w:sz w:val="20"/>
                      <w:szCs w:val="20"/>
                      <w:lang w:val="fr-CH"/>
                    </w:rPr>
                    <w:t>Standard</w:t>
                  </w:r>
                  <w:r w:rsidR="00EE6CA5">
                    <w:rPr>
                      <w:rFonts w:cs="Arial"/>
                      <w:sz w:val="20"/>
                      <w:szCs w:val="20"/>
                      <w:lang w:val="fr-CH"/>
                    </w:rPr>
                    <w:t xml:space="preserve"> des OPP</w:t>
                  </w:r>
                  <w:r w:rsidR="0087639A" w:rsidRPr="00E339E2">
                    <w:rPr>
                      <w:rFonts w:cs="Arial"/>
                      <w:sz w:val="20"/>
                      <w:szCs w:val="20"/>
                      <w:lang w:val="fr-CH"/>
                    </w:rPr>
                    <w:t xml:space="preserve">. </w:t>
                  </w:r>
                  <w:r w:rsidR="00EE6CA5" w:rsidRPr="00EE6CA5">
                    <w:rPr>
                      <w:rFonts w:cs="Arial"/>
                      <w:sz w:val="20"/>
                      <w:szCs w:val="20"/>
                      <w:lang w:val="fr-CH"/>
                    </w:rPr>
                    <w:t xml:space="preserve">Vous devez obtenir </w:t>
                  </w:r>
                  <w:r w:rsidR="009474DE">
                    <w:rPr>
                      <w:rFonts w:cs="Arial"/>
                      <w:sz w:val="20"/>
                      <w:szCs w:val="20"/>
                      <w:lang w:val="fr-CH"/>
                    </w:rPr>
                    <w:t>l</w:t>
                  </w:r>
                  <w:r w:rsidR="00EE6CA5" w:rsidRPr="00EE6CA5">
                    <w:rPr>
                      <w:rFonts w:cs="Arial"/>
                      <w:sz w:val="20"/>
                      <w:szCs w:val="20"/>
                      <w:lang w:val="fr-CH"/>
                    </w:rPr>
                    <w:t xml:space="preserve">es résultats de performance de vos </w:t>
                  </w:r>
                  <w:r w:rsidR="00B70446" w:rsidRPr="00EE6CA5">
                    <w:rPr>
                      <w:rFonts w:cs="Arial"/>
                      <w:sz w:val="20"/>
                      <w:szCs w:val="20"/>
                      <w:lang w:val="fr-CH"/>
                    </w:rPr>
                    <w:t>membres</w:t>
                  </w:r>
                  <w:r w:rsidR="0087639A" w:rsidRPr="00EE6CA5">
                    <w:rPr>
                      <w:rFonts w:cs="Arial"/>
                      <w:sz w:val="20"/>
                      <w:szCs w:val="20"/>
                      <w:lang w:val="fr-CH"/>
                    </w:rPr>
                    <w:t xml:space="preserve"> </w:t>
                  </w:r>
                  <w:r w:rsidR="00EE6CA5">
                    <w:rPr>
                      <w:rFonts w:cs="Arial"/>
                      <w:sz w:val="20"/>
                      <w:szCs w:val="20"/>
                      <w:lang w:val="fr-CH"/>
                    </w:rPr>
                    <w:t>vis-à-vis de la conformité, et être cap</w:t>
                  </w:r>
                  <w:r w:rsidR="0087639A" w:rsidRPr="00EE6CA5">
                    <w:rPr>
                      <w:rFonts w:cs="Arial"/>
                      <w:sz w:val="20"/>
                      <w:szCs w:val="20"/>
                      <w:lang w:val="fr-CH"/>
                    </w:rPr>
                    <w:t xml:space="preserve">able </w:t>
                  </w:r>
                  <w:r w:rsidR="00EE6CA5">
                    <w:rPr>
                      <w:rFonts w:cs="Arial"/>
                      <w:sz w:val="20"/>
                      <w:szCs w:val="20"/>
                      <w:lang w:val="fr-CH"/>
                    </w:rPr>
                    <w:t>d’</w:t>
                  </w:r>
                  <w:r w:rsidR="0087639A" w:rsidRPr="00EE6CA5">
                    <w:rPr>
                      <w:rFonts w:cs="Arial"/>
                      <w:sz w:val="20"/>
                      <w:szCs w:val="20"/>
                      <w:lang w:val="fr-CH"/>
                    </w:rPr>
                    <w:t>identif</w:t>
                  </w:r>
                  <w:r w:rsidR="00EE6CA5">
                    <w:rPr>
                      <w:rFonts w:cs="Arial"/>
                      <w:sz w:val="20"/>
                      <w:szCs w:val="20"/>
                      <w:lang w:val="fr-CH"/>
                    </w:rPr>
                    <w:t>ier</w:t>
                  </w:r>
                  <w:r w:rsidR="0087639A" w:rsidRPr="00EE6CA5">
                    <w:rPr>
                      <w:rFonts w:cs="Arial"/>
                      <w:sz w:val="20"/>
                      <w:szCs w:val="20"/>
                      <w:lang w:val="fr-CH"/>
                    </w:rPr>
                    <w:t xml:space="preserve"> </w:t>
                  </w:r>
                  <w:r w:rsidR="00EE6CA5">
                    <w:rPr>
                      <w:rFonts w:cs="Arial"/>
                      <w:sz w:val="20"/>
                      <w:szCs w:val="20"/>
                      <w:lang w:val="fr-CH"/>
                    </w:rPr>
                    <w:t>le</w:t>
                  </w:r>
                  <w:r w:rsidR="00C57466">
                    <w:rPr>
                      <w:rFonts w:cs="Arial"/>
                      <w:sz w:val="20"/>
                      <w:szCs w:val="20"/>
                      <w:lang w:val="fr-CH"/>
                    </w:rPr>
                    <w:t xml:space="preserve">s zones de </w:t>
                  </w:r>
                  <w:r w:rsidR="0087639A" w:rsidRPr="00EE6CA5">
                    <w:rPr>
                      <w:rFonts w:cs="Arial"/>
                      <w:sz w:val="20"/>
                      <w:szCs w:val="20"/>
                      <w:lang w:val="fr-CH"/>
                    </w:rPr>
                    <w:t>ris</w:t>
                  </w:r>
                  <w:r w:rsidR="00C57466">
                    <w:rPr>
                      <w:rFonts w:cs="Arial"/>
                      <w:sz w:val="20"/>
                      <w:szCs w:val="20"/>
                      <w:lang w:val="fr-CH"/>
                    </w:rPr>
                    <w:t xml:space="preserve">ques de </w:t>
                  </w:r>
                  <w:r w:rsidR="0087639A" w:rsidRPr="00EE6CA5">
                    <w:rPr>
                      <w:rFonts w:cs="Arial"/>
                      <w:sz w:val="20"/>
                      <w:szCs w:val="20"/>
                      <w:lang w:val="fr-CH"/>
                    </w:rPr>
                    <w:t>non</w:t>
                  </w:r>
                  <w:r w:rsidR="007E2E9F" w:rsidRPr="00EE6CA5">
                    <w:rPr>
                      <w:rFonts w:cs="Arial"/>
                      <w:sz w:val="20"/>
                      <w:szCs w:val="20"/>
                      <w:lang w:val="fr-CH"/>
                    </w:rPr>
                    <w:t>-</w:t>
                  </w:r>
                  <w:r w:rsidR="00C57466">
                    <w:rPr>
                      <w:rFonts w:cs="Arial"/>
                      <w:sz w:val="20"/>
                      <w:szCs w:val="20"/>
                      <w:lang w:val="fr-CH"/>
                    </w:rPr>
                    <w:t>conformité</w:t>
                  </w:r>
                  <w:r w:rsidR="0087639A" w:rsidRPr="00EE6CA5">
                    <w:rPr>
                      <w:rFonts w:cs="Arial"/>
                      <w:sz w:val="20"/>
                      <w:szCs w:val="20"/>
                      <w:lang w:val="fr-CH"/>
                    </w:rPr>
                    <w:t xml:space="preserve">. </w:t>
                  </w:r>
                  <w:r w:rsidR="00C57466" w:rsidRPr="00C8422B">
                    <w:rPr>
                      <w:rFonts w:cs="Arial"/>
                      <w:sz w:val="18"/>
                      <w:szCs w:val="18"/>
                      <w:lang w:val="fr-CH"/>
                    </w:rPr>
                    <w:t>Pour p</w:t>
                  </w:r>
                  <w:r w:rsidR="00C57466">
                    <w:rPr>
                      <w:rFonts w:cs="Arial"/>
                      <w:sz w:val="18"/>
                      <w:szCs w:val="18"/>
                      <w:lang w:val="fr-CH"/>
                    </w:rPr>
                    <w:t>lus d’</w:t>
                  </w:r>
                  <w:r w:rsidR="00C57466" w:rsidRPr="00C8422B">
                    <w:rPr>
                      <w:rFonts w:cs="Arial"/>
                      <w:sz w:val="18"/>
                      <w:szCs w:val="18"/>
                      <w:lang w:val="fr-CH"/>
                    </w:rPr>
                    <w:t>information</w:t>
                  </w:r>
                  <w:r w:rsidR="00C57466">
                    <w:rPr>
                      <w:rFonts w:cs="Arial"/>
                      <w:sz w:val="18"/>
                      <w:szCs w:val="18"/>
                      <w:lang w:val="fr-CH"/>
                    </w:rPr>
                    <w:t>s</w:t>
                  </w:r>
                  <w:r w:rsidR="00C57466" w:rsidRPr="00C8422B">
                    <w:rPr>
                      <w:rFonts w:cs="Arial"/>
                      <w:sz w:val="18"/>
                      <w:szCs w:val="18"/>
                      <w:lang w:val="fr-CH"/>
                    </w:rPr>
                    <w:t xml:space="preserve">, </w:t>
                  </w:r>
                  <w:r w:rsidR="00C57466">
                    <w:rPr>
                      <w:rFonts w:cs="Arial"/>
                      <w:sz w:val="18"/>
                      <w:szCs w:val="18"/>
                      <w:lang w:val="fr-CH"/>
                    </w:rPr>
                    <w:t>veuillez</w:t>
                  </w:r>
                  <w:r w:rsidR="00620FCD">
                    <w:rPr>
                      <w:rFonts w:cs="Arial"/>
                      <w:sz w:val="18"/>
                      <w:szCs w:val="18"/>
                      <w:lang w:val="fr-CH"/>
                    </w:rPr>
                    <w:t xml:space="preserve"> </w:t>
                  </w:r>
                  <w:r w:rsidR="00C57466">
                    <w:rPr>
                      <w:rFonts w:cs="Arial"/>
                      <w:sz w:val="18"/>
                      <w:szCs w:val="18"/>
                      <w:lang w:val="fr-CH"/>
                    </w:rPr>
                    <w:t>vous référer aux Directives pour OPP sur les Systèmes de Gestion Interne</w:t>
                  </w:r>
                  <w:r w:rsidR="00C57466" w:rsidRPr="00C8422B">
                    <w:rPr>
                      <w:rFonts w:cs="Arial"/>
                      <w:sz w:val="18"/>
                      <w:szCs w:val="18"/>
                      <w:lang w:val="fr-CH"/>
                    </w:rPr>
                    <w:t xml:space="preserve"> (SGI)</w:t>
                  </w:r>
                </w:p>
              </w:tc>
            </w:tr>
          </w:tbl>
          <w:p w14:paraId="78CF25DC" w14:textId="77777777" w:rsidR="0087639A" w:rsidRPr="00EE6CA5" w:rsidRDefault="0087639A" w:rsidP="0087639A">
            <w:pPr>
              <w:spacing w:before="120" w:after="120" w:line="240" w:lineRule="auto"/>
              <w:jc w:val="left"/>
              <w:rPr>
                <w:i/>
                <w:lang w:val="fr-CH"/>
              </w:rPr>
            </w:pPr>
          </w:p>
          <w:p w14:paraId="3DEC696D" w14:textId="5C46DE39" w:rsidR="0087639A" w:rsidRPr="00C57466" w:rsidRDefault="003C2671" w:rsidP="005C737A">
            <w:pPr>
              <w:spacing w:before="120" w:after="120"/>
              <w:rPr>
                <w:iCs/>
                <w:lang w:val="fr-CH"/>
              </w:rPr>
            </w:pPr>
            <w:r w:rsidRPr="00C57466">
              <w:rPr>
                <w:b/>
                <w:lang w:val="fr-CH"/>
              </w:rPr>
              <w:t>Raison</w:t>
            </w:r>
            <w:r w:rsidR="00BB723C">
              <w:rPr>
                <w:b/>
                <w:lang w:val="fr-CH"/>
              </w:rPr>
              <w:t>:</w:t>
            </w:r>
            <w:r w:rsidR="0087639A" w:rsidRPr="00C57466">
              <w:rPr>
                <w:lang w:val="fr-CH"/>
              </w:rPr>
              <w:t xml:space="preserve"> </w:t>
            </w:r>
            <w:r w:rsidR="00C57466" w:rsidRPr="00C57466">
              <w:rPr>
                <w:iCs/>
                <w:lang w:val="fr-CH"/>
              </w:rPr>
              <w:t xml:space="preserve">Renforcer les </w:t>
            </w:r>
            <w:r w:rsidR="00C57466" w:rsidRPr="00C57466">
              <w:rPr>
                <w:lang w:val="fr-CH"/>
              </w:rPr>
              <w:t>systèmes d’inspection interne</w:t>
            </w:r>
            <w:r w:rsidR="0087639A" w:rsidRPr="00C57466">
              <w:rPr>
                <w:iCs/>
                <w:lang w:val="fr-CH"/>
              </w:rPr>
              <w:t xml:space="preserve"> </w:t>
            </w:r>
            <w:r w:rsidR="00C57466" w:rsidRPr="00C57466">
              <w:rPr>
                <w:iCs/>
                <w:lang w:val="fr-CH"/>
              </w:rPr>
              <w:t xml:space="preserve">des OPP en exigeant </w:t>
            </w:r>
            <w:r w:rsidR="00C57466">
              <w:rPr>
                <w:iCs/>
                <w:lang w:val="fr-CH"/>
              </w:rPr>
              <w:t>que certains</w:t>
            </w:r>
            <w:r w:rsidR="00C57466" w:rsidRPr="00C57466">
              <w:rPr>
                <w:iCs/>
                <w:lang w:val="fr-CH"/>
              </w:rPr>
              <w:t xml:space="preserve"> </w:t>
            </w:r>
            <w:r w:rsidR="00974B51">
              <w:rPr>
                <w:iCs/>
                <w:lang w:val="fr-CH"/>
              </w:rPr>
              <w:t>élé</w:t>
            </w:r>
            <w:r w:rsidR="0087639A" w:rsidRPr="00C57466">
              <w:rPr>
                <w:iCs/>
                <w:lang w:val="fr-CH"/>
              </w:rPr>
              <w:t xml:space="preserve">ments </w:t>
            </w:r>
            <w:r w:rsidR="00C57466">
              <w:rPr>
                <w:iCs/>
                <w:lang w:val="fr-CH"/>
              </w:rPr>
              <w:t xml:space="preserve">et </w:t>
            </w:r>
            <w:r w:rsidR="0087639A" w:rsidRPr="00C57466">
              <w:rPr>
                <w:iCs/>
                <w:lang w:val="fr-CH"/>
              </w:rPr>
              <w:t>process</w:t>
            </w:r>
            <w:r w:rsidR="00C57466">
              <w:rPr>
                <w:iCs/>
                <w:lang w:val="fr-CH"/>
              </w:rPr>
              <w:t>u</w:t>
            </w:r>
            <w:r w:rsidR="0087639A" w:rsidRPr="00C57466">
              <w:rPr>
                <w:iCs/>
                <w:lang w:val="fr-CH"/>
              </w:rPr>
              <w:t xml:space="preserve">s </w:t>
            </w:r>
            <w:r w:rsidR="00C57466">
              <w:rPr>
                <w:iCs/>
                <w:lang w:val="fr-CH"/>
              </w:rPr>
              <w:t>soient e</w:t>
            </w:r>
            <w:r w:rsidR="0087639A" w:rsidRPr="00C57466">
              <w:rPr>
                <w:iCs/>
                <w:lang w:val="fr-CH"/>
              </w:rPr>
              <w:t xml:space="preserve">n place, </w:t>
            </w:r>
            <w:r w:rsidR="00C57466">
              <w:rPr>
                <w:iCs/>
                <w:lang w:val="fr-CH"/>
              </w:rPr>
              <w:t xml:space="preserve">permettant une meilleure </w:t>
            </w:r>
            <w:r w:rsidR="00C57466" w:rsidRPr="00C57466">
              <w:rPr>
                <w:iCs/>
                <w:lang w:val="fr-CH"/>
              </w:rPr>
              <w:t>détection</w:t>
            </w:r>
            <w:r w:rsidR="0087639A" w:rsidRPr="00C57466">
              <w:rPr>
                <w:iCs/>
                <w:lang w:val="fr-CH"/>
              </w:rPr>
              <w:t xml:space="preserve"> </w:t>
            </w:r>
            <w:r w:rsidR="00C57466">
              <w:rPr>
                <w:iCs/>
                <w:lang w:val="fr-CH"/>
              </w:rPr>
              <w:t xml:space="preserve">et gestion des </w:t>
            </w:r>
            <w:r w:rsidR="00C57466" w:rsidRPr="00C57466">
              <w:rPr>
                <w:iCs/>
                <w:lang w:val="fr-CH"/>
              </w:rPr>
              <w:t>risques de non-conformité</w:t>
            </w:r>
            <w:r w:rsidR="0087639A" w:rsidRPr="00C57466">
              <w:rPr>
                <w:iCs/>
                <w:lang w:val="fr-CH"/>
              </w:rPr>
              <w:t xml:space="preserve">. </w:t>
            </w:r>
          </w:p>
          <w:p w14:paraId="63510163" w14:textId="53BA8903" w:rsidR="003124BF" w:rsidRPr="002673FA" w:rsidRDefault="0087639A" w:rsidP="003124BF">
            <w:pPr>
              <w:spacing w:after="120"/>
              <w:rPr>
                <w:lang w:val="fr-CH"/>
              </w:rPr>
            </w:pPr>
            <w:r w:rsidRPr="00C57466">
              <w:rPr>
                <w:b/>
                <w:lang w:val="fr-CH"/>
              </w:rPr>
              <w:t>Implications</w:t>
            </w:r>
            <w:r w:rsidR="00B80BCD" w:rsidRPr="00C57466">
              <w:rPr>
                <w:b/>
                <w:lang w:val="fr-CH"/>
              </w:rPr>
              <w:t xml:space="preserve"> </w:t>
            </w:r>
            <w:r w:rsidR="00457B93" w:rsidRPr="00C57466">
              <w:rPr>
                <w:b/>
                <w:lang w:val="fr-CH"/>
              </w:rPr>
              <w:t>et résultats</w:t>
            </w:r>
            <w:r w:rsidR="00BB723C">
              <w:rPr>
                <w:b/>
                <w:lang w:val="fr-CH"/>
              </w:rPr>
              <w:t>:</w:t>
            </w:r>
            <w:r w:rsidR="00457B93" w:rsidRPr="00C57466">
              <w:rPr>
                <w:b/>
                <w:lang w:val="fr-CH"/>
              </w:rPr>
              <w:t xml:space="preserve"> </w:t>
            </w:r>
            <w:r w:rsidR="00C57466" w:rsidRPr="00C57466">
              <w:rPr>
                <w:lang w:val="fr-CH"/>
              </w:rPr>
              <w:t>Les OPP qui n’ont pas encore tou</w:t>
            </w:r>
            <w:r w:rsidR="00C57466">
              <w:rPr>
                <w:lang w:val="fr-CH"/>
              </w:rPr>
              <w:t>s</w:t>
            </w:r>
            <w:r w:rsidR="00C57466" w:rsidRPr="00C57466">
              <w:rPr>
                <w:lang w:val="fr-CH"/>
              </w:rPr>
              <w:t xml:space="preserve"> les </w:t>
            </w:r>
            <w:r w:rsidR="00974B51">
              <w:rPr>
                <w:lang w:val="fr-CH"/>
              </w:rPr>
              <w:t>élé</w:t>
            </w:r>
            <w:r w:rsidR="00C57466" w:rsidRPr="00C57466">
              <w:rPr>
                <w:lang w:val="fr-CH"/>
              </w:rPr>
              <w:t>ments</w:t>
            </w:r>
            <w:r w:rsidRPr="00C57466">
              <w:rPr>
                <w:lang w:val="fr-CH"/>
              </w:rPr>
              <w:t xml:space="preserve"> </w:t>
            </w:r>
            <w:r w:rsidR="00C57466">
              <w:rPr>
                <w:lang w:val="fr-CH"/>
              </w:rPr>
              <w:t xml:space="preserve">et </w:t>
            </w:r>
            <w:r w:rsidR="00C57466" w:rsidRPr="00C57466">
              <w:rPr>
                <w:lang w:val="fr-CH"/>
              </w:rPr>
              <w:t>process</w:t>
            </w:r>
            <w:r w:rsidR="00C57466">
              <w:rPr>
                <w:lang w:val="fr-CH"/>
              </w:rPr>
              <w:t>u</w:t>
            </w:r>
            <w:r w:rsidR="00C57466" w:rsidRPr="00C57466">
              <w:rPr>
                <w:lang w:val="fr-CH"/>
              </w:rPr>
              <w:t>s nécessaire</w:t>
            </w:r>
            <w:r w:rsidR="00C57466">
              <w:rPr>
                <w:lang w:val="fr-CH"/>
              </w:rPr>
              <w:t>s</w:t>
            </w:r>
            <w:r w:rsidRPr="00C57466">
              <w:rPr>
                <w:lang w:val="fr-CH"/>
              </w:rPr>
              <w:t xml:space="preserve"> </w:t>
            </w:r>
            <w:r w:rsidR="00C57466">
              <w:rPr>
                <w:lang w:val="fr-CH"/>
              </w:rPr>
              <w:t>e</w:t>
            </w:r>
            <w:r w:rsidRPr="00C57466">
              <w:rPr>
                <w:lang w:val="fr-CH"/>
              </w:rPr>
              <w:t xml:space="preserve">n place </w:t>
            </w:r>
            <w:r w:rsidR="00C57466">
              <w:rPr>
                <w:lang w:val="fr-CH"/>
              </w:rPr>
              <w:t xml:space="preserve">devront </w:t>
            </w:r>
            <w:r w:rsidR="009837BC">
              <w:rPr>
                <w:lang w:val="fr-CH"/>
              </w:rPr>
              <w:t>mobiliser</w:t>
            </w:r>
            <w:r w:rsidR="00C57466" w:rsidRPr="007958E1">
              <w:rPr>
                <w:lang w:val="fr-CH"/>
              </w:rPr>
              <w:t xml:space="preserve"> des ressource</w:t>
            </w:r>
            <w:r w:rsidR="00C57466">
              <w:rPr>
                <w:lang w:val="fr-CH"/>
              </w:rPr>
              <w:t>s pour améliorer leurs</w:t>
            </w:r>
            <w:r w:rsidRPr="00C57466">
              <w:rPr>
                <w:lang w:val="fr-CH"/>
              </w:rPr>
              <w:t xml:space="preserve"> syst</w:t>
            </w:r>
            <w:r w:rsidR="009474DE">
              <w:rPr>
                <w:lang w:val="fr-CH"/>
              </w:rPr>
              <w:t>è</w:t>
            </w:r>
            <w:r w:rsidRPr="00C57466">
              <w:rPr>
                <w:lang w:val="fr-CH"/>
              </w:rPr>
              <w:t>m</w:t>
            </w:r>
            <w:r w:rsidR="00C57466">
              <w:rPr>
                <w:lang w:val="fr-CH"/>
              </w:rPr>
              <w:t>e</w:t>
            </w:r>
            <w:r w:rsidRPr="00C57466">
              <w:rPr>
                <w:lang w:val="fr-CH"/>
              </w:rPr>
              <w:t xml:space="preserve">s. </w:t>
            </w:r>
            <w:r w:rsidR="00C57466" w:rsidRPr="003124BF">
              <w:rPr>
                <w:lang w:val="fr-CH"/>
              </w:rPr>
              <w:t>Les OPP devront également invest</w:t>
            </w:r>
            <w:r w:rsidR="003124BF" w:rsidRPr="003124BF">
              <w:rPr>
                <w:lang w:val="fr-CH"/>
              </w:rPr>
              <w:t>i</w:t>
            </w:r>
            <w:r w:rsidR="00C57466" w:rsidRPr="003124BF">
              <w:rPr>
                <w:lang w:val="fr-CH"/>
              </w:rPr>
              <w:t>r dans la numérisation. T</w:t>
            </w:r>
            <w:r w:rsidR="003124BF" w:rsidRPr="003124BF">
              <w:rPr>
                <w:lang w:val="fr-CH"/>
              </w:rPr>
              <w:t>o</w:t>
            </w:r>
            <w:r w:rsidR="00C57466" w:rsidRPr="003124BF">
              <w:rPr>
                <w:lang w:val="fr-CH"/>
              </w:rPr>
              <w:t>utefois, l’</w:t>
            </w:r>
            <w:r w:rsidR="0020499C" w:rsidRPr="003124BF">
              <w:rPr>
                <w:lang w:val="fr-CH"/>
              </w:rPr>
              <w:t>organisation</w:t>
            </w:r>
            <w:r w:rsidR="0081224E" w:rsidRPr="003124BF">
              <w:rPr>
                <w:lang w:val="fr-CH"/>
              </w:rPr>
              <w:t xml:space="preserve"> </w:t>
            </w:r>
            <w:r w:rsidR="00C57466" w:rsidRPr="003124BF">
              <w:rPr>
                <w:lang w:val="fr-CH"/>
              </w:rPr>
              <w:t xml:space="preserve">devrait </w:t>
            </w:r>
            <w:r w:rsidR="003124BF" w:rsidRPr="002673FA">
              <w:rPr>
                <w:lang w:val="fr-CH"/>
              </w:rPr>
              <w:t>récupérer ce</w:t>
            </w:r>
            <w:r w:rsidR="003124BF">
              <w:rPr>
                <w:lang w:val="fr-CH"/>
              </w:rPr>
              <w:t xml:space="preserve">s investissements par le biais de </w:t>
            </w:r>
            <w:r w:rsidR="003124BF" w:rsidRPr="002673FA">
              <w:rPr>
                <w:lang w:val="fr-CH"/>
              </w:rPr>
              <w:t>process</w:t>
            </w:r>
            <w:r w:rsidR="003124BF">
              <w:rPr>
                <w:lang w:val="fr-CH"/>
              </w:rPr>
              <w:t>us plus efficaces et efficients, y compris une meilleure gestion de la conformité qui aidera également à améliorer</w:t>
            </w:r>
            <w:r w:rsidR="003124BF">
              <w:rPr>
                <w:rFonts w:cs="Arial"/>
                <w:lang w:val="fr-CH"/>
              </w:rPr>
              <w:t xml:space="preserve"> les relations</w:t>
            </w:r>
            <w:r w:rsidR="003124BF" w:rsidRPr="001E30F0">
              <w:rPr>
                <w:rFonts w:cs="Arial"/>
                <w:lang w:val="fr-CH"/>
              </w:rPr>
              <w:t xml:space="preserve"> </w:t>
            </w:r>
            <w:r w:rsidR="003124BF">
              <w:rPr>
                <w:lang w:val="fr-CH"/>
              </w:rPr>
              <w:t xml:space="preserve">avec les </w:t>
            </w:r>
            <w:r w:rsidR="003124BF" w:rsidRPr="002673FA">
              <w:rPr>
                <w:lang w:val="fr-CH"/>
              </w:rPr>
              <w:t>partenaires commerciaux.</w:t>
            </w:r>
          </w:p>
          <w:p w14:paraId="28331699" w14:textId="4AB2E1F7" w:rsidR="003124BF" w:rsidRPr="00E51527" w:rsidRDefault="004274C2" w:rsidP="003124BF">
            <w:pPr>
              <w:spacing w:after="120" w:line="240" w:lineRule="auto"/>
              <w:jc w:val="left"/>
              <w:rPr>
                <w:b/>
                <w:color w:val="00B9E4" w:themeColor="background2"/>
                <w:lang w:val="fr-CH"/>
              </w:rPr>
            </w:pPr>
            <w:r w:rsidRPr="003124BF">
              <w:rPr>
                <w:b/>
                <w:color w:val="00B9E4" w:themeColor="background2"/>
                <w:lang w:val="fr-CH"/>
              </w:rPr>
              <w:t>1</w:t>
            </w:r>
            <w:r w:rsidR="0087639A" w:rsidRPr="003124BF">
              <w:rPr>
                <w:b/>
                <w:color w:val="00B9E4" w:themeColor="background2"/>
                <w:lang w:val="fr-CH"/>
              </w:rPr>
              <w:t xml:space="preserve">.10.1 </w:t>
            </w:r>
            <w:r w:rsidR="006B545F">
              <w:rPr>
                <w:b/>
                <w:color w:val="00B9E4" w:themeColor="background2"/>
                <w:lang w:val="fr-CH"/>
              </w:rPr>
              <w:t>Ê</w:t>
            </w:r>
            <w:r w:rsidR="003124BF" w:rsidRPr="00E51527">
              <w:rPr>
                <w:b/>
                <w:color w:val="00B9E4" w:themeColor="background2"/>
                <w:lang w:val="fr-CH"/>
              </w:rPr>
              <w:t>tes-vous d’accord avec cette exigence ?</w:t>
            </w:r>
          </w:p>
          <w:p w14:paraId="4AF6B04A" w14:textId="77777777" w:rsidR="003124BF" w:rsidRPr="00E51527" w:rsidRDefault="003124BF" w:rsidP="003124BF">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74D5F660" w14:textId="77777777" w:rsidR="003124BF" w:rsidRPr="00E51527" w:rsidRDefault="003124BF" w:rsidP="003124BF">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4F59A581" w14:textId="77777777" w:rsidR="003124BF" w:rsidRPr="00E51527" w:rsidRDefault="003124BF" w:rsidP="003124BF">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3D2F1D9B" w14:textId="77777777" w:rsidR="003124BF" w:rsidRPr="00E51527" w:rsidRDefault="003124BF" w:rsidP="003124BF">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538F91AF" w14:textId="18B9EA7B" w:rsidR="003124BF" w:rsidRPr="00764A68" w:rsidRDefault="005A7451" w:rsidP="003124BF">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710F25A9" w14:textId="45D4C043"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360CF98A" w14:textId="0F7F8DD2" w:rsidR="0087639A" w:rsidRPr="003124BF" w:rsidRDefault="004274C2" w:rsidP="0087639A">
            <w:pPr>
              <w:spacing w:after="120" w:line="240" w:lineRule="auto"/>
              <w:jc w:val="left"/>
              <w:rPr>
                <w:b/>
                <w:lang w:val="fr-CH"/>
              </w:rPr>
            </w:pPr>
            <w:r w:rsidRPr="003124BF">
              <w:rPr>
                <w:b/>
                <w:lang w:val="fr-CH"/>
              </w:rPr>
              <w:lastRenderedPageBreak/>
              <w:t>1</w:t>
            </w:r>
            <w:r w:rsidR="0087639A" w:rsidRPr="003124BF">
              <w:rPr>
                <w:b/>
                <w:lang w:val="fr-CH"/>
              </w:rPr>
              <w:t>.11 Inspect</w:t>
            </w:r>
            <w:r w:rsidR="003124BF" w:rsidRPr="003124BF">
              <w:rPr>
                <w:b/>
                <w:lang w:val="fr-CH"/>
              </w:rPr>
              <w:t>eu</w:t>
            </w:r>
            <w:r w:rsidR="00F8408F" w:rsidRPr="003124BF">
              <w:rPr>
                <w:b/>
                <w:lang w:val="fr-CH"/>
              </w:rPr>
              <w:t>rs</w:t>
            </w:r>
            <w:r w:rsidR="003124BF" w:rsidRPr="003124BF">
              <w:rPr>
                <w:b/>
                <w:lang w:val="fr-CH"/>
              </w:rPr>
              <w:t xml:space="preserve"> </w:t>
            </w:r>
            <w:r w:rsidR="003124BF">
              <w:rPr>
                <w:b/>
                <w:lang w:val="fr-CH"/>
              </w:rPr>
              <w:t>i</w:t>
            </w:r>
            <w:r w:rsidR="003124BF" w:rsidRPr="003124BF">
              <w:rPr>
                <w:b/>
                <w:lang w:val="fr-CH"/>
              </w:rPr>
              <w:t>ntern</w:t>
            </w:r>
            <w:r w:rsidR="003124BF">
              <w:rPr>
                <w:b/>
                <w:lang w:val="fr-CH"/>
              </w:rPr>
              <w:t>es</w:t>
            </w:r>
          </w:p>
          <w:p w14:paraId="2ACDE333" w14:textId="77777777" w:rsidR="0087639A" w:rsidRPr="003124BF" w:rsidRDefault="0087639A" w:rsidP="0087639A">
            <w:pPr>
              <w:spacing w:after="120" w:line="240" w:lineRule="auto"/>
              <w:jc w:val="left"/>
              <w:rPr>
                <w:i/>
                <w:lang w:val="fr-CH"/>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87639A" w:rsidRPr="003124BF" w14:paraId="717CB6FD" w14:textId="77777777" w:rsidTr="00B40ADD">
              <w:trPr>
                <w:trHeight w:val="380"/>
              </w:trPr>
              <w:tc>
                <w:tcPr>
                  <w:tcW w:w="8505" w:type="dxa"/>
                  <w:gridSpan w:val="3"/>
                  <w:shd w:val="clear" w:color="auto" w:fill="auto"/>
                  <w:vAlign w:val="center"/>
                </w:tcPr>
                <w:p w14:paraId="3791DA9E" w14:textId="72729E82" w:rsidR="0087639A" w:rsidRPr="003124BF" w:rsidRDefault="00527E05" w:rsidP="0087639A">
                  <w:pPr>
                    <w:autoSpaceDE w:val="0"/>
                    <w:autoSpaceDN w:val="0"/>
                    <w:adjustRightInd w:val="0"/>
                    <w:spacing w:line="240" w:lineRule="auto"/>
                    <w:rPr>
                      <w:rFonts w:cs="Arial"/>
                      <w:spacing w:val="-1"/>
                      <w:sz w:val="20"/>
                      <w:szCs w:val="20"/>
                      <w:lang w:val="fr-CH"/>
                    </w:rPr>
                  </w:pPr>
                  <w:r w:rsidRPr="003124BF">
                    <w:rPr>
                      <w:rFonts w:cs="Arial"/>
                      <w:b/>
                      <w:spacing w:val="-1"/>
                      <w:sz w:val="20"/>
                      <w:szCs w:val="20"/>
                      <w:lang w:val="fr-CH"/>
                    </w:rPr>
                    <w:t>S’applique</w:t>
                  </w:r>
                  <w:r w:rsidR="00BB723C">
                    <w:rPr>
                      <w:rFonts w:cs="Arial"/>
                      <w:b/>
                      <w:spacing w:val="-1"/>
                      <w:sz w:val="20"/>
                      <w:szCs w:val="20"/>
                      <w:lang w:val="fr-CH"/>
                    </w:rPr>
                    <w:t>:</w:t>
                  </w:r>
                  <w:r w:rsidR="003F41BB" w:rsidRPr="003124BF">
                    <w:rPr>
                      <w:rFonts w:cs="Arial"/>
                      <w:b/>
                      <w:spacing w:val="-1"/>
                      <w:sz w:val="20"/>
                      <w:szCs w:val="20"/>
                      <w:lang w:val="fr-CH"/>
                    </w:rPr>
                    <w:t xml:space="preserve"> </w:t>
                  </w:r>
                  <w:r w:rsidR="003F41BB" w:rsidRPr="003124BF">
                    <w:rPr>
                      <w:rFonts w:cs="Arial"/>
                      <w:bCs/>
                      <w:spacing w:val="-1"/>
                      <w:sz w:val="20"/>
                      <w:szCs w:val="20"/>
                      <w:lang w:val="fr-CH"/>
                    </w:rPr>
                    <w:t>aux OPP</w:t>
                  </w:r>
                </w:p>
              </w:tc>
            </w:tr>
            <w:tr w:rsidR="0087639A" w:rsidRPr="0001302C" w14:paraId="2CF5D794" w14:textId="77777777" w:rsidTr="00B40ADD">
              <w:trPr>
                <w:trHeight w:val="835"/>
              </w:trPr>
              <w:tc>
                <w:tcPr>
                  <w:tcW w:w="900" w:type="dxa"/>
                  <w:shd w:val="clear" w:color="auto" w:fill="BFBFBF"/>
                  <w:vAlign w:val="center"/>
                </w:tcPr>
                <w:p w14:paraId="5884EEB6" w14:textId="127824C0" w:rsidR="0087639A" w:rsidRPr="003124BF" w:rsidRDefault="00527E05" w:rsidP="0087639A">
                  <w:pPr>
                    <w:spacing w:before="120" w:after="120" w:line="240" w:lineRule="auto"/>
                    <w:rPr>
                      <w:rFonts w:cs="Arial"/>
                      <w:b/>
                      <w:sz w:val="20"/>
                      <w:szCs w:val="20"/>
                      <w:lang w:val="fr-CH"/>
                    </w:rPr>
                  </w:pPr>
                  <w:r w:rsidRPr="003124BF">
                    <w:rPr>
                      <w:rFonts w:cs="Arial"/>
                      <w:b/>
                      <w:sz w:val="20"/>
                      <w:szCs w:val="20"/>
                      <w:lang w:val="fr-CH"/>
                    </w:rPr>
                    <w:t>Année</w:t>
                  </w:r>
                  <w:r w:rsidR="0087639A" w:rsidRPr="003124BF">
                    <w:rPr>
                      <w:rFonts w:cs="Arial"/>
                      <w:b/>
                      <w:sz w:val="20"/>
                      <w:szCs w:val="20"/>
                      <w:lang w:val="fr-CH"/>
                    </w:rPr>
                    <w:t xml:space="preserve"> 3</w:t>
                  </w:r>
                </w:p>
              </w:tc>
              <w:tc>
                <w:tcPr>
                  <w:tcW w:w="720" w:type="dxa"/>
                  <w:shd w:val="clear" w:color="auto" w:fill="BFBFBF"/>
                  <w:vAlign w:val="center"/>
                </w:tcPr>
                <w:p w14:paraId="7EC69E0C" w14:textId="658599CA" w:rsidR="0087639A" w:rsidRPr="003124BF" w:rsidRDefault="00BF3E9E" w:rsidP="0087639A">
                  <w:pPr>
                    <w:spacing w:before="120" w:after="120" w:line="240" w:lineRule="auto"/>
                    <w:rPr>
                      <w:b/>
                      <w:sz w:val="20"/>
                      <w:szCs w:val="20"/>
                      <w:lang w:val="fr-CH" w:eastAsia="ko-KR"/>
                    </w:rPr>
                  </w:pPr>
                  <w:r w:rsidRPr="003124BF">
                    <w:rPr>
                      <w:b/>
                      <w:sz w:val="20"/>
                      <w:szCs w:val="20"/>
                      <w:lang w:val="fr-CH" w:eastAsia="ko-KR"/>
                    </w:rPr>
                    <w:t>Fond.</w:t>
                  </w:r>
                </w:p>
              </w:tc>
              <w:tc>
                <w:tcPr>
                  <w:tcW w:w="6885" w:type="dxa"/>
                  <w:vAlign w:val="center"/>
                </w:tcPr>
                <w:p w14:paraId="2F7FF050" w14:textId="1A2DBDB7" w:rsidR="00F8408F" w:rsidRDefault="00B245DA" w:rsidP="0087639A">
                  <w:pPr>
                    <w:pStyle w:val="BodyText5"/>
                    <w:shd w:val="clear" w:color="auto" w:fill="auto"/>
                    <w:spacing w:line="250" w:lineRule="exact"/>
                    <w:ind w:firstLine="0"/>
                    <w:jc w:val="left"/>
                    <w:rPr>
                      <w:rFonts w:ascii="Arial" w:hAnsi="Arial"/>
                      <w:lang w:val="fr-CH" w:eastAsia="ko-KR"/>
                    </w:rPr>
                  </w:pPr>
                  <w:r w:rsidRPr="00B245DA">
                    <w:rPr>
                      <w:rFonts w:ascii="Arial" w:hAnsi="Arial"/>
                      <w:lang w:val="fr-CH" w:eastAsia="ko-KR"/>
                    </w:rPr>
                    <w:t>Le nombre d'inspecteurs internes est adéquat et proportionnel au type, à la structure, à la taille, aux produits, aux activités et à la production de votre organisation.</w:t>
                  </w:r>
                </w:p>
                <w:p w14:paraId="67D3DA30" w14:textId="77777777" w:rsidR="00B245DA" w:rsidRPr="00B245DA" w:rsidRDefault="00B245DA" w:rsidP="0087639A">
                  <w:pPr>
                    <w:pStyle w:val="BodyText5"/>
                    <w:shd w:val="clear" w:color="auto" w:fill="auto"/>
                    <w:spacing w:line="250" w:lineRule="exact"/>
                    <w:ind w:firstLine="0"/>
                    <w:jc w:val="left"/>
                    <w:rPr>
                      <w:rFonts w:ascii="Arial" w:hAnsi="Arial"/>
                      <w:lang w:val="fr-CH" w:eastAsia="ko-KR"/>
                    </w:rPr>
                  </w:pPr>
                </w:p>
                <w:p w14:paraId="24AA1BB6" w14:textId="0356679D" w:rsidR="00994EFE" w:rsidRPr="00B245DA" w:rsidRDefault="00B245DA" w:rsidP="0087639A">
                  <w:pPr>
                    <w:pStyle w:val="BodyText5"/>
                    <w:shd w:val="clear" w:color="auto" w:fill="auto"/>
                    <w:spacing w:line="250" w:lineRule="exact"/>
                    <w:ind w:firstLine="0"/>
                    <w:jc w:val="left"/>
                    <w:rPr>
                      <w:rFonts w:ascii="Arial" w:hAnsi="Arial"/>
                      <w:lang w:val="fr-CH" w:eastAsia="ko-KR"/>
                    </w:rPr>
                  </w:pPr>
                  <w:r w:rsidRPr="00B245DA">
                    <w:rPr>
                      <w:rFonts w:ascii="Arial" w:hAnsi="Arial"/>
                      <w:lang w:val="fr-CH" w:eastAsia="ko-KR"/>
                    </w:rPr>
                    <w:t xml:space="preserve">Les inspecteurs internes </w:t>
                  </w:r>
                  <w:r w:rsidR="007E00E8">
                    <w:rPr>
                      <w:rFonts w:ascii="Arial" w:hAnsi="Arial"/>
                      <w:lang w:val="fr-CH" w:eastAsia="ko-KR"/>
                    </w:rPr>
                    <w:t>sont</w:t>
                  </w:r>
                  <w:r w:rsidRPr="00B245DA">
                    <w:rPr>
                      <w:rFonts w:ascii="Arial" w:hAnsi="Arial"/>
                      <w:lang w:val="fr-CH" w:eastAsia="ko-KR"/>
                    </w:rPr>
                    <w:t xml:space="preserve"> form</w:t>
                  </w:r>
                  <w:r w:rsidR="007E00E8">
                    <w:rPr>
                      <w:rFonts w:ascii="Arial" w:hAnsi="Arial"/>
                      <w:lang w:val="fr-CH" w:eastAsia="ko-KR"/>
                    </w:rPr>
                    <w:t>és</w:t>
                  </w:r>
                  <w:r w:rsidRPr="00B245DA">
                    <w:rPr>
                      <w:rFonts w:ascii="Arial" w:hAnsi="Arial"/>
                      <w:lang w:val="fr-CH" w:eastAsia="ko-KR"/>
                    </w:rPr>
                    <w:t xml:space="preserve"> au moins une fois par an pour s'assurer qu'ils sont à jour sur les Standards Fairtrade, les politiques et procédures internes de votre organisation,</w:t>
                  </w:r>
                  <w:r w:rsidR="007E00E8">
                    <w:rPr>
                      <w:rFonts w:ascii="Arial" w:hAnsi="Arial"/>
                      <w:lang w:val="fr-CH" w:eastAsia="ko-KR"/>
                    </w:rPr>
                    <w:t xml:space="preserve"> </w:t>
                  </w:r>
                  <w:r w:rsidRPr="00B245DA">
                    <w:rPr>
                      <w:rFonts w:ascii="Arial" w:hAnsi="Arial"/>
                      <w:lang w:val="fr-CH" w:eastAsia="ko-KR"/>
                    </w:rPr>
                    <w:t>les produits et activités de votre organisation et les exigences r</w:t>
                  </w:r>
                  <w:r>
                    <w:rPr>
                      <w:rFonts w:ascii="Arial" w:hAnsi="Arial"/>
                      <w:lang w:val="fr-CH" w:eastAsia="ko-KR"/>
                    </w:rPr>
                    <w:t>è</w:t>
                  </w:r>
                  <w:r w:rsidRPr="00B245DA">
                    <w:rPr>
                      <w:rFonts w:ascii="Arial" w:hAnsi="Arial"/>
                      <w:lang w:val="fr-CH" w:eastAsia="ko-KR"/>
                    </w:rPr>
                    <w:t>glementaires pertinentes.</w:t>
                  </w:r>
                </w:p>
              </w:tc>
            </w:tr>
            <w:tr w:rsidR="0087639A" w:rsidRPr="0001302C" w14:paraId="6051FE59" w14:textId="77777777" w:rsidTr="00B40ADD">
              <w:trPr>
                <w:trHeight w:val="349"/>
              </w:trPr>
              <w:tc>
                <w:tcPr>
                  <w:tcW w:w="8505" w:type="dxa"/>
                  <w:gridSpan w:val="3"/>
                  <w:shd w:val="clear" w:color="auto" w:fill="BFBFBF"/>
                  <w:vAlign w:val="center"/>
                </w:tcPr>
                <w:p w14:paraId="6E5C2706" w14:textId="5550BA20" w:rsidR="0087639A" w:rsidRPr="00B245DA" w:rsidDel="00DD5B24" w:rsidRDefault="00C8422B" w:rsidP="003D1945">
                  <w:pPr>
                    <w:jc w:val="left"/>
                    <w:rPr>
                      <w:sz w:val="20"/>
                      <w:szCs w:val="20"/>
                      <w:lang w:val="fr-CH" w:eastAsia="ko-KR"/>
                    </w:rPr>
                  </w:pPr>
                  <w:r w:rsidRPr="00B245DA">
                    <w:rPr>
                      <w:rFonts w:cs="Arial"/>
                      <w:b/>
                      <w:sz w:val="20"/>
                      <w:szCs w:val="20"/>
                      <w:lang w:val="fr-CH"/>
                    </w:rPr>
                    <w:t>Recommandation</w:t>
                  </w:r>
                  <w:r w:rsidR="00BB723C">
                    <w:rPr>
                      <w:rFonts w:cs="Arial"/>
                      <w:b/>
                      <w:sz w:val="20"/>
                      <w:szCs w:val="20"/>
                      <w:lang w:val="fr-CH"/>
                    </w:rPr>
                    <w:t>:</w:t>
                  </w:r>
                  <w:r w:rsidR="0087639A" w:rsidRPr="00B245DA">
                    <w:rPr>
                      <w:rFonts w:cs="Arial"/>
                      <w:sz w:val="20"/>
                      <w:szCs w:val="20"/>
                      <w:lang w:val="fr-CH"/>
                    </w:rPr>
                    <w:t xml:space="preserve"> </w:t>
                  </w:r>
                  <w:r w:rsidR="00B245DA">
                    <w:rPr>
                      <w:rFonts w:cs="Arial"/>
                      <w:sz w:val="18"/>
                      <w:szCs w:val="18"/>
                      <w:lang w:val="fr-CH"/>
                    </w:rPr>
                    <w:t>Veuillez</w:t>
                  </w:r>
                  <w:r w:rsidR="007E00E8">
                    <w:rPr>
                      <w:rFonts w:cs="Arial"/>
                      <w:sz w:val="18"/>
                      <w:szCs w:val="18"/>
                      <w:lang w:val="fr-CH"/>
                    </w:rPr>
                    <w:t xml:space="preserve"> </w:t>
                  </w:r>
                  <w:r w:rsidR="00B245DA">
                    <w:rPr>
                      <w:rFonts w:cs="Arial"/>
                      <w:sz w:val="18"/>
                      <w:szCs w:val="18"/>
                      <w:lang w:val="fr-CH"/>
                    </w:rPr>
                    <w:t>vous référer aux Directives pour OPP sur les Systèmes de Gestion Interne</w:t>
                  </w:r>
                  <w:r w:rsidR="00B245DA" w:rsidRPr="00C8422B">
                    <w:rPr>
                      <w:rFonts w:cs="Arial"/>
                      <w:sz w:val="18"/>
                      <w:szCs w:val="18"/>
                      <w:lang w:val="fr-CH"/>
                    </w:rPr>
                    <w:t xml:space="preserve"> (SGI)</w:t>
                  </w:r>
                  <w:r w:rsidR="00B245DA">
                    <w:rPr>
                      <w:rFonts w:cs="Arial"/>
                      <w:sz w:val="18"/>
                      <w:szCs w:val="18"/>
                      <w:lang w:val="fr-CH"/>
                    </w:rPr>
                    <w:t xml:space="preserve"> </w:t>
                  </w:r>
                  <w:r w:rsidR="00B245DA">
                    <w:rPr>
                      <w:sz w:val="20"/>
                      <w:szCs w:val="20"/>
                      <w:lang w:val="fr-CH" w:eastAsia="ko-KR"/>
                    </w:rPr>
                    <w:t>et aux</w:t>
                  </w:r>
                  <w:r w:rsidR="0087639A" w:rsidRPr="00B245DA">
                    <w:rPr>
                      <w:sz w:val="20"/>
                      <w:szCs w:val="20"/>
                      <w:lang w:val="fr-CH" w:eastAsia="ko-KR"/>
                    </w:rPr>
                    <w:t xml:space="preserve"> ex</w:t>
                  </w:r>
                  <w:r w:rsidR="00B245DA">
                    <w:rPr>
                      <w:sz w:val="20"/>
                      <w:szCs w:val="20"/>
                      <w:lang w:val="fr-CH" w:eastAsia="ko-KR"/>
                    </w:rPr>
                    <w:t>e</w:t>
                  </w:r>
                  <w:r w:rsidR="0087639A" w:rsidRPr="00B245DA">
                    <w:rPr>
                      <w:sz w:val="20"/>
                      <w:szCs w:val="20"/>
                      <w:lang w:val="fr-CH" w:eastAsia="ko-KR"/>
                    </w:rPr>
                    <w:t xml:space="preserve">mples </w:t>
                  </w:r>
                  <w:r w:rsidR="00B245DA">
                    <w:rPr>
                      <w:sz w:val="20"/>
                      <w:szCs w:val="20"/>
                      <w:lang w:val="fr-CH" w:eastAsia="ko-KR"/>
                    </w:rPr>
                    <w:t xml:space="preserve">de </w:t>
                  </w:r>
                  <w:r w:rsidR="0087639A" w:rsidRPr="00B245DA">
                    <w:rPr>
                      <w:sz w:val="20"/>
                      <w:szCs w:val="20"/>
                      <w:lang w:val="fr-CH" w:eastAsia="ko-KR"/>
                    </w:rPr>
                    <w:t xml:space="preserve">ratios </w:t>
                  </w:r>
                  <w:r w:rsidR="00B245DA">
                    <w:rPr>
                      <w:sz w:val="20"/>
                      <w:szCs w:val="20"/>
                      <w:lang w:val="fr-CH" w:eastAsia="ko-KR"/>
                    </w:rPr>
                    <w:t xml:space="preserve">du </w:t>
                  </w:r>
                  <w:r w:rsidR="0087639A" w:rsidRPr="00B245DA">
                    <w:rPr>
                      <w:sz w:val="20"/>
                      <w:szCs w:val="20"/>
                      <w:lang w:val="fr-CH" w:eastAsia="ko-KR"/>
                    </w:rPr>
                    <w:t>n</w:t>
                  </w:r>
                  <w:r w:rsidR="00B245DA">
                    <w:rPr>
                      <w:sz w:val="20"/>
                      <w:szCs w:val="20"/>
                      <w:lang w:val="fr-CH" w:eastAsia="ko-KR"/>
                    </w:rPr>
                    <w:t>o</w:t>
                  </w:r>
                  <w:r w:rsidR="0087639A" w:rsidRPr="00B245DA">
                    <w:rPr>
                      <w:sz w:val="20"/>
                      <w:szCs w:val="20"/>
                      <w:lang w:val="fr-CH" w:eastAsia="ko-KR"/>
                    </w:rPr>
                    <w:t>mb</w:t>
                  </w:r>
                  <w:r w:rsidR="00B245DA">
                    <w:rPr>
                      <w:sz w:val="20"/>
                      <w:szCs w:val="20"/>
                      <w:lang w:val="fr-CH" w:eastAsia="ko-KR"/>
                    </w:rPr>
                    <w:t>re</w:t>
                  </w:r>
                  <w:r w:rsidR="0087639A" w:rsidRPr="00B245DA">
                    <w:rPr>
                      <w:sz w:val="20"/>
                      <w:szCs w:val="20"/>
                      <w:lang w:val="fr-CH" w:eastAsia="ko-KR"/>
                    </w:rPr>
                    <w:t xml:space="preserve"> </w:t>
                  </w:r>
                  <w:r w:rsidR="00B245DA">
                    <w:rPr>
                      <w:sz w:val="20"/>
                      <w:szCs w:val="20"/>
                      <w:lang w:val="fr-CH" w:eastAsia="ko-KR"/>
                    </w:rPr>
                    <w:t>d’</w:t>
                  </w:r>
                  <w:r w:rsidR="0087639A" w:rsidRPr="00B245DA">
                    <w:rPr>
                      <w:sz w:val="20"/>
                      <w:szCs w:val="20"/>
                      <w:lang w:val="fr-CH" w:eastAsia="ko-KR"/>
                    </w:rPr>
                    <w:t xml:space="preserve">inspections </w:t>
                  </w:r>
                  <w:r w:rsidR="00B245DA">
                    <w:rPr>
                      <w:sz w:val="20"/>
                      <w:szCs w:val="20"/>
                      <w:lang w:val="fr-CH" w:eastAsia="ko-KR"/>
                    </w:rPr>
                    <w:t xml:space="preserve">internes et </w:t>
                  </w:r>
                  <w:r w:rsidR="007E00E8">
                    <w:rPr>
                      <w:sz w:val="20"/>
                      <w:szCs w:val="20"/>
                      <w:lang w:val="fr-CH" w:eastAsia="ko-KR"/>
                    </w:rPr>
                    <w:t xml:space="preserve">les </w:t>
                  </w:r>
                  <w:r w:rsidR="00B245DA">
                    <w:rPr>
                      <w:sz w:val="20"/>
                      <w:szCs w:val="20"/>
                      <w:lang w:val="fr-CH" w:eastAsia="ko-KR"/>
                    </w:rPr>
                    <w:t>exploitations agricoles</w:t>
                  </w:r>
                  <w:r w:rsidR="0087639A" w:rsidRPr="00B245DA">
                    <w:rPr>
                      <w:sz w:val="20"/>
                      <w:szCs w:val="20"/>
                      <w:lang w:val="fr-CH" w:eastAsia="ko-KR"/>
                    </w:rPr>
                    <w:t>.</w:t>
                  </w:r>
                </w:p>
              </w:tc>
            </w:tr>
          </w:tbl>
          <w:p w14:paraId="44978F32" w14:textId="77777777" w:rsidR="0087639A" w:rsidRPr="00B245DA" w:rsidRDefault="0087639A" w:rsidP="0087639A">
            <w:pPr>
              <w:spacing w:after="120" w:line="240" w:lineRule="auto"/>
              <w:jc w:val="left"/>
              <w:rPr>
                <w:i/>
                <w:lang w:val="fr-CH"/>
              </w:rPr>
            </w:pPr>
          </w:p>
          <w:p w14:paraId="055D5C77" w14:textId="7F102D2C" w:rsidR="0087639A" w:rsidRPr="004F04BA" w:rsidRDefault="003C2671" w:rsidP="005C737A">
            <w:pPr>
              <w:spacing w:before="120" w:after="120"/>
              <w:rPr>
                <w:lang w:val="fr-CH"/>
              </w:rPr>
            </w:pPr>
            <w:r w:rsidRPr="00B245DA">
              <w:rPr>
                <w:b/>
                <w:lang w:val="fr-CH"/>
              </w:rPr>
              <w:t>Raison</w:t>
            </w:r>
            <w:r w:rsidR="00BB723C">
              <w:rPr>
                <w:b/>
                <w:lang w:val="fr-CH"/>
              </w:rPr>
              <w:t>:</w:t>
            </w:r>
            <w:r w:rsidR="0087639A" w:rsidRPr="00B245DA">
              <w:rPr>
                <w:lang w:val="fr-CH"/>
              </w:rPr>
              <w:t xml:space="preserve"> </w:t>
            </w:r>
            <w:r w:rsidR="00B245DA" w:rsidRPr="00C57466">
              <w:rPr>
                <w:iCs/>
                <w:lang w:val="fr-CH"/>
              </w:rPr>
              <w:t xml:space="preserve">Renforcer les </w:t>
            </w:r>
            <w:r w:rsidR="00B245DA" w:rsidRPr="00C57466">
              <w:rPr>
                <w:lang w:val="fr-CH"/>
              </w:rPr>
              <w:t>systèmes d’inspection interne</w:t>
            </w:r>
            <w:r w:rsidR="00B245DA" w:rsidRPr="00C57466">
              <w:rPr>
                <w:iCs/>
                <w:lang w:val="fr-CH"/>
              </w:rPr>
              <w:t xml:space="preserve"> des OPP en exigeant </w:t>
            </w:r>
            <w:r w:rsidR="00B245DA">
              <w:rPr>
                <w:iCs/>
                <w:lang w:val="fr-CH"/>
              </w:rPr>
              <w:t xml:space="preserve">qu’un </w:t>
            </w:r>
            <w:r w:rsidR="0087639A" w:rsidRPr="00B245DA">
              <w:rPr>
                <w:lang w:val="fr-CH"/>
              </w:rPr>
              <w:t>n</w:t>
            </w:r>
            <w:r w:rsidR="00B245DA">
              <w:rPr>
                <w:lang w:val="fr-CH"/>
              </w:rPr>
              <w:t>o</w:t>
            </w:r>
            <w:r w:rsidR="0087639A" w:rsidRPr="00B245DA">
              <w:rPr>
                <w:lang w:val="fr-CH"/>
              </w:rPr>
              <w:t>mb</w:t>
            </w:r>
            <w:r w:rsidR="00B245DA">
              <w:rPr>
                <w:lang w:val="fr-CH"/>
              </w:rPr>
              <w:t xml:space="preserve">re </w:t>
            </w:r>
            <w:r w:rsidR="00B245DA" w:rsidRPr="00B245DA">
              <w:rPr>
                <w:lang w:val="fr-CH"/>
              </w:rPr>
              <w:t>adéquat</w:t>
            </w:r>
            <w:r w:rsidR="00B245DA">
              <w:rPr>
                <w:lang w:val="fr-CH"/>
              </w:rPr>
              <w:t xml:space="preserve"> d’</w:t>
            </w:r>
            <w:r w:rsidR="0087639A" w:rsidRPr="00B245DA">
              <w:rPr>
                <w:lang w:val="fr-CH"/>
              </w:rPr>
              <w:t>inspect</w:t>
            </w:r>
            <w:r w:rsidR="00B245DA">
              <w:rPr>
                <w:lang w:val="fr-CH"/>
              </w:rPr>
              <w:t>eu</w:t>
            </w:r>
            <w:r w:rsidR="0087639A" w:rsidRPr="00B245DA">
              <w:rPr>
                <w:lang w:val="fr-CH"/>
              </w:rPr>
              <w:t xml:space="preserve">rs </w:t>
            </w:r>
            <w:r w:rsidR="00B245DA" w:rsidRPr="00B245DA">
              <w:rPr>
                <w:lang w:val="fr-CH"/>
              </w:rPr>
              <w:t>intern</w:t>
            </w:r>
            <w:r w:rsidR="00B245DA">
              <w:rPr>
                <w:lang w:val="fr-CH"/>
              </w:rPr>
              <w:t>es soi</w:t>
            </w:r>
            <w:r w:rsidR="001A142C">
              <w:rPr>
                <w:lang w:val="fr-CH"/>
              </w:rPr>
              <w:t>en</w:t>
            </w:r>
            <w:r w:rsidR="00B245DA">
              <w:rPr>
                <w:lang w:val="fr-CH"/>
              </w:rPr>
              <w:t xml:space="preserve">t </w:t>
            </w:r>
            <w:r w:rsidR="00B245DA" w:rsidRPr="00B245DA">
              <w:rPr>
                <w:lang w:val="fr-CH"/>
              </w:rPr>
              <w:t>opération</w:t>
            </w:r>
            <w:r w:rsidR="00B245DA">
              <w:rPr>
                <w:lang w:val="fr-CH"/>
              </w:rPr>
              <w:t>ne</w:t>
            </w:r>
            <w:r w:rsidR="00B245DA" w:rsidRPr="00B245DA">
              <w:rPr>
                <w:lang w:val="fr-CH"/>
              </w:rPr>
              <w:t>l</w:t>
            </w:r>
            <w:r w:rsidR="001A142C">
              <w:rPr>
                <w:lang w:val="fr-CH"/>
              </w:rPr>
              <w:t>s</w:t>
            </w:r>
            <w:r w:rsidR="0087639A" w:rsidRPr="00B245DA">
              <w:rPr>
                <w:lang w:val="fr-CH"/>
              </w:rPr>
              <w:t xml:space="preserve"> </w:t>
            </w:r>
            <w:r w:rsidR="00B245DA">
              <w:rPr>
                <w:lang w:val="fr-CH"/>
              </w:rPr>
              <w:t xml:space="preserve">sur la </w:t>
            </w:r>
            <w:r w:rsidR="0087639A" w:rsidRPr="00B245DA">
              <w:rPr>
                <w:lang w:val="fr-CH"/>
              </w:rPr>
              <w:t>base</w:t>
            </w:r>
            <w:r w:rsidR="00B245DA">
              <w:rPr>
                <w:lang w:val="fr-CH"/>
              </w:rPr>
              <w:t xml:space="preserve"> </w:t>
            </w:r>
            <w:r w:rsidR="0087639A" w:rsidRPr="00B245DA">
              <w:rPr>
                <w:lang w:val="fr-CH"/>
              </w:rPr>
              <w:t>d</w:t>
            </w:r>
            <w:r w:rsidR="00B245DA">
              <w:rPr>
                <w:lang w:val="fr-CH"/>
              </w:rPr>
              <w:t>es</w:t>
            </w:r>
            <w:r w:rsidR="0087639A" w:rsidRPr="00B245DA">
              <w:rPr>
                <w:lang w:val="fr-CH"/>
              </w:rPr>
              <w:t xml:space="preserve"> ratios</w:t>
            </w:r>
            <w:r w:rsidR="00B245DA">
              <w:rPr>
                <w:lang w:val="fr-CH"/>
              </w:rPr>
              <w:t xml:space="preserve"> </w:t>
            </w:r>
            <w:r w:rsidR="00B245DA" w:rsidRPr="00B245DA">
              <w:rPr>
                <w:lang w:val="fr-CH"/>
              </w:rPr>
              <w:t>recomm</w:t>
            </w:r>
            <w:r w:rsidR="00B245DA">
              <w:rPr>
                <w:lang w:val="fr-CH"/>
              </w:rPr>
              <w:t>a</w:t>
            </w:r>
            <w:r w:rsidR="00B245DA" w:rsidRPr="00B245DA">
              <w:rPr>
                <w:lang w:val="fr-CH"/>
              </w:rPr>
              <w:t>nd</w:t>
            </w:r>
            <w:r w:rsidR="00B245DA">
              <w:rPr>
                <w:lang w:val="fr-CH"/>
              </w:rPr>
              <w:t>és</w:t>
            </w:r>
            <w:r w:rsidR="0087639A" w:rsidRPr="00B245DA">
              <w:rPr>
                <w:lang w:val="fr-CH"/>
              </w:rPr>
              <w:t xml:space="preserve">. </w:t>
            </w:r>
            <w:r w:rsidR="00B245DA" w:rsidRPr="00B245DA">
              <w:rPr>
                <w:lang w:val="fr-CH"/>
              </w:rPr>
              <w:t>Le s</w:t>
            </w:r>
            <w:r w:rsidR="001E0325" w:rsidRPr="00B245DA">
              <w:rPr>
                <w:lang w:val="fr-CH"/>
              </w:rPr>
              <w:t>ucc</w:t>
            </w:r>
            <w:r w:rsidR="00B245DA" w:rsidRPr="00B245DA">
              <w:rPr>
                <w:lang w:val="fr-CH"/>
              </w:rPr>
              <w:t>è</w:t>
            </w:r>
            <w:r w:rsidR="001E0325" w:rsidRPr="00B245DA">
              <w:rPr>
                <w:lang w:val="fr-CH"/>
              </w:rPr>
              <w:t>s</w:t>
            </w:r>
            <w:r w:rsidR="00B245DA" w:rsidRPr="00B245DA">
              <w:rPr>
                <w:lang w:val="fr-CH"/>
              </w:rPr>
              <w:t xml:space="preserve"> du travail avec le</w:t>
            </w:r>
            <w:r w:rsidR="001E0325" w:rsidRPr="00B245DA">
              <w:rPr>
                <w:lang w:val="fr-CH"/>
              </w:rPr>
              <w:t xml:space="preserve"> Standard </w:t>
            </w:r>
            <w:r w:rsidR="00B245DA" w:rsidRPr="00B245DA">
              <w:rPr>
                <w:lang w:val="fr-CH"/>
              </w:rPr>
              <w:t xml:space="preserve">Fairtrade exige </w:t>
            </w:r>
            <w:r w:rsidR="00B245DA">
              <w:rPr>
                <w:lang w:val="fr-CH"/>
              </w:rPr>
              <w:t xml:space="preserve">un suivi </w:t>
            </w:r>
            <w:r w:rsidR="001E0325" w:rsidRPr="00B245DA">
              <w:rPr>
                <w:lang w:val="fr-CH"/>
              </w:rPr>
              <w:t xml:space="preserve">constant </w:t>
            </w:r>
            <w:r w:rsidR="004F04BA">
              <w:rPr>
                <w:lang w:val="fr-CH"/>
              </w:rPr>
              <w:t xml:space="preserve">du développement et du maintien des </w:t>
            </w:r>
            <w:r w:rsidR="001E0325" w:rsidRPr="00B245DA">
              <w:rPr>
                <w:lang w:val="fr-CH"/>
              </w:rPr>
              <w:t>poli</w:t>
            </w:r>
            <w:r w:rsidR="004F04BA">
              <w:rPr>
                <w:lang w:val="fr-CH"/>
              </w:rPr>
              <w:t>t</w:t>
            </w:r>
            <w:r w:rsidR="001E0325" w:rsidRPr="00B245DA">
              <w:rPr>
                <w:lang w:val="fr-CH"/>
              </w:rPr>
              <w:t>i</w:t>
            </w:r>
            <w:r w:rsidR="004F04BA">
              <w:rPr>
                <w:lang w:val="fr-CH"/>
              </w:rPr>
              <w:t>qu</w:t>
            </w:r>
            <w:r w:rsidR="001E0325" w:rsidRPr="00B245DA">
              <w:rPr>
                <w:lang w:val="fr-CH"/>
              </w:rPr>
              <w:t>es</w:t>
            </w:r>
            <w:r w:rsidR="004F04BA">
              <w:rPr>
                <w:lang w:val="fr-CH"/>
              </w:rPr>
              <w:t xml:space="preserve"> </w:t>
            </w:r>
            <w:r w:rsidR="004F04BA" w:rsidRPr="00B245DA">
              <w:rPr>
                <w:lang w:val="fr-CH"/>
              </w:rPr>
              <w:t>intern</w:t>
            </w:r>
            <w:r w:rsidR="004F04BA">
              <w:rPr>
                <w:lang w:val="fr-CH"/>
              </w:rPr>
              <w:t>es</w:t>
            </w:r>
            <w:r w:rsidR="001E0325" w:rsidRPr="00B245DA">
              <w:rPr>
                <w:lang w:val="fr-CH"/>
              </w:rPr>
              <w:t xml:space="preserve">. </w:t>
            </w:r>
            <w:r w:rsidR="004F04BA" w:rsidRPr="004F04BA">
              <w:rPr>
                <w:lang w:val="fr-CH"/>
              </w:rPr>
              <w:t xml:space="preserve">Les OPP doivent en être consciences lorsqu’elles demandent la </w:t>
            </w:r>
            <w:r w:rsidR="001E0325" w:rsidRPr="004F04BA">
              <w:rPr>
                <w:lang w:val="fr-CH"/>
              </w:rPr>
              <w:t xml:space="preserve">certification </w:t>
            </w:r>
            <w:r w:rsidR="004F04BA" w:rsidRPr="004F04BA">
              <w:rPr>
                <w:lang w:val="fr-CH"/>
              </w:rPr>
              <w:t xml:space="preserve">et </w:t>
            </w:r>
            <w:r w:rsidR="004F04BA">
              <w:rPr>
                <w:lang w:val="fr-CH"/>
              </w:rPr>
              <w:t xml:space="preserve">s’engager à </w:t>
            </w:r>
            <w:r w:rsidR="001E0325" w:rsidRPr="004F04BA">
              <w:rPr>
                <w:lang w:val="fr-CH"/>
              </w:rPr>
              <w:t>recrut</w:t>
            </w:r>
            <w:r w:rsidR="004F04BA">
              <w:rPr>
                <w:lang w:val="fr-CH"/>
              </w:rPr>
              <w:t>er suffisamment d’</w:t>
            </w:r>
            <w:r w:rsidR="001E0325" w:rsidRPr="004F04BA">
              <w:rPr>
                <w:lang w:val="fr-CH"/>
              </w:rPr>
              <w:t>inspect</w:t>
            </w:r>
            <w:r w:rsidR="004F04BA">
              <w:rPr>
                <w:lang w:val="fr-CH"/>
              </w:rPr>
              <w:t>eu</w:t>
            </w:r>
            <w:r w:rsidR="001E0325" w:rsidRPr="004F04BA">
              <w:rPr>
                <w:lang w:val="fr-CH"/>
              </w:rPr>
              <w:t xml:space="preserve">rs </w:t>
            </w:r>
            <w:r w:rsidR="004F04BA">
              <w:rPr>
                <w:lang w:val="fr-CH"/>
              </w:rPr>
              <w:t xml:space="preserve">et à leur fournir </w:t>
            </w:r>
            <w:r w:rsidR="001A142C">
              <w:rPr>
                <w:lang w:val="fr-CH"/>
              </w:rPr>
              <w:t xml:space="preserve">régulièrement des </w:t>
            </w:r>
            <w:r w:rsidR="004F04BA">
              <w:rPr>
                <w:lang w:val="fr-CH"/>
              </w:rPr>
              <w:t>formation</w:t>
            </w:r>
            <w:r w:rsidR="001A142C">
              <w:rPr>
                <w:lang w:val="fr-CH"/>
              </w:rPr>
              <w:t>s</w:t>
            </w:r>
            <w:r w:rsidR="004F04BA">
              <w:rPr>
                <w:lang w:val="fr-CH"/>
              </w:rPr>
              <w:t>.</w:t>
            </w:r>
          </w:p>
          <w:p w14:paraId="1CD1600E" w14:textId="50FA8C5D" w:rsidR="00743313" w:rsidRPr="002673FA" w:rsidRDefault="0087639A" w:rsidP="00743313">
            <w:pPr>
              <w:spacing w:after="120"/>
              <w:rPr>
                <w:lang w:val="fr-CH"/>
              </w:rPr>
            </w:pPr>
            <w:r w:rsidRPr="004F04BA">
              <w:rPr>
                <w:b/>
                <w:lang w:val="fr-CH"/>
              </w:rPr>
              <w:t>Implications</w:t>
            </w:r>
            <w:r w:rsidR="009904CE" w:rsidRPr="004F04BA">
              <w:rPr>
                <w:b/>
                <w:lang w:val="fr-CH"/>
              </w:rPr>
              <w:t xml:space="preserve"> </w:t>
            </w:r>
            <w:r w:rsidR="00457B93" w:rsidRPr="004F04BA">
              <w:rPr>
                <w:b/>
                <w:lang w:val="fr-CH"/>
              </w:rPr>
              <w:t>et résultats</w:t>
            </w:r>
            <w:r w:rsidR="00BB723C">
              <w:rPr>
                <w:b/>
                <w:lang w:val="fr-CH"/>
              </w:rPr>
              <w:t>:</w:t>
            </w:r>
            <w:r w:rsidR="00457B93" w:rsidRPr="004F04BA">
              <w:rPr>
                <w:b/>
                <w:lang w:val="fr-CH"/>
              </w:rPr>
              <w:t xml:space="preserve"> </w:t>
            </w:r>
            <w:r w:rsidR="004F04BA" w:rsidRPr="004F04BA">
              <w:rPr>
                <w:lang w:val="fr-CH"/>
              </w:rPr>
              <w:t>Les OPP</w:t>
            </w:r>
            <w:r w:rsidR="004F04BA">
              <w:rPr>
                <w:lang w:val="fr-CH"/>
              </w:rPr>
              <w:t xml:space="preserve"> qui</w:t>
            </w:r>
            <w:r w:rsidR="004F04BA" w:rsidRPr="004F04BA">
              <w:rPr>
                <w:lang w:val="fr-CH"/>
              </w:rPr>
              <w:t xml:space="preserve"> n’ont pas le nombre</w:t>
            </w:r>
            <w:r w:rsidRPr="004F04BA">
              <w:rPr>
                <w:lang w:val="fr-CH"/>
              </w:rPr>
              <w:t xml:space="preserve"> </w:t>
            </w:r>
            <w:r w:rsidR="004F04BA" w:rsidRPr="004F04BA">
              <w:rPr>
                <w:lang w:val="fr-CH"/>
              </w:rPr>
              <w:t>adéquat</w:t>
            </w:r>
            <w:r w:rsidRPr="004F04BA">
              <w:rPr>
                <w:lang w:val="fr-CH"/>
              </w:rPr>
              <w:t xml:space="preserve"> </w:t>
            </w:r>
            <w:r w:rsidR="004F04BA">
              <w:rPr>
                <w:lang w:val="fr-CH"/>
              </w:rPr>
              <w:t>d’</w:t>
            </w:r>
            <w:r w:rsidR="004F04BA" w:rsidRPr="004F04BA">
              <w:rPr>
                <w:lang w:val="fr-CH"/>
              </w:rPr>
              <w:t>inspect</w:t>
            </w:r>
            <w:r w:rsidR="004F04BA">
              <w:rPr>
                <w:lang w:val="fr-CH"/>
              </w:rPr>
              <w:t>eu</w:t>
            </w:r>
            <w:r w:rsidR="004F04BA" w:rsidRPr="004F04BA">
              <w:rPr>
                <w:lang w:val="fr-CH"/>
              </w:rPr>
              <w:t xml:space="preserve">rs </w:t>
            </w:r>
            <w:r w:rsidRPr="004F04BA">
              <w:rPr>
                <w:lang w:val="fr-CH"/>
              </w:rPr>
              <w:t>intern</w:t>
            </w:r>
            <w:r w:rsidR="004F04BA">
              <w:rPr>
                <w:lang w:val="fr-CH"/>
              </w:rPr>
              <w:t xml:space="preserve">es doivent </w:t>
            </w:r>
            <w:r w:rsidR="009904CE" w:rsidRPr="004F04BA">
              <w:rPr>
                <w:lang w:val="fr-CH"/>
              </w:rPr>
              <w:t>recrut</w:t>
            </w:r>
            <w:r w:rsidR="004F04BA">
              <w:rPr>
                <w:lang w:val="fr-CH"/>
              </w:rPr>
              <w:t>er du personnel supplémentaire</w:t>
            </w:r>
            <w:r w:rsidR="009904CE" w:rsidRPr="004F04BA">
              <w:rPr>
                <w:lang w:val="fr-CH"/>
              </w:rPr>
              <w:t xml:space="preserve">. </w:t>
            </w:r>
            <w:r w:rsidR="004F04BA" w:rsidRPr="004F04BA">
              <w:rPr>
                <w:lang w:val="fr-CH"/>
              </w:rPr>
              <w:t>Toutefois</w:t>
            </w:r>
            <w:r w:rsidR="00B15630" w:rsidRPr="004F04BA">
              <w:rPr>
                <w:lang w:val="fr-CH"/>
              </w:rPr>
              <w:t xml:space="preserve">, </w:t>
            </w:r>
            <w:r w:rsidR="004F04BA" w:rsidRPr="004F04BA">
              <w:rPr>
                <w:lang w:val="fr-CH"/>
              </w:rPr>
              <w:t xml:space="preserve">ceci signifie que l’OPP obtiendra une supervision complète et efficace </w:t>
            </w:r>
            <w:r w:rsidR="004F04BA">
              <w:rPr>
                <w:lang w:val="fr-CH"/>
              </w:rPr>
              <w:t xml:space="preserve">du </w:t>
            </w:r>
            <w:r w:rsidR="001A792C">
              <w:rPr>
                <w:lang w:val="fr-CH"/>
              </w:rPr>
              <w:t>statut</w:t>
            </w:r>
            <w:r w:rsidR="004F04BA" w:rsidRPr="004F04BA">
              <w:rPr>
                <w:lang w:val="fr-CH"/>
              </w:rPr>
              <w:t xml:space="preserve"> de </w:t>
            </w:r>
            <w:r w:rsidR="004F04BA">
              <w:rPr>
                <w:lang w:val="fr-CH"/>
              </w:rPr>
              <w:t>conformité des membres</w:t>
            </w:r>
            <w:r w:rsidR="001E0325" w:rsidRPr="004F04BA">
              <w:rPr>
                <w:lang w:val="fr-CH"/>
              </w:rPr>
              <w:t xml:space="preserve">. </w:t>
            </w:r>
            <w:r w:rsidR="00743313" w:rsidRPr="00743313">
              <w:rPr>
                <w:lang w:val="fr-CH"/>
              </w:rPr>
              <w:t>L’</w:t>
            </w:r>
            <w:r w:rsidR="0020499C" w:rsidRPr="00743313">
              <w:rPr>
                <w:lang w:val="fr-CH"/>
              </w:rPr>
              <w:t>organisation</w:t>
            </w:r>
            <w:r w:rsidR="001E0325" w:rsidRPr="00743313">
              <w:rPr>
                <w:lang w:val="fr-CH"/>
              </w:rPr>
              <w:t xml:space="preserve"> </w:t>
            </w:r>
            <w:r w:rsidR="00743313" w:rsidRPr="00743313">
              <w:rPr>
                <w:lang w:val="fr-CH"/>
              </w:rPr>
              <w:t xml:space="preserve">devrait récupérer les </w:t>
            </w:r>
            <w:r w:rsidR="001E0325" w:rsidRPr="00743313">
              <w:rPr>
                <w:lang w:val="fr-CH"/>
              </w:rPr>
              <w:t>invest</w:t>
            </w:r>
            <w:r w:rsidR="00743313" w:rsidRPr="00743313">
              <w:rPr>
                <w:lang w:val="fr-CH"/>
              </w:rPr>
              <w:t>isse</w:t>
            </w:r>
            <w:r w:rsidR="001E0325" w:rsidRPr="00743313">
              <w:rPr>
                <w:lang w:val="fr-CH"/>
              </w:rPr>
              <w:t xml:space="preserve">ments </w:t>
            </w:r>
            <w:r w:rsidR="00743313" w:rsidRPr="00743313">
              <w:rPr>
                <w:lang w:val="fr-CH"/>
              </w:rPr>
              <w:t>réa</w:t>
            </w:r>
            <w:r w:rsidR="00743313">
              <w:rPr>
                <w:lang w:val="fr-CH"/>
              </w:rPr>
              <w:t>lisés par le biais d’</w:t>
            </w:r>
            <w:r w:rsidR="00B15630" w:rsidRPr="00743313">
              <w:rPr>
                <w:lang w:val="fr-CH"/>
              </w:rPr>
              <w:t>inspection</w:t>
            </w:r>
            <w:r w:rsidR="00743313">
              <w:rPr>
                <w:lang w:val="fr-CH"/>
              </w:rPr>
              <w:t xml:space="preserve">s </w:t>
            </w:r>
            <w:r w:rsidR="00743313" w:rsidRPr="00743313">
              <w:rPr>
                <w:lang w:val="fr-CH"/>
              </w:rPr>
              <w:t>intern</w:t>
            </w:r>
            <w:r w:rsidR="00743313">
              <w:rPr>
                <w:lang w:val="fr-CH"/>
              </w:rPr>
              <w:t xml:space="preserve">es plus efficaces qui résultent en une meilleure gestion de la conformité, qui contribue </w:t>
            </w:r>
            <w:r w:rsidR="001A792C">
              <w:rPr>
                <w:lang w:val="fr-CH"/>
              </w:rPr>
              <w:t xml:space="preserve">à son tour </w:t>
            </w:r>
            <w:r w:rsidR="00743313">
              <w:rPr>
                <w:lang w:val="fr-CH"/>
              </w:rPr>
              <w:t>à améliorer</w:t>
            </w:r>
            <w:r w:rsidR="00743313">
              <w:rPr>
                <w:rFonts w:cs="Arial"/>
                <w:lang w:val="fr-CH"/>
              </w:rPr>
              <w:t xml:space="preserve"> les relations</w:t>
            </w:r>
            <w:r w:rsidR="00743313" w:rsidRPr="001E30F0">
              <w:rPr>
                <w:rFonts w:cs="Arial"/>
                <w:lang w:val="fr-CH"/>
              </w:rPr>
              <w:t xml:space="preserve"> </w:t>
            </w:r>
            <w:r w:rsidR="00743313">
              <w:rPr>
                <w:lang w:val="fr-CH"/>
              </w:rPr>
              <w:t xml:space="preserve">avec les </w:t>
            </w:r>
            <w:r w:rsidR="00743313" w:rsidRPr="002673FA">
              <w:rPr>
                <w:lang w:val="fr-CH"/>
              </w:rPr>
              <w:t>partenaires commerciaux.</w:t>
            </w:r>
          </w:p>
          <w:p w14:paraId="306E53B8" w14:textId="7772B228" w:rsidR="00743313" w:rsidRPr="00E51527" w:rsidRDefault="004274C2" w:rsidP="00743313">
            <w:pPr>
              <w:spacing w:after="120" w:line="240" w:lineRule="auto"/>
              <w:jc w:val="left"/>
              <w:rPr>
                <w:b/>
                <w:color w:val="00B9E4" w:themeColor="background2"/>
                <w:lang w:val="fr-CH"/>
              </w:rPr>
            </w:pPr>
            <w:r w:rsidRPr="00743313">
              <w:rPr>
                <w:b/>
                <w:color w:val="00B9E4" w:themeColor="background2"/>
                <w:lang w:val="fr-CH"/>
              </w:rPr>
              <w:t>1</w:t>
            </w:r>
            <w:r w:rsidR="0087639A" w:rsidRPr="00743313">
              <w:rPr>
                <w:b/>
                <w:color w:val="00B9E4" w:themeColor="background2"/>
                <w:lang w:val="fr-CH"/>
              </w:rPr>
              <w:t xml:space="preserve">.11.1 </w:t>
            </w:r>
            <w:r w:rsidR="006B545F">
              <w:rPr>
                <w:b/>
                <w:color w:val="00B9E4" w:themeColor="background2"/>
                <w:lang w:val="fr-CH"/>
              </w:rPr>
              <w:t>Ê</w:t>
            </w:r>
            <w:r w:rsidR="00743313" w:rsidRPr="00E51527">
              <w:rPr>
                <w:b/>
                <w:color w:val="00B9E4" w:themeColor="background2"/>
                <w:lang w:val="fr-CH"/>
              </w:rPr>
              <w:t>tes-vous d’accord avec cette exigence ?</w:t>
            </w:r>
          </w:p>
          <w:p w14:paraId="138E87FF" w14:textId="77777777" w:rsidR="00743313" w:rsidRPr="00E51527" w:rsidRDefault="00743313" w:rsidP="0074331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5E04066B" w14:textId="77777777" w:rsidR="00743313" w:rsidRPr="00E51527" w:rsidRDefault="00743313" w:rsidP="0074331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5B772D55" w14:textId="77777777" w:rsidR="00743313" w:rsidRPr="00E51527" w:rsidRDefault="00743313" w:rsidP="0074331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0612F664" w14:textId="77777777" w:rsidR="00743313" w:rsidRPr="00E51527" w:rsidRDefault="00743313" w:rsidP="0074331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20830C02" w14:textId="5876500E" w:rsidR="00743313" w:rsidRPr="00764A68" w:rsidRDefault="005A7451" w:rsidP="00743313">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63EBAEB0" w14:textId="5E706C9C"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7E3EC5A6" w14:textId="1E467550" w:rsidR="00743313" w:rsidRPr="00743313" w:rsidRDefault="004274C2" w:rsidP="00743313">
            <w:pPr>
              <w:keepNext/>
              <w:keepLines/>
              <w:tabs>
                <w:tab w:val="left" w:pos="735"/>
              </w:tabs>
              <w:spacing w:before="120" w:after="120" w:line="240" w:lineRule="auto"/>
              <w:rPr>
                <w:b/>
                <w:color w:val="00B9E4" w:themeColor="background2"/>
                <w:lang w:val="fr-CH"/>
              </w:rPr>
            </w:pPr>
            <w:r w:rsidRPr="00743313">
              <w:rPr>
                <w:b/>
                <w:color w:val="00B9E4" w:themeColor="background2"/>
                <w:lang w:val="fr-CH"/>
              </w:rPr>
              <w:t xml:space="preserve">1.12 </w:t>
            </w:r>
            <w:r w:rsidR="00743313" w:rsidRPr="00743313">
              <w:rPr>
                <w:b/>
                <w:color w:val="00B9E4" w:themeColor="background2"/>
                <w:lang w:val="fr-CH"/>
              </w:rPr>
              <w:t xml:space="preserve">Avez-vous d’autres commentaires d’ordre général sur les </w:t>
            </w:r>
            <w:r w:rsidR="004E3E53" w:rsidRPr="00743313">
              <w:rPr>
                <w:b/>
                <w:color w:val="00B9E4" w:themeColor="background2"/>
                <w:lang w:val="fr-CH"/>
              </w:rPr>
              <w:t>Systèmes de Gestion Interne</w:t>
            </w:r>
            <w:r w:rsidRPr="00743313">
              <w:rPr>
                <w:b/>
                <w:color w:val="00B9E4" w:themeColor="background2"/>
                <w:lang w:val="fr-CH"/>
              </w:rPr>
              <w:t xml:space="preserve"> </w:t>
            </w:r>
            <w:r w:rsidR="00743313" w:rsidRPr="00743313">
              <w:rPr>
                <w:b/>
                <w:color w:val="00B9E4" w:themeColor="background2"/>
                <w:lang w:val="fr-CH"/>
              </w:rPr>
              <w:t>que vous souhaite</w:t>
            </w:r>
            <w:r w:rsidR="00743313">
              <w:rPr>
                <w:b/>
                <w:color w:val="00B9E4" w:themeColor="background2"/>
                <w:lang w:val="fr-CH"/>
              </w:rPr>
              <w:t>rie</w:t>
            </w:r>
            <w:r w:rsidR="00743313" w:rsidRPr="00743313">
              <w:rPr>
                <w:b/>
                <w:color w:val="00B9E4" w:themeColor="background2"/>
                <w:lang w:val="fr-CH"/>
              </w:rPr>
              <w:t>z partager ?</w:t>
            </w:r>
          </w:p>
          <w:p w14:paraId="7F6C15D0" w14:textId="49316585" w:rsidR="00225B03" w:rsidRPr="004274C2" w:rsidRDefault="004274C2" w:rsidP="004274C2">
            <w:pPr>
              <w:spacing w:after="120" w:line="240" w:lineRule="auto"/>
              <w:jc w:val="left"/>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r>
      <w:tr w:rsidR="00DF64B1" w14:paraId="630F8517" w14:textId="77777777" w:rsidTr="002349B5">
        <w:trPr>
          <w:tblCellSpacing w:w="1440" w:type="nil"/>
        </w:trPr>
        <w:tc>
          <w:tcPr>
            <w:tcW w:w="9229" w:type="dxa"/>
          </w:tcPr>
          <w:p w14:paraId="27076DE4" w14:textId="77777777" w:rsidR="00DF64B1" w:rsidRPr="007866E1" w:rsidRDefault="00DF64B1" w:rsidP="005C737A">
            <w:pPr>
              <w:spacing w:after="200"/>
              <w:rPr>
                <w:rFonts w:eastAsia="SimSun" w:cs="Arial"/>
                <w:bCs/>
                <w:szCs w:val="22"/>
                <w:lang w:val="fr-CH" w:eastAsia="zh-CN"/>
              </w:rPr>
            </w:pPr>
          </w:p>
        </w:tc>
      </w:tr>
    </w:tbl>
    <w:p w14:paraId="281D9DB2" w14:textId="25D586A5" w:rsidR="0087639A" w:rsidRPr="001D6CAD" w:rsidRDefault="001D6CAD" w:rsidP="0087639A">
      <w:pPr>
        <w:pStyle w:val="Heading1"/>
        <w:spacing w:line="240" w:lineRule="auto"/>
        <w:rPr>
          <w:lang w:val="fr-CH"/>
        </w:rPr>
      </w:pPr>
      <w:bookmarkStart w:id="21" w:name="_Toc112083164"/>
      <w:r w:rsidRPr="001D6CAD">
        <w:rPr>
          <w:lang w:val="fr-CH"/>
        </w:rPr>
        <w:lastRenderedPageBreak/>
        <w:t>Thème</w:t>
      </w:r>
      <w:r w:rsidR="00A61D0F">
        <w:rPr>
          <w:lang w:val="fr-CH"/>
        </w:rPr>
        <w:t>s</w:t>
      </w:r>
      <w:r w:rsidRPr="001D6CAD">
        <w:rPr>
          <w:lang w:val="fr-CH"/>
        </w:rPr>
        <w:t xml:space="preserve"> r</w:t>
      </w:r>
      <w:r w:rsidR="00A14591">
        <w:rPr>
          <w:lang w:val="fr-CH"/>
        </w:rPr>
        <w:t>é</w:t>
      </w:r>
      <w:r w:rsidRPr="001D6CAD">
        <w:rPr>
          <w:lang w:val="fr-CH"/>
        </w:rPr>
        <w:t>giona</w:t>
      </w:r>
      <w:r w:rsidR="00A61D0F">
        <w:rPr>
          <w:lang w:val="fr-CH"/>
        </w:rPr>
        <w:t>ux</w:t>
      </w:r>
      <w:r w:rsidRPr="001D6CAD">
        <w:rPr>
          <w:lang w:val="fr-CH"/>
        </w:rPr>
        <w:t xml:space="preserve"> </w:t>
      </w:r>
      <w:r w:rsidR="008E2329" w:rsidRPr="001D6CAD">
        <w:rPr>
          <w:lang w:val="fr-CH"/>
        </w:rPr>
        <w:t xml:space="preserve">– </w:t>
      </w:r>
      <w:r>
        <w:rPr>
          <w:lang w:val="fr-CH"/>
        </w:rPr>
        <w:t>Pour l’</w:t>
      </w:r>
      <w:r w:rsidRPr="001D6CAD">
        <w:rPr>
          <w:lang w:val="fr-CH"/>
        </w:rPr>
        <w:t xml:space="preserve">Amérique latine et </w:t>
      </w:r>
      <w:r>
        <w:rPr>
          <w:lang w:val="fr-CH"/>
        </w:rPr>
        <w:t xml:space="preserve">les </w:t>
      </w:r>
      <w:r w:rsidRPr="001D6CAD">
        <w:rPr>
          <w:lang w:val="fr-CH"/>
        </w:rPr>
        <w:t>Caraïbes</w:t>
      </w:r>
      <w:bookmarkEnd w:id="21"/>
    </w:p>
    <w:p w14:paraId="09FCA82D" w14:textId="5B744724" w:rsidR="00BC56E7" w:rsidRPr="001D6CAD" w:rsidRDefault="001D6CAD" w:rsidP="0087639A">
      <w:pPr>
        <w:pStyle w:val="Heading1"/>
        <w:numPr>
          <w:ilvl w:val="0"/>
          <w:numId w:val="3"/>
        </w:numPr>
        <w:spacing w:line="240" w:lineRule="auto"/>
        <w:rPr>
          <w:u w:val="single"/>
          <w:lang w:val="fr-CH"/>
        </w:rPr>
      </w:pPr>
      <w:bookmarkStart w:id="22" w:name="_Toc77955700"/>
      <w:bookmarkStart w:id="23" w:name="_Toc79571941"/>
      <w:bookmarkStart w:id="24" w:name="_Toc112083165"/>
      <w:r w:rsidRPr="001D6CAD">
        <w:rPr>
          <w:lang w:val="fr-CH"/>
        </w:rPr>
        <w:t>Diligence raisonnable en matière de droits de l’homme et d’environnement</w:t>
      </w:r>
      <w:bookmarkEnd w:id="22"/>
      <w:bookmarkEnd w:id="23"/>
      <w:r w:rsidR="00BB723C">
        <w:rPr>
          <w:lang w:val="fr-CH"/>
        </w:rPr>
        <w:t>:</w:t>
      </w:r>
      <w:r w:rsidR="00102686" w:rsidRPr="001D6CAD">
        <w:rPr>
          <w:lang w:val="fr-CH"/>
        </w:rPr>
        <w:t xml:space="preserve"> </w:t>
      </w:r>
      <w:r w:rsidR="00F76CF7" w:rsidRPr="001D6CAD">
        <w:rPr>
          <w:u w:val="single"/>
          <w:lang w:val="fr-CH"/>
        </w:rPr>
        <w:t xml:space="preserve">Consultation </w:t>
      </w:r>
      <w:r>
        <w:rPr>
          <w:u w:val="single"/>
          <w:lang w:val="fr-CH"/>
        </w:rPr>
        <w:t xml:space="preserve">avec les organisations </w:t>
      </w:r>
      <w:r w:rsidR="00D54F7F" w:rsidRPr="001D6CAD">
        <w:rPr>
          <w:u w:val="single"/>
          <w:lang w:val="fr-CH"/>
        </w:rPr>
        <w:t>de producteurs</w:t>
      </w:r>
      <w:r w:rsidR="00CE06ED" w:rsidRPr="001D6CAD">
        <w:rPr>
          <w:u w:val="single"/>
          <w:lang w:val="fr-CH"/>
        </w:rPr>
        <w:t xml:space="preserve"> </w:t>
      </w:r>
      <w:r>
        <w:rPr>
          <w:u w:val="single"/>
          <w:lang w:val="fr-CH"/>
        </w:rPr>
        <w:t xml:space="preserve">en </w:t>
      </w:r>
      <w:r w:rsidRPr="001D6CAD">
        <w:rPr>
          <w:lang w:val="fr-CH"/>
        </w:rPr>
        <w:t xml:space="preserve">Amérique latine et </w:t>
      </w:r>
      <w:r>
        <w:rPr>
          <w:lang w:val="fr-CH"/>
        </w:rPr>
        <w:t xml:space="preserve">aux </w:t>
      </w:r>
      <w:r w:rsidRPr="001D6CAD">
        <w:rPr>
          <w:lang w:val="fr-CH"/>
        </w:rPr>
        <w:t>Caraïbes</w:t>
      </w:r>
      <w:r w:rsidR="00A61D0F">
        <w:rPr>
          <w:lang w:val="fr-CH"/>
        </w:rPr>
        <w:t xml:space="preserve"> uniquement</w:t>
      </w:r>
      <w:bookmarkEnd w:id="24"/>
    </w:p>
    <w:p w14:paraId="48A0763D" w14:textId="77777777" w:rsidR="0013725F" w:rsidRPr="001D6CAD" w:rsidRDefault="0013725F" w:rsidP="0013725F">
      <w:pPr>
        <w:rPr>
          <w:lang w:val="fr-CH"/>
        </w:rPr>
      </w:pPr>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3"/>
      </w:tblGrid>
      <w:tr w:rsidR="00BC56E7" w:rsidRPr="00655232" w14:paraId="323383AB" w14:textId="77777777" w:rsidTr="00967D70">
        <w:tc>
          <w:tcPr>
            <w:tcW w:w="9323" w:type="dxa"/>
          </w:tcPr>
          <w:p w14:paraId="202D5645" w14:textId="4140A6D7" w:rsidR="00731400" w:rsidRDefault="00731400" w:rsidP="005C737A">
            <w:pPr>
              <w:spacing w:after="200"/>
              <w:rPr>
                <w:rFonts w:eastAsia="SimSun" w:cs="Arial"/>
                <w:bCs/>
                <w:szCs w:val="22"/>
                <w:lang w:val="fr-CH" w:eastAsia="zh-CN"/>
              </w:rPr>
            </w:pPr>
            <w:r w:rsidRPr="00731400">
              <w:rPr>
                <w:rFonts w:eastAsia="SimSun" w:cs="Arial"/>
                <w:bCs/>
                <w:szCs w:val="22"/>
                <w:lang w:val="fr-CH" w:eastAsia="zh-CN"/>
              </w:rPr>
              <w:t xml:space="preserve">Le respect des droits de l’homme est l’un des principes les plus importants pour Fairtrade. La vision de Fairtrade en matière de DDHE est expliquée en détail </w:t>
            </w:r>
            <w:hyperlink r:id="rId25" w:history="1">
              <w:r w:rsidRPr="008102F2">
                <w:rPr>
                  <w:rStyle w:val="Hyperlink"/>
                  <w:rFonts w:eastAsia="SimSun" w:cs="Arial"/>
                  <w:bCs/>
                  <w:szCs w:val="22"/>
                  <w:lang w:val="fr-CH" w:eastAsia="zh-CN"/>
                </w:rPr>
                <w:t>ici</w:t>
              </w:r>
            </w:hyperlink>
            <w:r w:rsidRPr="00731400">
              <w:rPr>
                <w:rFonts w:eastAsia="SimSun" w:cs="Arial"/>
                <w:bCs/>
                <w:szCs w:val="22"/>
                <w:lang w:val="fr-CH" w:eastAsia="zh-CN"/>
              </w:rPr>
              <w:t>. Le standard Fairtrade pour les OPP requiert le respect des lois nationales et se réfère aux conventions internationales pertinentes concernant l’interdiction de faire travailler des enfants et le travail forcé (OIT et CIDE).</w:t>
            </w:r>
          </w:p>
          <w:p w14:paraId="157A81EE" w14:textId="43AFAE22" w:rsidR="00FF5514" w:rsidRPr="007951CA" w:rsidRDefault="00731400" w:rsidP="005C737A">
            <w:pPr>
              <w:spacing w:after="200"/>
              <w:rPr>
                <w:rFonts w:eastAsia="SimSun" w:cs="Arial"/>
                <w:bCs/>
                <w:szCs w:val="22"/>
                <w:lang w:val="fr-CH" w:eastAsia="zh-CN"/>
              </w:rPr>
            </w:pPr>
            <w:r w:rsidRPr="00214C08">
              <w:rPr>
                <w:rFonts w:eastAsia="SimSun" w:cs="Arial"/>
                <w:bCs/>
                <w:szCs w:val="22"/>
                <w:lang w:val="fr-CH" w:eastAsia="zh-CN"/>
              </w:rPr>
              <w:t>Les législations nationales</w:t>
            </w:r>
            <w:r w:rsidR="00B84A6E" w:rsidRPr="00214C08">
              <w:rPr>
                <w:rFonts w:eastAsia="SimSun" w:cs="Arial"/>
                <w:bCs/>
                <w:szCs w:val="22"/>
                <w:lang w:val="fr-CH" w:eastAsia="zh-CN"/>
              </w:rPr>
              <w:t xml:space="preserve">, </w:t>
            </w:r>
            <w:r w:rsidRPr="00214C08">
              <w:rPr>
                <w:rFonts w:eastAsia="SimSun" w:cs="Arial"/>
                <w:bCs/>
                <w:szCs w:val="22"/>
                <w:lang w:val="fr-CH" w:eastAsia="zh-CN"/>
              </w:rPr>
              <w:t xml:space="preserve">comme la </w:t>
            </w:r>
            <w:r w:rsidR="00214C08">
              <w:rPr>
                <w:rFonts w:eastAsia="SimSun" w:cs="Arial"/>
                <w:bCs/>
                <w:szCs w:val="22"/>
                <w:lang w:val="fr-CH" w:eastAsia="zh-CN"/>
              </w:rPr>
              <w:t>l</w:t>
            </w:r>
            <w:r w:rsidRPr="00214C08">
              <w:rPr>
                <w:rFonts w:eastAsia="SimSun" w:cs="Arial"/>
                <w:bCs/>
                <w:szCs w:val="22"/>
                <w:lang w:val="fr-CH" w:eastAsia="zh-CN"/>
              </w:rPr>
              <w:t>oi allemande sur les chaînes d’approvisionnement</w:t>
            </w:r>
            <w:r w:rsidR="00214C08" w:rsidRPr="00214C08">
              <w:rPr>
                <w:rFonts w:eastAsia="SimSun" w:cs="Arial"/>
                <w:bCs/>
                <w:szCs w:val="22"/>
                <w:lang w:val="fr-CH" w:eastAsia="zh-CN"/>
              </w:rPr>
              <w:t xml:space="preserve">, </w:t>
            </w:r>
            <w:r w:rsidR="00214C08" w:rsidRPr="00214C08">
              <w:rPr>
                <w:lang w:val="fr-CH"/>
              </w:rPr>
              <w:t>la loi française relative au devoir de vigilance et la loi néerlandaise sur le devoir de diligence en matière de travail des enfants</w:t>
            </w:r>
            <w:r w:rsidR="00B84A6E" w:rsidRPr="00214C08">
              <w:rPr>
                <w:rFonts w:eastAsia="SimSun" w:cs="Arial"/>
                <w:bCs/>
                <w:szCs w:val="22"/>
                <w:lang w:val="fr-CH" w:eastAsia="zh-CN"/>
              </w:rPr>
              <w:t xml:space="preserve"> </w:t>
            </w:r>
            <w:r w:rsidR="00214C08">
              <w:rPr>
                <w:rFonts w:eastAsia="SimSun" w:cs="Arial"/>
                <w:bCs/>
                <w:szCs w:val="22"/>
                <w:lang w:val="fr-CH" w:eastAsia="zh-CN"/>
              </w:rPr>
              <w:t>et d’autres lois encore dont le détail se trouve à l’</w:t>
            </w:r>
            <w:r w:rsidR="00CE6922" w:rsidRPr="00214C08">
              <w:rPr>
                <w:rFonts w:eastAsia="SimSun" w:cs="Arial"/>
                <w:bCs/>
                <w:szCs w:val="22"/>
                <w:lang w:val="fr-CH" w:eastAsia="zh-CN"/>
              </w:rPr>
              <w:t>annex</w:t>
            </w:r>
            <w:r w:rsidR="00214C08">
              <w:rPr>
                <w:rFonts w:eastAsia="SimSun" w:cs="Arial"/>
                <w:bCs/>
                <w:szCs w:val="22"/>
                <w:lang w:val="fr-CH" w:eastAsia="zh-CN"/>
              </w:rPr>
              <w:t>e </w:t>
            </w:r>
            <w:r w:rsidR="00450AD7" w:rsidRPr="00214C08">
              <w:rPr>
                <w:rFonts w:eastAsia="SimSun" w:cs="Arial"/>
                <w:bCs/>
                <w:szCs w:val="22"/>
                <w:lang w:val="fr-CH" w:eastAsia="zh-CN"/>
              </w:rPr>
              <w:t>3</w:t>
            </w:r>
            <w:r w:rsidR="00CE6922" w:rsidRPr="00214C08">
              <w:rPr>
                <w:rFonts w:eastAsia="SimSun" w:cs="Arial"/>
                <w:bCs/>
                <w:szCs w:val="22"/>
                <w:lang w:val="fr-CH" w:eastAsia="zh-CN"/>
              </w:rPr>
              <w:t xml:space="preserve">, </w:t>
            </w:r>
            <w:r w:rsidR="00214C08">
              <w:rPr>
                <w:rFonts w:eastAsia="SimSun" w:cs="Arial"/>
                <w:bCs/>
                <w:szCs w:val="22"/>
                <w:lang w:val="fr-CH" w:eastAsia="zh-CN"/>
              </w:rPr>
              <w:t>rendent la DDHE</w:t>
            </w:r>
            <w:r w:rsidR="00B84A6E" w:rsidRPr="00214C08">
              <w:rPr>
                <w:rFonts w:eastAsia="SimSun" w:cs="Arial"/>
                <w:bCs/>
                <w:szCs w:val="22"/>
                <w:lang w:val="fr-CH" w:eastAsia="zh-CN"/>
              </w:rPr>
              <w:t xml:space="preserve"> </w:t>
            </w:r>
            <w:r w:rsidR="00214C08">
              <w:rPr>
                <w:rFonts w:eastAsia="SimSun" w:cs="Arial"/>
                <w:bCs/>
                <w:szCs w:val="22"/>
                <w:lang w:val="fr-CH" w:eastAsia="zh-CN"/>
              </w:rPr>
              <w:t xml:space="preserve">obligatoire pour de nombreuses entreprises dont les activités se déploient dans ces zones du monde. </w:t>
            </w:r>
            <w:r w:rsidR="00E4779D" w:rsidRPr="00E4779D">
              <w:rPr>
                <w:lang w:val="fr-CH"/>
              </w:rPr>
              <w:t>Les lois britannique et australienne sur l’esclavage moderne ont introduit une obligation de déclarer pour les grandes entreprises</w:t>
            </w:r>
            <w:r w:rsidR="00B84A6E" w:rsidRPr="007951CA">
              <w:rPr>
                <w:rFonts w:eastAsia="SimSun" w:cs="Arial"/>
                <w:bCs/>
                <w:szCs w:val="22"/>
                <w:lang w:val="fr-CH" w:eastAsia="zh-CN"/>
              </w:rPr>
              <w:t xml:space="preserve">. </w:t>
            </w:r>
            <w:r w:rsidR="007951CA">
              <w:rPr>
                <w:rFonts w:eastAsia="SimSun" w:cs="Arial"/>
                <w:bCs/>
                <w:szCs w:val="22"/>
                <w:lang w:val="fr-CH" w:eastAsia="zh-CN"/>
              </w:rPr>
              <w:t xml:space="preserve">Des </w:t>
            </w:r>
            <w:r w:rsidR="00885513">
              <w:rPr>
                <w:rFonts w:eastAsia="SimSun" w:cs="Arial"/>
                <w:bCs/>
                <w:szCs w:val="22"/>
                <w:lang w:val="fr-CH" w:eastAsia="zh-CN"/>
              </w:rPr>
              <w:t>réglementation</w:t>
            </w:r>
            <w:r w:rsidR="007951CA">
              <w:rPr>
                <w:rFonts w:eastAsia="SimSun" w:cs="Arial"/>
                <w:bCs/>
                <w:szCs w:val="22"/>
                <w:lang w:val="fr-CH" w:eastAsia="zh-CN"/>
              </w:rPr>
              <w:t xml:space="preserve">s similaires sont en cours d’adoption en </w:t>
            </w:r>
            <w:r w:rsidR="007951CA" w:rsidRPr="007951CA">
              <w:rPr>
                <w:rFonts w:eastAsia="SimSun" w:cs="Arial"/>
                <w:bCs/>
                <w:szCs w:val="22"/>
                <w:lang w:val="fr-CH" w:eastAsia="zh-CN"/>
              </w:rPr>
              <w:t xml:space="preserve">UE, </w:t>
            </w:r>
            <w:r w:rsidR="007951CA">
              <w:rPr>
                <w:rFonts w:eastAsia="SimSun" w:cs="Arial"/>
                <w:bCs/>
                <w:szCs w:val="22"/>
                <w:lang w:val="fr-CH" w:eastAsia="zh-CN"/>
              </w:rPr>
              <w:t>en</w:t>
            </w:r>
            <w:r w:rsidR="007951CA" w:rsidRPr="007951CA">
              <w:rPr>
                <w:rFonts w:eastAsia="SimSun" w:cs="Arial"/>
                <w:bCs/>
                <w:szCs w:val="22"/>
                <w:lang w:val="fr-CH" w:eastAsia="zh-CN"/>
              </w:rPr>
              <w:t xml:space="preserve"> Suisse, </w:t>
            </w:r>
            <w:r w:rsidR="007951CA">
              <w:rPr>
                <w:rFonts w:eastAsia="SimSun" w:cs="Arial"/>
                <w:bCs/>
                <w:szCs w:val="22"/>
                <w:lang w:val="fr-CH" w:eastAsia="zh-CN"/>
              </w:rPr>
              <w:t>en</w:t>
            </w:r>
            <w:r w:rsidR="007951CA" w:rsidRPr="007951CA">
              <w:rPr>
                <w:rFonts w:eastAsia="SimSun" w:cs="Arial"/>
                <w:bCs/>
                <w:szCs w:val="22"/>
                <w:lang w:val="fr-CH" w:eastAsia="zh-CN"/>
              </w:rPr>
              <w:t xml:space="preserve"> Finlande et </w:t>
            </w:r>
            <w:r w:rsidR="007951CA">
              <w:rPr>
                <w:rFonts w:eastAsia="SimSun" w:cs="Arial"/>
                <w:bCs/>
                <w:szCs w:val="22"/>
                <w:lang w:val="fr-CH" w:eastAsia="zh-CN"/>
              </w:rPr>
              <w:t xml:space="preserve">au </w:t>
            </w:r>
            <w:r w:rsidR="00B84A6E" w:rsidRPr="007951CA">
              <w:rPr>
                <w:rFonts w:eastAsia="SimSun" w:cs="Arial"/>
                <w:bCs/>
                <w:szCs w:val="22"/>
                <w:lang w:val="fr-CH" w:eastAsia="zh-CN"/>
              </w:rPr>
              <w:t>Canada</w:t>
            </w:r>
            <w:r w:rsidR="007951CA">
              <w:rPr>
                <w:rFonts w:eastAsia="SimSun" w:cs="Arial"/>
                <w:bCs/>
                <w:szCs w:val="22"/>
                <w:lang w:val="fr-CH" w:eastAsia="zh-CN"/>
              </w:rPr>
              <w:t xml:space="preserve">. </w:t>
            </w:r>
            <w:r w:rsidR="007951CA" w:rsidRPr="007951CA">
              <w:rPr>
                <w:rFonts w:eastAsia="SimSun" w:cs="Arial"/>
                <w:bCs/>
                <w:szCs w:val="22"/>
                <w:lang w:val="fr-CH" w:eastAsia="zh-CN"/>
              </w:rPr>
              <w:t>Ces pays représentent po</w:t>
            </w:r>
            <w:r w:rsidR="007951CA">
              <w:rPr>
                <w:rFonts w:eastAsia="SimSun" w:cs="Arial"/>
                <w:bCs/>
                <w:szCs w:val="22"/>
                <w:lang w:val="fr-CH" w:eastAsia="zh-CN"/>
              </w:rPr>
              <w:t>ur la plupart un marché important pour le cacao Faitrade provenant d’</w:t>
            </w:r>
            <w:r w:rsidR="001D6CAD" w:rsidRPr="007951CA">
              <w:rPr>
                <w:rFonts w:eastAsia="SimSun" w:cs="Arial"/>
                <w:bCs/>
                <w:szCs w:val="22"/>
                <w:lang w:val="fr-CH" w:eastAsia="zh-CN"/>
              </w:rPr>
              <w:t xml:space="preserve">Amérique latine et </w:t>
            </w:r>
            <w:r w:rsidR="007951CA">
              <w:rPr>
                <w:rFonts w:eastAsia="SimSun" w:cs="Arial"/>
                <w:bCs/>
                <w:szCs w:val="22"/>
                <w:lang w:val="fr-CH" w:eastAsia="zh-CN"/>
              </w:rPr>
              <w:t xml:space="preserve">des </w:t>
            </w:r>
            <w:r w:rsidR="001D6CAD" w:rsidRPr="007951CA">
              <w:rPr>
                <w:rFonts w:eastAsia="SimSun" w:cs="Arial"/>
                <w:bCs/>
                <w:szCs w:val="22"/>
                <w:lang w:val="fr-CH" w:eastAsia="zh-CN"/>
              </w:rPr>
              <w:t>Caraïbes</w:t>
            </w:r>
            <w:r w:rsidR="002A24D9" w:rsidRPr="007951CA">
              <w:rPr>
                <w:rFonts w:eastAsia="SimSun" w:cs="Arial"/>
                <w:bCs/>
                <w:szCs w:val="22"/>
                <w:lang w:val="fr-CH" w:eastAsia="zh-CN"/>
              </w:rPr>
              <w:t xml:space="preserve">. </w:t>
            </w:r>
          </w:p>
          <w:p w14:paraId="34AB9A66" w14:textId="445DB662" w:rsidR="00B84A6E" w:rsidRPr="00CE0DB3" w:rsidRDefault="002D4093" w:rsidP="005C737A">
            <w:pPr>
              <w:spacing w:after="200"/>
              <w:rPr>
                <w:rFonts w:eastAsia="SimSun" w:cs="Arial"/>
                <w:bCs/>
                <w:szCs w:val="22"/>
                <w:lang w:val="fr-CH" w:eastAsia="zh-CN"/>
              </w:rPr>
            </w:pPr>
            <w:bookmarkStart w:id="25" w:name="_Hlk109239568"/>
            <w:r w:rsidRPr="002D4093">
              <w:rPr>
                <w:rFonts w:eastAsia="SimSun" w:cs="Arial"/>
                <w:bCs/>
                <w:szCs w:val="22"/>
                <w:lang w:val="fr-CH" w:eastAsia="zh-CN"/>
              </w:rPr>
              <w:t>Une lé</w:t>
            </w:r>
            <w:r w:rsidR="00485E7E" w:rsidRPr="002D4093">
              <w:rPr>
                <w:rFonts w:eastAsia="SimSun" w:cs="Arial"/>
                <w:bCs/>
                <w:szCs w:val="22"/>
                <w:lang w:val="fr-CH" w:eastAsia="zh-CN"/>
              </w:rPr>
              <w:t xml:space="preserve">gislation </w:t>
            </w:r>
            <w:r w:rsidRPr="002D4093">
              <w:rPr>
                <w:rFonts w:eastAsia="SimSun" w:cs="Arial"/>
                <w:bCs/>
                <w:szCs w:val="22"/>
                <w:lang w:val="fr-CH" w:eastAsia="zh-CN"/>
              </w:rPr>
              <w:t xml:space="preserve">est </w:t>
            </w:r>
            <w:r w:rsidR="00AB7FAE" w:rsidRPr="002D4093">
              <w:rPr>
                <w:rFonts w:eastAsia="SimSun" w:cs="Arial"/>
                <w:bCs/>
                <w:szCs w:val="22"/>
                <w:lang w:val="fr-CH" w:eastAsia="zh-CN"/>
              </w:rPr>
              <w:t>nécessaire</w:t>
            </w:r>
            <w:r w:rsidRPr="002D4093">
              <w:rPr>
                <w:rFonts w:eastAsia="SimSun" w:cs="Arial"/>
                <w:bCs/>
                <w:szCs w:val="22"/>
                <w:lang w:val="fr-CH" w:eastAsia="zh-CN"/>
              </w:rPr>
              <w:t xml:space="preserve"> </w:t>
            </w:r>
            <w:r w:rsidR="00485E7E" w:rsidRPr="002D4093">
              <w:rPr>
                <w:rFonts w:eastAsia="SimSun" w:cs="Arial"/>
                <w:bCs/>
                <w:szCs w:val="22"/>
                <w:lang w:val="fr-CH" w:eastAsia="zh-CN"/>
              </w:rPr>
              <w:t>–</w:t>
            </w:r>
            <w:r w:rsidRPr="002D4093">
              <w:rPr>
                <w:rFonts w:eastAsia="SimSun" w:cs="Arial"/>
                <w:bCs/>
                <w:szCs w:val="22"/>
                <w:lang w:val="fr-CH" w:eastAsia="zh-CN"/>
              </w:rPr>
              <w:t xml:space="preserve"> les </w:t>
            </w:r>
            <w:r w:rsidR="00485E7E" w:rsidRPr="002D4093">
              <w:rPr>
                <w:rFonts w:eastAsia="SimSun" w:cs="Arial"/>
                <w:bCs/>
                <w:szCs w:val="22"/>
                <w:lang w:val="fr-CH" w:eastAsia="zh-CN"/>
              </w:rPr>
              <w:t xml:space="preserve">initiatives </w:t>
            </w:r>
            <w:r w:rsidRPr="002D4093">
              <w:rPr>
                <w:rFonts w:eastAsia="SimSun" w:cs="Arial"/>
                <w:bCs/>
                <w:szCs w:val="22"/>
                <w:lang w:val="fr-CH" w:eastAsia="zh-CN"/>
              </w:rPr>
              <w:t>vol</w:t>
            </w:r>
            <w:r w:rsidR="00AB7FAE">
              <w:rPr>
                <w:rFonts w:eastAsia="SimSun" w:cs="Arial"/>
                <w:bCs/>
                <w:szCs w:val="22"/>
                <w:lang w:val="fr-CH" w:eastAsia="zh-CN"/>
              </w:rPr>
              <w:t>o</w:t>
            </w:r>
            <w:r w:rsidRPr="002D4093">
              <w:rPr>
                <w:rFonts w:eastAsia="SimSun" w:cs="Arial"/>
                <w:bCs/>
                <w:szCs w:val="22"/>
                <w:lang w:val="fr-CH" w:eastAsia="zh-CN"/>
              </w:rPr>
              <w:t>nta</w:t>
            </w:r>
            <w:r>
              <w:rPr>
                <w:rFonts w:eastAsia="SimSun" w:cs="Arial"/>
                <w:bCs/>
                <w:szCs w:val="22"/>
                <w:lang w:val="fr-CH" w:eastAsia="zh-CN"/>
              </w:rPr>
              <w:t xml:space="preserve">ires comme la </w:t>
            </w:r>
            <w:r w:rsidR="00485E7E" w:rsidRPr="002D4093">
              <w:rPr>
                <w:rFonts w:eastAsia="SimSun" w:cs="Arial"/>
                <w:bCs/>
                <w:szCs w:val="22"/>
                <w:lang w:val="fr-CH" w:eastAsia="zh-CN"/>
              </w:rPr>
              <w:t xml:space="preserve">certification </w:t>
            </w:r>
            <w:r>
              <w:rPr>
                <w:rFonts w:eastAsia="SimSun" w:cs="Arial"/>
                <w:bCs/>
                <w:szCs w:val="22"/>
                <w:lang w:val="fr-CH" w:eastAsia="zh-CN"/>
              </w:rPr>
              <w:t xml:space="preserve">ne sont pas </w:t>
            </w:r>
            <w:r w:rsidR="00485E7E" w:rsidRPr="002D4093">
              <w:rPr>
                <w:rFonts w:eastAsia="SimSun" w:cs="Arial"/>
                <w:bCs/>
                <w:szCs w:val="22"/>
                <w:lang w:val="fr-CH" w:eastAsia="zh-CN"/>
              </w:rPr>
              <w:t>suffi</w:t>
            </w:r>
            <w:r>
              <w:rPr>
                <w:rFonts w:eastAsia="SimSun" w:cs="Arial"/>
                <w:bCs/>
                <w:szCs w:val="22"/>
                <w:lang w:val="fr-CH" w:eastAsia="zh-CN"/>
              </w:rPr>
              <w:t>san</w:t>
            </w:r>
            <w:r w:rsidR="00485E7E" w:rsidRPr="002D4093">
              <w:rPr>
                <w:rFonts w:eastAsia="SimSun" w:cs="Arial"/>
                <w:bCs/>
                <w:szCs w:val="22"/>
                <w:lang w:val="fr-CH" w:eastAsia="zh-CN"/>
              </w:rPr>
              <w:t>t</w:t>
            </w:r>
            <w:r>
              <w:rPr>
                <w:rFonts w:eastAsia="SimSun" w:cs="Arial"/>
                <w:bCs/>
                <w:szCs w:val="22"/>
                <w:lang w:val="fr-CH" w:eastAsia="zh-CN"/>
              </w:rPr>
              <w:t xml:space="preserve">es pour résoudre les </w:t>
            </w:r>
            <w:r w:rsidR="00485E7E" w:rsidRPr="002D4093">
              <w:rPr>
                <w:rFonts w:eastAsia="SimSun" w:cs="Arial"/>
                <w:bCs/>
                <w:szCs w:val="22"/>
                <w:lang w:val="fr-CH" w:eastAsia="zh-CN"/>
              </w:rPr>
              <w:t xml:space="preserve">violations </w:t>
            </w:r>
            <w:r>
              <w:rPr>
                <w:rFonts w:eastAsia="SimSun" w:cs="Arial"/>
                <w:bCs/>
                <w:szCs w:val="22"/>
                <w:lang w:val="fr-CH" w:eastAsia="zh-CN"/>
              </w:rPr>
              <w:t xml:space="preserve">des droits de l’homme dans les chaînes d’approvisionnement mondiales. </w:t>
            </w:r>
            <w:r w:rsidRPr="002D4093">
              <w:rPr>
                <w:rFonts w:eastAsia="SimSun" w:cs="Arial"/>
                <w:bCs/>
                <w:szCs w:val="22"/>
                <w:lang w:val="fr-CH" w:eastAsia="zh-CN"/>
              </w:rPr>
              <w:t xml:space="preserve">Alors que les entreprises restent </w:t>
            </w:r>
            <w:r w:rsidR="00AB7FAE" w:rsidRPr="002D4093">
              <w:rPr>
                <w:lang w:val="fr-CH"/>
              </w:rPr>
              <w:t>responsables</w:t>
            </w:r>
            <w:r w:rsidRPr="002D4093">
              <w:rPr>
                <w:lang w:val="fr-CH"/>
              </w:rPr>
              <w:t xml:space="preserve"> de leur propre diligence raisonnable </w:t>
            </w:r>
            <w:r w:rsidR="00FC7EF0" w:rsidRPr="002D4093">
              <w:rPr>
                <w:lang w:val="fr-CH"/>
              </w:rPr>
              <w:t>en matière de</w:t>
            </w:r>
            <w:r>
              <w:rPr>
                <w:lang w:val="fr-CH"/>
              </w:rPr>
              <w:t xml:space="preserve"> droits de l’homme et d’environnement </w:t>
            </w:r>
            <w:r w:rsidR="00FF5514" w:rsidRPr="002D4093">
              <w:rPr>
                <w:lang w:val="fr-CH"/>
              </w:rPr>
              <w:t>(DD</w:t>
            </w:r>
            <w:r>
              <w:rPr>
                <w:lang w:val="fr-CH"/>
              </w:rPr>
              <w:t>H</w:t>
            </w:r>
            <w:r w:rsidR="00FC7EF0">
              <w:rPr>
                <w:lang w:val="fr-CH"/>
              </w:rPr>
              <w:t>E</w:t>
            </w:r>
            <w:r w:rsidR="00FF5514" w:rsidRPr="002D4093">
              <w:rPr>
                <w:lang w:val="fr-CH"/>
              </w:rPr>
              <w:t xml:space="preserve">), </w:t>
            </w:r>
            <w:r>
              <w:rPr>
                <w:lang w:val="fr-CH"/>
              </w:rPr>
              <w:t xml:space="preserve">la </w:t>
            </w:r>
            <w:r w:rsidR="00FF5514" w:rsidRPr="002D4093">
              <w:rPr>
                <w:lang w:val="fr-CH"/>
              </w:rPr>
              <w:t xml:space="preserve">certification </w:t>
            </w:r>
            <w:r>
              <w:rPr>
                <w:lang w:val="fr-CH"/>
              </w:rPr>
              <w:t xml:space="preserve">et les </w:t>
            </w:r>
            <w:r w:rsidR="00FF5514" w:rsidRPr="002D4093">
              <w:rPr>
                <w:lang w:val="fr-CH"/>
              </w:rPr>
              <w:t xml:space="preserve">programmes </w:t>
            </w:r>
            <w:r>
              <w:rPr>
                <w:lang w:val="fr-CH"/>
              </w:rPr>
              <w:t xml:space="preserve">de </w:t>
            </w:r>
            <w:r w:rsidRPr="002D4093">
              <w:rPr>
                <w:lang w:val="fr-CH"/>
              </w:rPr>
              <w:t xml:space="preserve">Fairtrade </w:t>
            </w:r>
            <w:r>
              <w:rPr>
                <w:lang w:val="fr-CH"/>
              </w:rPr>
              <w:t xml:space="preserve">peuvent constituer un outil pour les détaillants et les </w:t>
            </w:r>
            <w:r w:rsidR="00CC39A5">
              <w:rPr>
                <w:lang w:val="fr-CH"/>
              </w:rPr>
              <w:t xml:space="preserve">fabricants de réduire les </w:t>
            </w:r>
            <w:r w:rsidR="00CC39A5" w:rsidRPr="002D4093">
              <w:rPr>
                <w:rFonts w:eastAsia="SimSun" w:cs="Arial"/>
                <w:bCs/>
                <w:szCs w:val="22"/>
                <w:lang w:val="fr-CH" w:eastAsia="zh-CN"/>
              </w:rPr>
              <w:t xml:space="preserve">violations </w:t>
            </w:r>
            <w:r w:rsidR="00CC39A5">
              <w:rPr>
                <w:rFonts w:eastAsia="SimSun" w:cs="Arial"/>
                <w:bCs/>
                <w:szCs w:val="22"/>
                <w:lang w:val="fr-CH" w:eastAsia="zh-CN"/>
              </w:rPr>
              <w:t xml:space="preserve">des droits de </w:t>
            </w:r>
            <w:r w:rsidR="00AB7FAE">
              <w:rPr>
                <w:rFonts w:eastAsia="SimSun" w:cs="Arial"/>
                <w:bCs/>
                <w:szCs w:val="22"/>
                <w:lang w:val="fr-CH" w:eastAsia="zh-CN"/>
              </w:rPr>
              <w:t>l’homme au sein de leurs</w:t>
            </w:r>
            <w:r w:rsidR="00FF5514" w:rsidRPr="002D4093">
              <w:rPr>
                <w:lang w:val="fr-CH"/>
              </w:rPr>
              <w:t xml:space="preserve"> </w:t>
            </w:r>
            <w:r w:rsidR="00AB7FAE">
              <w:rPr>
                <w:rFonts w:eastAsia="SimSun" w:cs="Arial"/>
                <w:bCs/>
                <w:szCs w:val="22"/>
                <w:lang w:val="fr-CH" w:eastAsia="zh-CN"/>
              </w:rPr>
              <w:t>chaînes d’approvisionnement</w:t>
            </w:r>
            <w:r w:rsidR="00DE47F7" w:rsidRPr="002D4093">
              <w:rPr>
                <w:lang w:val="fr-CH"/>
              </w:rPr>
              <w:t xml:space="preserve">, </w:t>
            </w:r>
            <w:r w:rsidR="00AB7FAE">
              <w:rPr>
                <w:lang w:val="fr-CH"/>
              </w:rPr>
              <w:t>e</w:t>
            </w:r>
            <w:r w:rsidR="00DE47F7" w:rsidRPr="002D4093">
              <w:rPr>
                <w:lang w:val="fr-CH"/>
              </w:rPr>
              <w:t>n part</w:t>
            </w:r>
            <w:r w:rsidR="00AB7FAE">
              <w:rPr>
                <w:lang w:val="fr-CH"/>
              </w:rPr>
              <w:t>e</w:t>
            </w:r>
            <w:r w:rsidR="00DE47F7" w:rsidRPr="002D4093">
              <w:rPr>
                <w:lang w:val="fr-CH"/>
              </w:rPr>
              <w:t>n</w:t>
            </w:r>
            <w:r w:rsidR="00AB7FAE">
              <w:rPr>
                <w:lang w:val="fr-CH"/>
              </w:rPr>
              <w:t>a</w:t>
            </w:r>
            <w:r w:rsidR="00DE47F7" w:rsidRPr="002D4093">
              <w:rPr>
                <w:lang w:val="fr-CH"/>
              </w:rPr>
              <w:t>r</w:t>
            </w:r>
            <w:r w:rsidR="00AB7FAE">
              <w:rPr>
                <w:lang w:val="fr-CH"/>
              </w:rPr>
              <w:t>iat avec</w:t>
            </w:r>
            <w:r w:rsidR="00DE47F7" w:rsidRPr="002D4093">
              <w:rPr>
                <w:lang w:val="fr-CH"/>
              </w:rPr>
              <w:t xml:space="preserve"> </w:t>
            </w:r>
            <w:r w:rsidR="00D54F7F" w:rsidRPr="002D4093">
              <w:rPr>
                <w:lang w:val="fr-CH"/>
              </w:rPr>
              <w:t>les organisations de producteurs</w:t>
            </w:r>
            <w:r w:rsidR="00DE47F7" w:rsidRPr="002D4093">
              <w:rPr>
                <w:lang w:val="fr-CH"/>
              </w:rPr>
              <w:t xml:space="preserve">. </w:t>
            </w:r>
            <w:r w:rsidR="00AB7FAE" w:rsidRPr="00AB7FAE">
              <w:rPr>
                <w:lang w:val="fr-CH"/>
              </w:rPr>
              <w:t>Fairtrade est pleinement consciente de la réglementation DDH</w:t>
            </w:r>
            <w:r w:rsidR="00FC7EF0">
              <w:rPr>
                <w:lang w:val="fr-CH"/>
              </w:rPr>
              <w:t>E</w:t>
            </w:r>
            <w:r w:rsidR="00AB7FAE" w:rsidRPr="00AB7FAE">
              <w:rPr>
                <w:lang w:val="fr-CH"/>
              </w:rPr>
              <w:t xml:space="preserve"> à laquelle les acheteurs doivent se conformer dans leurs pays </w:t>
            </w:r>
            <w:r w:rsidR="00AB7FAE">
              <w:rPr>
                <w:lang w:val="fr-CH"/>
              </w:rPr>
              <w:t xml:space="preserve">et </w:t>
            </w:r>
            <w:r w:rsidR="00FC7EF0">
              <w:rPr>
                <w:lang w:val="fr-CH"/>
              </w:rPr>
              <w:t>qu’ils</w:t>
            </w:r>
            <w:r w:rsidR="00FC7EF0" w:rsidRPr="00FC7EF0">
              <w:rPr>
                <w:lang w:val="fr-CH"/>
              </w:rPr>
              <w:t xml:space="preserve"> se tournent vers les producteurs et la certification pour les aider à remplir leurs obligations.</w:t>
            </w:r>
            <w:r w:rsidR="00887E95" w:rsidRPr="00AB7FAE">
              <w:rPr>
                <w:lang w:val="fr-CH"/>
              </w:rPr>
              <w:t xml:space="preserve"> </w:t>
            </w:r>
            <w:r w:rsidR="00FC7EF0" w:rsidRPr="00CE0DB3">
              <w:rPr>
                <w:lang w:val="fr-CH"/>
              </w:rPr>
              <w:t xml:space="preserve">C’est pourquoi ce </w:t>
            </w:r>
            <w:r w:rsidR="00FB3A4D" w:rsidRPr="00CE0DB3">
              <w:rPr>
                <w:lang w:val="fr-CH"/>
              </w:rPr>
              <w:t>document</w:t>
            </w:r>
            <w:r w:rsidR="00B84A6E" w:rsidRPr="00CE0DB3">
              <w:rPr>
                <w:rFonts w:eastAsia="SimSun" w:cs="Arial"/>
                <w:bCs/>
                <w:szCs w:val="22"/>
                <w:lang w:val="fr-CH" w:eastAsia="zh-CN"/>
              </w:rPr>
              <w:t xml:space="preserve"> </w:t>
            </w:r>
            <w:r w:rsidR="00FC7EF0" w:rsidRPr="00CE0DB3">
              <w:rPr>
                <w:rFonts w:eastAsia="SimSun" w:cs="Arial"/>
                <w:bCs/>
                <w:szCs w:val="22"/>
                <w:lang w:val="fr-CH" w:eastAsia="zh-CN"/>
              </w:rPr>
              <w:t xml:space="preserve">de </w:t>
            </w:r>
            <w:r w:rsidR="00FC7EF0" w:rsidRPr="00CE0DB3">
              <w:rPr>
                <w:lang w:val="fr-CH"/>
              </w:rPr>
              <w:t xml:space="preserve">consultation vise à </w:t>
            </w:r>
            <w:r w:rsidR="00FC7EF0" w:rsidRPr="00CE0DB3">
              <w:rPr>
                <w:rFonts w:eastAsia="SimSun" w:cs="Arial"/>
                <w:bCs/>
                <w:szCs w:val="22"/>
                <w:lang w:val="fr-CH" w:eastAsia="zh-CN"/>
              </w:rPr>
              <w:t xml:space="preserve">suggérer </w:t>
            </w:r>
            <w:r w:rsidR="00CE0DB3" w:rsidRPr="00CE0DB3">
              <w:rPr>
                <w:rFonts w:eastAsia="SimSun" w:cs="Arial"/>
                <w:bCs/>
                <w:szCs w:val="22"/>
                <w:lang w:val="fr-CH" w:eastAsia="zh-CN"/>
              </w:rPr>
              <w:t>des critères dan</w:t>
            </w:r>
            <w:r w:rsidR="00CE0DB3">
              <w:rPr>
                <w:rFonts w:eastAsia="SimSun" w:cs="Arial"/>
                <w:bCs/>
                <w:szCs w:val="22"/>
                <w:lang w:val="fr-CH" w:eastAsia="zh-CN"/>
              </w:rPr>
              <w:t xml:space="preserve">s le standard pour le cacao qui répondent aux besoins émergeant de ces </w:t>
            </w:r>
            <w:r w:rsidR="00885513">
              <w:rPr>
                <w:rFonts w:eastAsia="SimSun" w:cs="Arial"/>
                <w:bCs/>
                <w:szCs w:val="22"/>
                <w:lang w:val="fr-CH" w:eastAsia="zh-CN"/>
              </w:rPr>
              <w:t>réglementation</w:t>
            </w:r>
            <w:r w:rsidR="00CE0DB3">
              <w:rPr>
                <w:rFonts w:eastAsia="SimSun" w:cs="Arial"/>
                <w:bCs/>
                <w:szCs w:val="22"/>
                <w:lang w:val="fr-CH" w:eastAsia="zh-CN"/>
              </w:rPr>
              <w:t xml:space="preserve">s dont le secteur du cacao est le précurseur. </w:t>
            </w:r>
            <w:r w:rsidR="00CE0DB3" w:rsidRPr="00CE0DB3">
              <w:rPr>
                <w:rFonts w:eastAsia="SimSun" w:cs="Arial"/>
                <w:bCs/>
                <w:szCs w:val="22"/>
                <w:lang w:val="fr-CH" w:eastAsia="zh-CN"/>
              </w:rPr>
              <w:t xml:space="preserve">Ces </w:t>
            </w:r>
            <w:r w:rsidR="004501B6" w:rsidRPr="00CE0DB3">
              <w:rPr>
                <w:rFonts w:eastAsia="SimSun" w:cs="Arial"/>
                <w:bCs/>
                <w:szCs w:val="22"/>
                <w:lang w:val="fr-CH" w:eastAsia="zh-CN"/>
              </w:rPr>
              <w:t>propos</w:t>
            </w:r>
            <w:r w:rsidR="00CE0DB3" w:rsidRPr="00CE0DB3">
              <w:rPr>
                <w:rFonts w:eastAsia="SimSun" w:cs="Arial"/>
                <w:bCs/>
                <w:szCs w:val="22"/>
                <w:lang w:val="fr-CH" w:eastAsia="zh-CN"/>
              </w:rPr>
              <w:t>itions de standards ont été élaborée</w:t>
            </w:r>
            <w:r w:rsidR="00CE0DB3">
              <w:rPr>
                <w:rFonts w:eastAsia="SimSun" w:cs="Arial"/>
                <w:bCs/>
                <w:szCs w:val="22"/>
                <w:lang w:val="fr-CH" w:eastAsia="zh-CN"/>
              </w:rPr>
              <w:t xml:space="preserve">s de manière à </w:t>
            </w:r>
            <w:r w:rsidR="00E44D1B" w:rsidRPr="00CE0DB3">
              <w:rPr>
                <w:rFonts w:eastAsia="SimSun" w:cs="Arial"/>
                <w:bCs/>
                <w:szCs w:val="22"/>
                <w:lang w:val="fr-CH" w:eastAsia="zh-CN"/>
              </w:rPr>
              <w:t>encourage</w:t>
            </w:r>
            <w:r w:rsidR="00CE0DB3">
              <w:rPr>
                <w:rFonts w:eastAsia="SimSun" w:cs="Arial"/>
                <w:bCs/>
                <w:szCs w:val="22"/>
                <w:lang w:val="fr-CH" w:eastAsia="zh-CN"/>
              </w:rPr>
              <w:t>r une</w:t>
            </w:r>
            <w:r w:rsidR="00E44D1B" w:rsidRPr="00CE0DB3">
              <w:rPr>
                <w:rFonts w:eastAsia="SimSun" w:cs="Arial"/>
                <w:bCs/>
                <w:szCs w:val="22"/>
                <w:lang w:val="fr-CH" w:eastAsia="zh-CN"/>
              </w:rPr>
              <w:t xml:space="preserve"> collaboration </w:t>
            </w:r>
            <w:r w:rsidR="00CE0DB3">
              <w:rPr>
                <w:rFonts w:eastAsia="SimSun" w:cs="Arial"/>
                <w:bCs/>
                <w:szCs w:val="22"/>
                <w:lang w:val="fr-CH" w:eastAsia="zh-CN"/>
              </w:rPr>
              <w:t xml:space="preserve">plus étroite entre </w:t>
            </w:r>
            <w:r w:rsidR="00D54F7F" w:rsidRPr="00CE0DB3">
              <w:rPr>
                <w:rFonts w:eastAsia="SimSun" w:cs="Arial"/>
                <w:bCs/>
                <w:szCs w:val="22"/>
                <w:lang w:val="fr-CH" w:eastAsia="zh-CN"/>
              </w:rPr>
              <w:t>les organisations de producteurs</w:t>
            </w:r>
            <w:r w:rsidR="00403659" w:rsidRPr="00CE0DB3">
              <w:rPr>
                <w:rFonts w:eastAsia="SimSun" w:cs="Arial"/>
                <w:bCs/>
                <w:szCs w:val="22"/>
                <w:lang w:val="fr-CH" w:eastAsia="zh-CN"/>
              </w:rPr>
              <w:t xml:space="preserve"> </w:t>
            </w:r>
            <w:r w:rsidR="00CE0DB3">
              <w:rPr>
                <w:rFonts w:eastAsia="SimSun" w:cs="Arial"/>
                <w:bCs/>
                <w:szCs w:val="22"/>
                <w:lang w:val="fr-CH" w:eastAsia="zh-CN"/>
              </w:rPr>
              <w:t>et les opérateurs de la</w:t>
            </w:r>
            <w:r w:rsidR="00403659" w:rsidRPr="00CE0DB3">
              <w:rPr>
                <w:rFonts w:eastAsia="SimSun" w:cs="Arial"/>
                <w:bCs/>
                <w:szCs w:val="22"/>
                <w:lang w:val="fr-CH" w:eastAsia="zh-CN"/>
              </w:rPr>
              <w:t xml:space="preserve"> </w:t>
            </w:r>
            <w:r w:rsidR="00CE0DB3">
              <w:rPr>
                <w:rFonts w:eastAsia="SimSun" w:cs="Arial"/>
                <w:bCs/>
                <w:szCs w:val="22"/>
                <w:lang w:val="fr-CH" w:eastAsia="zh-CN"/>
              </w:rPr>
              <w:t>chaîne d’approvisionnement</w:t>
            </w:r>
            <w:r w:rsidR="005171B8" w:rsidRPr="00CE0DB3">
              <w:rPr>
                <w:rFonts w:eastAsia="SimSun" w:cs="Arial"/>
                <w:bCs/>
                <w:szCs w:val="22"/>
                <w:lang w:val="fr-CH" w:eastAsia="zh-CN"/>
              </w:rPr>
              <w:t xml:space="preserve"> </w:t>
            </w:r>
            <w:bookmarkEnd w:id="25"/>
            <w:r w:rsidR="00CE0DB3">
              <w:rPr>
                <w:rFonts w:eastAsia="SimSun" w:cs="Arial"/>
                <w:bCs/>
                <w:szCs w:val="22"/>
                <w:lang w:val="fr-CH" w:eastAsia="zh-CN"/>
              </w:rPr>
              <w:t>sur ce sujet</w:t>
            </w:r>
            <w:r w:rsidR="00E44D1B" w:rsidRPr="00CE0DB3">
              <w:rPr>
                <w:rFonts w:eastAsia="SimSun" w:cs="Arial"/>
                <w:bCs/>
                <w:szCs w:val="22"/>
                <w:lang w:val="fr-CH" w:eastAsia="zh-CN"/>
              </w:rPr>
              <w:t xml:space="preserve">. </w:t>
            </w:r>
          </w:p>
          <w:p w14:paraId="499AAFD0" w14:textId="32D2E69B" w:rsidR="00097977" w:rsidRPr="00B30440" w:rsidRDefault="00885513" w:rsidP="005C737A">
            <w:pPr>
              <w:spacing w:after="200"/>
              <w:rPr>
                <w:rFonts w:eastAsia="SimSun" w:cs="Arial"/>
                <w:bCs/>
                <w:szCs w:val="22"/>
                <w:lang w:val="fr-CH" w:eastAsia="zh-CN"/>
              </w:rPr>
            </w:pPr>
            <w:bookmarkStart w:id="26" w:name="_Hlk109239616"/>
            <w:r w:rsidRPr="00885513">
              <w:rPr>
                <w:rFonts w:eastAsia="SimSun" w:cs="Arial"/>
                <w:bCs/>
                <w:szCs w:val="22"/>
                <w:lang w:val="fr-CH" w:eastAsia="zh-CN"/>
              </w:rPr>
              <w:lastRenderedPageBreak/>
              <w:t>Un</w:t>
            </w:r>
            <w:r w:rsidR="0087639A" w:rsidRPr="00885513">
              <w:rPr>
                <w:rFonts w:eastAsia="SimSun" w:cs="Arial"/>
                <w:bCs/>
                <w:szCs w:val="22"/>
                <w:lang w:val="fr-CH" w:eastAsia="zh-CN"/>
              </w:rPr>
              <w:t xml:space="preserve"> objecti</w:t>
            </w:r>
            <w:r w:rsidRPr="00885513">
              <w:rPr>
                <w:rFonts w:eastAsia="SimSun" w:cs="Arial"/>
                <w:bCs/>
                <w:szCs w:val="22"/>
                <w:lang w:val="fr-CH" w:eastAsia="zh-CN"/>
              </w:rPr>
              <w:t xml:space="preserve">f clé de la </w:t>
            </w:r>
            <w:r w:rsidR="00A92CF2" w:rsidRPr="00885513">
              <w:rPr>
                <w:rFonts w:eastAsia="SimSun" w:cs="Arial"/>
                <w:bCs/>
                <w:szCs w:val="22"/>
                <w:lang w:val="fr-CH" w:eastAsia="zh-CN"/>
              </w:rPr>
              <w:t>révision</w:t>
            </w:r>
            <w:r w:rsidRPr="00885513">
              <w:rPr>
                <w:rFonts w:eastAsia="SimSun" w:cs="Arial"/>
                <w:bCs/>
                <w:szCs w:val="22"/>
                <w:lang w:val="fr-CH" w:eastAsia="zh-CN"/>
              </w:rPr>
              <w:t xml:space="preserve"> du </w:t>
            </w:r>
            <w:r w:rsidR="0087639A" w:rsidRPr="00885513">
              <w:rPr>
                <w:rFonts w:eastAsia="SimSun" w:cs="Arial"/>
                <w:bCs/>
                <w:szCs w:val="22"/>
                <w:lang w:val="fr-CH" w:eastAsia="zh-CN"/>
              </w:rPr>
              <w:t xml:space="preserve">Standard </w:t>
            </w:r>
            <w:r w:rsidRPr="00885513">
              <w:rPr>
                <w:rFonts w:eastAsia="SimSun" w:cs="Arial"/>
                <w:bCs/>
                <w:szCs w:val="22"/>
                <w:lang w:val="fr-CH" w:eastAsia="zh-CN"/>
              </w:rPr>
              <w:t xml:space="preserve">pour le cacao est de renforcer la </w:t>
            </w:r>
            <w:r w:rsidR="00FB3A4D" w:rsidRPr="00885513">
              <w:rPr>
                <w:rFonts w:eastAsia="SimSun" w:cs="Arial"/>
                <w:bCs/>
                <w:szCs w:val="22"/>
                <w:lang w:val="fr-CH" w:eastAsia="zh-CN"/>
              </w:rPr>
              <w:t xml:space="preserve">position </w:t>
            </w:r>
            <w:r w:rsidRPr="00885513">
              <w:rPr>
                <w:rFonts w:eastAsia="SimSun" w:cs="Arial"/>
                <w:bCs/>
                <w:szCs w:val="22"/>
                <w:lang w:val="fr-CH" w:eastAsia="zh-CN"/>
              </w:rPr>
              <w:t>des OPP certif</w:t>
            </w:r>
            <w:r>
              <w:rPr>
                <w:rFonts w:eastAsia="SimSun" w:cs="Arial"/>
                <w:bCs/>
                <w:szCs w:val="22"/>
                <w:lang w:val="fr-CH" w:eastAsia="zh-CN"/>
              </w:rPr>
              <w:t xml:space="preserve">iées </w:t>
            </w:r>
            <w:r w:rsidR="00FB3A4D" w:rsidRPr="00885513">
              <w:rPr>
                <w:rFonts w:eastAsia="SimSun" w:cs="Arial"/>
                <w:bCs/>
                <w:szCs w:val="22"/>
                <w:lang w:val="fr-CH" w:eastAsia="zh-CN"/>
              </w:rPr>
              <w:t xml:space="preserve">Fairtrade </w:t>
            </w:r>
            <w:r>
              <w:rPr>
                <w:rFonts w:eastAsia="SimSun" w:cs="Arial"/>
                <w:bCs/>
                <w:szCs w:val="22"/>
                <w:lang w:val="fr-CH" w:eastAsia="zh-CN"/>
              </w:rPr>
              <w:t xml:space="preserve">concernant ces réglementations </w:t>
            </w:r>
            <w:r w:rsidR="006501E9">
              <w:rPr>
                <w:rFonts w:eastAsia="SimSun" w:cs="Arial"/>
                <w:bCs/>
                <w:szCs w:val="22"/>
                <w:lang w:val="fr-CH" w:eastAsia="zh-CN"/>
              </w:rPr>
              <w:t xml:space="preserve">et </w:t>
            </w:r>
            <w:r>
              <w:rPr>
                <w:rFonts w:eastAsia="SimSun" w:cs="Arial"/>
                <w:bCs/>
                <w:szCs w:val="22"/>
                <w:lang w:val="fr-CH" w:eastAsia="zh-CN"/>
              </w:rPr>
              <w:t>d’</w:t>
            </w:r>
            <w:r w:rsidR="00FB3A4D" w:rsidRPr="00885513">
              <w:rPr>
                <w:rFonts w:eastAsia="SimSun" w:cs="Arial"/>
                <w:bCs/>
                <w:szCs w:val="22"/>
                <w:lang w:val="fr-CH" w:eastAsia="zh-CN"/>
              </w:rPr>
              <w:t>explore</w:t>
            </w:r>
            <w:r>
              <w:rPr>
                <w:rFonts w:eastAsia="SimSun" w:cs="Arial"/>
                <w:bCs/>
                <w:szCs w:val="22"/>
                <w:lang w:val="fr-CH" w:eastAsia="zh-CN"/>
              </w:rPr>
              <w:t>r</w:t>
            </w:r>
            <w:r w:rsidR="00FB3A4D" w:rsidRPr="00885513">
              <w:rPr>
                <w:rFonts w:eastAsia="SimSun" w:cs="Arial"/>
                <w:bCs/>
                <w:szCs w:val="22"/>
                <w:lang w:val="fr-CH" w:eastAsia="zh-CN"/>
              </w:rPr>
              <w:t xml:space="preserve"> </w:t>
            </w:r>
            <w:r>
              <w:rPr>
                <w:rFonts w:eastAsia="SimSun" w:cs="Arial"/>
                <w:bCs/>
                <w:szCs w:val="22"/>
                <w:lang w:val="fr-CH" w:eastAsia="zh-CN"/>
              </w:rPr>
              <w:t xml:space="preserve">où la </w:t>
            </w:r>
            <w:r w:rsidR="00FB3A4D" w:rsidRPr="00885513">
              <w:rPr>
                <w:rFonts w:eastAsia="SimSun" w:cs="Arial"/>
                <w:bCs/>
                <w:szCs w:val="22"/>
                <w:lang w:val="fr-CH" w:eastAsia="zh-CN"/>
              </w:rPr>
              <w:t>respons</w:t>
            </w:r>
            <w:r>
              <w:rPr>
                <w:rFonts w:eastAsia="SimSun" w:cs="Arial"/>
                <w:bCs/>
                <w:szCs w:val="22"/>
                <w:lang w:val="fr-CH" w:eastAsia="zh-CN"/>
              </w:rPr>
              <w:t>a</w:t>
            </w:r>
            <w:r w:rsidR="00FB3A4D" w:rsidRPr="00885513">
              <w:rPr>
                <w:rFonts w:eastAsia="SimSun" w:cs="Arial"/>
                <w:bCs/>
                <w:szCs w:val="22"/>
                <w:lang w:val="fr-CH" w:eastAsia="zh-CN"/>
              </w:rPr>
              <w:t>bilit</w:t>
            </w:r>
            <w:r>
              <w:rPr>
                <w:rFonts w:eastAsia="SimSun" w:cs="Arial"/>
                <w:bCs/>
                <w:szCs w:val="22"/>
                <w:lang w:val="fr-CH" w:eastAsia="zh-CN"/>
              </w:rPr>
              <w:t>é</w:t>
            </w:r>
            <w:r w:rsidR="00FB3A4D" w:rsidRPr="00885513">
              <w:rPr>
                <w:rFonts w:eastAsia="SimSun" w:cs="Arial"/>
                <w:bCs/>
                <w:szCs w:val="22"/>
                <w:lang w:val="fr-CH" w:eastAsia="zh-CN"/>
              </w:rPr>
              <w:t xml:space="preserve"> </w:t>
            </w:r>
            <w:r>
              <w:rPr>
                <w:rFonts w:eastAsia="SimSun" w:cs="Arial"/>
                <w:bCs/>
                <w:szCs w:val="22"/>
                <w:lang w:val="fr-CH" w:eastAsia="zh-CN"/>
              </w:rPr>
              <w:t xml:space="preserve">des OPP se termine et où les </w:t>
            </w:r>
            <w:r w:rsidRPr="00885513">
              <w:rPr>
                <w:rFonts w:eastAsia="SimSun" w:cs="Arial"/>
                <w:bCs/>
                <w:szCs w:val="22"/>
                <w:lang w:val="fr-CH" w:eastAsia="zh-CN"/>
              </w:rPr>
              <w:t>acteur</w:t>
            </w:r>
            <w:r>
              <w:rPr>
                <w:rFonts w:eastAsia="SimSun" w:cs="Arial"/>
                <w:bCs/>
                <w:szCs w:val="22"/>
                <w:lang w:val="fr-CH" w:eastAsia="zh-CN"/>
              </w:rPr>
              <w:t>s</w:t>
            </w:r>
            <w:r w:rsidRPr="00885513">
              <w:rPr>
                <w:rFonts w:eastAsia="SimSun" w:cs="Arial"/>
                <w:bCs/>
                <w:szCs w:val="22"/>
                <w:lang w:val="fr-CH" w:eastAsia="zh-CN"/>
              </w:rPr>
              <w:t xml:space="preserve"> commercia</w:t>
            </w:r>
            <w:r>
              <w:rPr>
                <w:rFonts w:eastAsia="SimSun" w:cs="Arial"/>
                <w:bCs/>
                <w:szCs w:val="22"/>
                <w:lang w:val="fr-CH" w:eastAsia="zh-CN"/>
              </w:rPr>
              <w:t>ux doivent apporter leur soutien</w:t>
            </w:r>
            <w:r w:rsidR="00FB3A4D" w:rsidRPr="00885513">
              <w:rPr>
                <w:rFonts w:eastAsia="SimSun" w:cs="Arial"/>
                <w:bCs/>
                <w:szCs w:val="22"/>
                <w:lang w:val="fr-CH" w:eastAsia="zh-CN"/>
              </w:rPr>
              <w:t xml:space="preserve">. </w:t>
            </w:r>
            <w:bookmarkEnd w:id="26"/>
            <w:r w:rsidRPr="00885513">
              <w:rPr>
                <w:rFonts w:eastAsia="SimSun" w:cs="Arial"/>
                <w:bCs/>
                <w:szCs w:val="22"/>
                <w:lang w:val="fr-CH" w:eastAsia="zh-CN"/>
              </w:rPr>
              <w:t xml:space="preserve">Il est </w:t>
            </w:r>
            <w:r w:rsidR="00A92CF2">
              <w:rPr>
                <w:rFonts w:eastAsia="SimSun" w:cs="Arial"/>
                <w:bCs/>
                <w:szCs w:val="22"/>
                <w:lang w:val="fr-CH" w:eastAsia="zh-CN"/>
              </w:rPr>
              <w:t>également</w:t>
            </w:r>
            <w:r w:rsidR="00FB3A4D" w:rsidRPr="00885513">
              <w:rPr>
                <w:rFonts w:eastAsia="SimSun" w:cs="Arial"/>
                <w:bCs/>
                <w:szCs w:val="22"/>
                <w:lang w:val="fr-CH" w:eastAsia="zh-CN"/>
              </w:rPr>
              <w:t xml:space="preserve"> important</w:t>
            </w:r>
            <w:r w:rsidR="00A92CF2">
              <w:rPr>
                <w:rFonts w:eastAsia="SimSun" w:cs="Arial"/>
                <w:bCs/>
                <w:szCs w:val="22"/>
                <w:lang w:val="fr-CH" w:eastAsia="zh-CN"/>
              </w:rPr>
              <w:t xml:space="preserve"> </w:t>
            </w:r>
            <w:r w:rsidR="00A92CF2">
              <w:rPr>
                <w:lang w:val="fr-CH"/>
              </w:rPr>
              <w:t>de s’attaquer aux</w:t>
            </w:r>
            <w:r w:rsidR="00A92CF2" w:rsidRPr="00A92CF2">
              <w:rPr>
                <w:lang w:val="fr-CH"/>
              </w:rPr>
              <w:t xml:space="preserve"> obstacles qui empêchent les organisations de producteurs Fairtrade de </w:t>
            </w:r>
            <w:r w:rsidR="00A92CF2">
              <w:rPr>
                <w:lang w:val="fr-CH"/>
              </w:rPr>
              <w:t>traiter les cas</w:t>
            </w:r>
            <w:r w:rsidR="00A92CF2" w:rsidRPr="00A92CF2">
              <w:rPr>
                <w:lang w:val="fr-CH"/>
              </w:rPr>
              <w:t xml:space="preserve"> d</w:t>
            </w:r>
            <w:r w:rsidR="00A92CF2">
              <w:rPr>
                <w:lang w:val="fr-CH"/>
              </w:rPr>
              <w:t xml:space="preserve">e violations des droits </w:t>
            </w:r>
            <w:r w:rsidR="00A92CF2" w:rsidRPr="00A92CF2">
              <w:rPr>
                <w:lang w:val="fr-CH"/>
              </w:rPr>
              <w:t xml:space="preserve">et de formaliser les </w:t>
            </w:r>
            <w:r w:rsidR="00A92CF2">
              <w:rPr>
                <w:lang w:val="fr-CH"/>
              </w:rPr>
              <w:t>rapports</w:t>
            </w:r>
            <w:r w:rsidR="0087639A" w:rsidRPr="00885513">
              <w:rPr>
                <w:rFonts w:eastAsia="SimSun" w:cs="Arial"/>
                <w:bCs/>
                <w:szCs w:val="22"/>
                <w:lang w:val="fr-CH" w:eastAsia="zh-CN"/>
              </w:rPr>
              <w:t xml:space="preserve">. </w:t>
            </w:r>
            <w:r w:rsidR="00FD10F7" w:rsidRPr="00FD10F7">
              <w:rPr>
                <w:lang w:val="fr-CH"/>
              </w:rPr>
              <w:t>Les réseaux et organisations de producteurs ont identifié ces obstacles comme étant principalement liés au manque de financement</w:t>
            </w:r>
            <w:r w:rsidR="0087639A" w:rsidRPr="00FD10F7">
              <w:rPr>
                <w:rFonts w:eastAsia="SimSun" w:cs="Arial"/>
                <w:bCs/>
                <w:szCs w:val="22"/>
                <w:lang w:val="fr-CH" w:eastAsia="zh-CN"/>
              </w:rPr>
              <w:t xml:space="preserve">, </w:t>
            </w:r>
            <w:r w:rsidR="00FD10F7">
              <w:rPr>
                <w:rFonts w:eastAsia="SimSun" w:cs="Arial"/>
                <w:bCs/>
                <w:szCs w:val="22"/>
                <w:lang w:val="fr-CH" w:eastAsia="zh-CN"/>
              </w:rPr>
              <w:t xml:space="preserve">de </w:t>
            </w:r>
            <w:r w:rsidR="0087639A" w:rsidRPr="00FD10F7">
              <w:rPr>
                <w:rFonts w:eastAsia="SimSun" w:cs="Arial"/>
                <w:bCs/>
                <w:szCs w:val="22"/>
                <w:lang w:val="fr-CH" w:eastAsia="zh-CN"/>
              </w:rPr>
              <w:t>capacit</w:t>
            </w:r>
            <w:r w:rsidR="00FD10F7">
              <w:rPr>
                <w:rFonts w:eastAsia="SimSun" w:cs="Arial"/>
                <w:bCs/>
                <w:szCs w:val="22"/>
                <w:lang w:val="fr-CH" w:eastAsia="zh-CN"/>
              </w:rPr>
              <w:t xml:space="preserve">é et de soutien du </w:t>
            </w:r>
            <w:r w:rsidR="0087639A" w:rsidRPr="00FD10F7">
              <w:rPr>
                <w:rFonts w:eastAsia="SimSun" w:cs="Arial"/>
                <w:bCs/>
                <w:szCs w:val="22"/>
                <w:lang w:val="fr-CH" w:eastAsia="zh-CN"/>
              </w:rPr>
              <w:t>go</w:t>
            </w:r>
            <w:r w:rsidR="00FD10F7">
              <w:rPr>
                <w:rFonts w:eastAsia="SimSun" w:cs="Arial"/>
                <w:bCs/>
                <w:szCs w:val="22"/>
                <w:lang w:val="fr-CH" w:eastAsia="zh-CN"/>
              </w:rPr>
              <w:t>u</w:t>
            </w:r>
            <w:r w:rsidR="0087639A" w:rsidRPr="00FD10F7">
              <w:rPr>
                <w:rFonts w:eastAsia="SimSun" w:cs="Arial"/>
                <w:bCs/>
                <w:szCs w:val="22"/>
                <w:lang w:val="fr-CH" w:eastAsia="zh-CN"/>
              </w:rPr>
              <w:t>vern</w:t>
            </w:r>
            <w:r w:rsidR="00FD10F7">
              <w:rPr>
                <w:rFonts w:eastAsia="SimSun" w:cs="Arial"/>
                <w:bCs/>
                <w:szCs w:val="22"/>
                <w:lang w:val="fr-CH" w:eastAsia="zh-CN"/>
              </w:rPr>
              <w:t>e</w:t>
            </w:r>
            <w:r w:rsidR="0087639A" w:rsidRPr="00FD10F7">
              <w:rPr>
                <w:rFonts w:eastAsia="SimSun" w:cs="Arial"/>
                <w:bCs/>
                <w:szCs w:val="22"/>
                <w:lang w:val="fr-CH" w:eastAsia="zh-CN"/>
              </w:rPr>
              <w:t xml:space="preserve">ment, </w:t>
            </w:r>
            <w:r w:rsidR="00FD10F7" w:rsidRPr="00FD10F7">
              <w:rPr>
                <w:lang w:val="fr-CH"/>
              </w:rPr>
              <w:t>ce qui a un impact sur la capacité des organisations de producteurs à mettre en place un système d’évaluation</w:t>
            </w:r>
            <w:r w:rsidR="002C2725">
              <w:rPr>
                <w:lang w:val="fr-CH"/>
              </w:rPr>
              <w:t>,</w:t>
            </w:r>
            <w:r w:rsidR="00FD10F7" w:rsidRPr="00FD10F7">
              <w:rPr>
                <w:lang w:val="fr-CH"/>
              </w:rPr>
              <w:t xml:space="preserve"> </w:t>
            </w:r>
            <w:r w:rsidR="002C2725">
              <w:rPr>
                <w:lang w:val="fr-CH"/>
              </w:rPr>
              <w:t>à identifier les</w:t>
            </w:r>
            <w:r w:rsidR="00FD10F7" w:rsidRPr="00FD10F7">
              <w:rPr>
                <w:lang w:val="fr-CH"/>
              </w:rPr>
              <w:t xml:space="preserve"> cas </w:t>
            </w:r>
            <w:r w:rsidR="002C2725">
              <w:rPr>
                <w:lang w:val="fr-CH"/>
              </w:rPr>
              <w:t>avérés et à y remédier</w:t>
            </w:r>
            <w:r w:rsidR="0087639A" w:rsidRPr="00FD10F7">
              <w:rPr>
                <w:rFonts w:eastAsia="SimSun" w:cs="Arial"/>
                <w:bCs/>
                <w:szCs w:val="22"/>
                <w:lang w:val="fr-CH" w:eastAsia="zh-CN"/>
              </w:rPr>
              <w:t>.</w:t>
            </w:r>
            <w:r w:rsidR="00CB0D1D" w:rsidRPr="00FD10F7">
              <w:rPr>
                <w:rFonts w:eastAsia="SimSun" w:cs="Arial"/>
                <w:bCs/>
                <w:szCs w:val="22"/>
                <w:lang w:val="fr-CH" w:eastAsia="zh-CN"/>
              </w:rPr>
              <w:t xml:space="preserve"> </w:t>
            </w:r>
            <w:r w:rsidR="00670A48">
              <w:rPr>
                <w:rFonts w:eastAsia="SimSun" w:cs="Arial"/>
                <w:bCs/>
                <w:szCs w:val="22"/>
                <w:lang w:val="fr-CH" w:eastAsia="zh-CN"/>
              </w:rPr>
              <w:t>L</w:t>
            </w:r>
            <w:r w:rsidR="00670A48" w:rsidRPr="00670A48">
              <w:rPr>
                <w:lang w:val="fr-CH"/>
              </w:rPr>
              <w:t>es organisations de producteurs Fairtrade peuvent craindre de faire l’objet de sanctions, voire d</w:t>
            </w:r>
            <w:r w:rsidR="002C2725">
              <w:rPr>
                <w:lang w:val="fr-CH"/>
              </w:rPr>
              <w:t xml:space="preserve">e subir </w:t>
            </w:r>
            <w:r w:rsidR="00670A48" w:rsidRPr="00670A48">
              <w:rPr>
                <w:lang w:val="fr-CH"/>
              </w:rPr>
              <w:t xml:space="preserve">un impact négatif sur leurs ventes, pour ne pas disposer des ressources nécessaires pour remédier aux </w:t>
            </w:r>
            <w:r w:rsidR="001036EF" w:rsidRPr="00670A48">
              <w:rPr>
                <w:rFonts w:eastAsia="SimSun" w:cs="Arial"/>
                <w:bCs/>
                <w:szCs w:val="22"/>
                <w:lang w:val="fr-CH" w:eastAsia="zh-CN"/>
              </w:rPr>
              <w:t xml:space="preserve">violations </w:t>
            </w:r>
            <w:r w:rsidR="00670A48">
              <w:rPr>
                <w:rFonts w:eastAsia="SimSun" w:cs="Arial"/>
                <w:bCs/>
                <w:szCs w:val="22"/>
                <w:lang w:val="fr-CH" w:eastAsia="zh-CN"/>
              </w:rPr>
              <w:t xml:space="preserve">des droits qu’elles ont </w:t>
            </w:r>
            <w:r w:rsidR="0087639A" w:rsidRPr="00670A48">
              <w:rPr>
                <w:rFonts w:eastAsia="SimSun" w:cs="Arial"/>
                <w:bCs/>
                <w:szCs w:val="22"/>
                <w:lang w:val="fr-CH" w:eastAsia="zh-CN"/>
              </w:rPr>
              <w:t>identif</w:t>
            </w:r>
            <w:r w:rsidR="00670A48">
              <w:rPr>
                <w:rFonts w:eastAsia="SimSun" w:cs="Arial"/>
                <w:bCs/>
                <w:szCs w:val="22"/>
                <w:lang w:val="fr-CH" w:eastAsia="zh-CN"/>
              </w:rPr>
              <w:t>iées</w:t>
            </w:r>
            <w:r w:rsidR="0087639A" w:rsidRPr="00670A48">
              <w:rPr>
                <w:rFonts w:eastAsia="SimSun" w:cs="Arial"/>
                <w:bCs/>
                <w:szCs w:val="22"/>
                <w:lang w:val="fr-CH" w:eastAsia="zh-CN"/>
              </w:rPr>
              <w:t xml:space="preserve">. </w:t>
            </w:r>
            <w:r w:rsidR="00670A48" w:rsidRPr="00670A48">
              <w:rPr>
                <w:lang w:val="fr-CH"/>
              </w:rPr>
              <w:t xml:space="preserve">Fairtrade s’engage à trouver des solutions pendant cette révision du cacao pour s’attaquer </w:t>
            </w:r>
            <w:r w:rsidR="00B04A4C" w:rsidRPr="00670A48">
              <w:rPr>
                <w:lang w:val="fr-CH"/>
              </w:rPr>
              <w:t xml:space="preserve">de front </w:t>
            </w:r>
            <w:r w:rsidR="00670A48" w:rsidRPr="00670A48">
              <w:rPr>
                <w:lang w:val="fr-CH"/>
              </w:rPr>
              <w:t>à ces problèmes</w:t>
            </w:r>
            <w:r w:rsidR="0087639A" w:rsidRPr="00670A48">
              <w:rPr>
                <w:rFonts w:eastAsia="SimSun" w:cs="Arial"/>
                <w:bCs/>
                <w:szCs w:val="22"/>
                <w:lang w:val="fr-CH" w:eastAsia="zh-CN"/>
              </w:rPr>
              <w:t>.</w:t>
            </w:r>
            <w:r w:rsidR="00097977" w:rsidRPr="00670A48">
              <w:rPr>
                <w:rFonts w:eastAsia="SimSun" w:cs="Arial"/>
                <w:bCs/>
                <w:szCs w:val="22"/>
                <w:lang w:val="fr-CH" w:eastAsia="zh-CN"/>
              </w:rPr>
              <w:t xml:space="preserve"> </w:t>
            </w:r>
            <w:r w:rsidR="00B30440" w:rsidRPr="00B30440">
              <w:rPr>
                <w:rFonts w:eastAsia="SimSun" w:cs="Arial"/>
                <w:bCs/>
                <w:szCs w:val="22"/>
                <w:lang w:val="fr-CH" w:eastAsia="zh-CN"/>
              </w:rPr>
              <w:t xml:space="preserve">Dans la </w:t>
            </w:r>
            <w:r w:rsidR="00B30440">
              <w:rPr>
                <w:rFonts w:eastAsia="SimSun" w:cs="Arial"/>
                <w:bCs/>
                <w:szCs w:val="22"/>
                <w:lang w:val="fr-CH" w:eastAsia="zh-CN"/>
              </w:rPr>
              <w:t>façon</w:t>
            </w:r>
            <w:r w:rsidR="00B30440" w:rsidRPr="00B30440">
              <w:rPr>
                <w:rFonts w:eastAsia="SimSun" w:cs="Arial"/>
                <w:bCs/>
                <w:szCs w:val="22"/>
                <w:lang w:val="fr-CH" w:eastAsia="zh-CN"/>
              </w:rPr>
              <w:t xml:space="preserve"> d</w:t>
            </w:r>
            <w:r w:rsidR="00B30440">
              <w:rPr>
                <w:rFonts w:eastAsia="SimSun" w:cs="Arial"/>
                <w:bCs/>
                <w:szCs w:val="22"/>
                <w:lang w:val="fr-CH" w:eastAsia="zh-CN"/>
              </w:rPr>
              <w:t>ont</w:t>
            </w:r>
            <w:r w:rsidR="008832D0" w:rsidRPr="00B30440">
              <w:rPr>
                <w:rFonts w:eastAsia="SimSun" w:cs="Arial"/>
                <w:bCs/>
                <w:szCs w:val="22"/>
                <w:lang w:val="fr-CH" w:eastAsia="zh-CN"/>
              </w:rPr>
              <w:t xml:space="preserve"> Fairtrade </w:t>
            </w:r>
            <w:r w:rsidR="00B30440" w:rsidRPr="00B30440">
              <w:rPr>
                <w:rFonts w:eastAsia="SimSun" w:cs="Arial"/>
                <w:bCs/>
                <w:szCs w:val="22"/>
                <w:lang w:val="fr-CH" w:eastAsia="zh-CN"/>
              </w:rPr>
              <w:t xml:space="preserve">aborde la </w:t>
            </w:r>
            <w:r w:rsidR="008832D0" w:rsidRPr="00B30440">
              <w:rPr>
                <w:rFonts w:eastAsia="SimSun" w:cs="Arial"/>
                <w:bCs/>
                <w:szCs w:val="22"/>
                <w:lang w:val="fr-CH" w:eastAsia="zh-CN"/>
              </w:rPr>
              <w:t>DD</w:t>
            </w:r>
            <w:r w:rsidR="00B30440" w:rsidRPr="00B30440">
              <w:rPr>
                <w:rFonts w:eastAsia="SimSun" w:cs="Arial"/>
                <w:bCs/>
                <w:szCs w:val="22"/>
                <w:lang w:val="fr-CH" w:eastAsia="zh-CN"/>
              </w:rPr>
              <w:t>HE,</w:t>
            </w:r>
            <w:r w:rsidR="008832D0" w:rsidRPr="00B30440">
              <w:rPr>
                <w:rFonts w:eastAsia="SimSun" w:cs="Arial"/>
                <w:bCs/>
                <w:szCs w:val="22"/>
                <w:lang w:val="fr-CH" w:eastAsia="zh-CN"/>
              </w:rPr>
              <w:t xml:space="preserve"> </w:t>
            </w:r>
            <w:r w:rsidR="00B30440" w:rsidRPr="00B30440">
              <w:rPr>
                <w:rFonts w:eastAsia="SimSun" w:cs="Arial"/>
                <w:bCs/>
                <w:szCs w:val="22"/>
                <w:lang w:val="fr-CH" w:eastAsia="zh-CN"/>
              </w:rPr>
              <w:t>i</w:t>
            </w:r>
            <w:r w:rsidR="00B30440">
              <w:rPr>
                <w:rFonts w:eastAsia="SimSun" w:cs="Arial"/>
                <w:bCs/>
                <w:szCs w:val="22"/>
                <w:lang w:val="fr-CH" w:eastAsia="zh-CN"/>
              </w:rPr>
              <w:t xml:space="preserve">l est </w:t>
            </w:r>
            <w:r w:rsidR="008832D0" w:rsidRPr="00B30440">
              <w:rPr>
                <w:rFonts w:eastAsia="SimSun" w:cs="Arial"/>
                <w:bCs/>
                <w:szCs w:val="22"/>
                <w:lang w:val="fr-CH" w:eastAsia="zh-CN"/>
              </w:rPr>
              <w:t>f</w:t>
            </w:r>
            <w:r w:rsidR="00B30440">
              <w:rPr>
                <w:rFonts w:eastAsia="SimSun" w:cs="Arial"/>
                <w:bCs/>
                <w:szCs w:val="22"/>
                <w:lang w:val="fr-CH" w:eastAsia="zh-CN"/>
              </w:rPr>
              <w:t>o</w:t>
            </w:r>
            <w:r w:rsidR="008832D0" w:rsidRPr="00B30440">
              <w:rPr>
                <w:rFonts w:eastAsia="SimSun" w:cs="Arial"/>
                <w:bCs/>
                <w:szCs w:val="22"/>
                <w:lang w:val="fr-CH" w:eastAsia="zh-CN"/>
              </w:rPr>
              <w:t xml:space="preserve">ndamental </w:t>
            </w:r>
            <w:r w:rsidR="00B30440">
              <w:rPr>
                <w:rFonts w:eastAsia="SimSun" w:cs="Arial"/>
                <w:bCs/>
                <w:szCs w:val="22"/>
                <w:lang w:val="fr-CH" w:eastAsia="zh-CN"/>
              </w:rPr>
              <w:t xml:space="preserve">que les </w:t>
            </w:r>
            <w:r w:rsidR="00C65D35" w:rsidRPr="00B30440">
              <w:rPr>
                <w:rFonts w:eastAsia="SimSun" w:cs="Arial"/>
                <w:bCs/>
                <w:szCs w:val="22"/>
                <w:lang w:val="fr-CH" w:eastAsia="zh-CN"/>
              </w:rPr>
              <w:t>part</w:t>
            </w:r>
            <w:r w:rsidR="00B30440">
              <w:rPr>
                <w:rFonts w:eastAsia="SimSun" w:cs="Arial"/>
                <w:bCs/>
                <w:szCs w:val="22"/>
                <w:lang w:val="fr-CH" w:eastAsia="zh-CN"/>
              </w:rPr>
              <w:t>e</w:t>
            </w:r>
            <w:r w:rsidR="00C65D35" w:rsidRPr="00B30440">
              <w:rPr>
                <w:rFonts w:eastAsia="SimSun" w:cs="Arial"/>
                <w:bCs/>
                <w:szCs w:val="22"/>
                <w:lang w:val="fr-CH" w:eastAsia="zh-CN"/>
              </w:rPr>
              <w:t>n</w:t>
            </w:r>
            <w:r w:rsidR="00B30440">
              <w:rPr>
                <w:rFonts w:eastAsia="SimSun" w:cs="Arial"/>
                <w:bCs/>
                <w:szCs w:val="22"/>
                <w:lang w:val="fr-CH" w:eastAsia="zh-CN"/>
              </w:rPr>
              <w:t>ai</w:t>
            </w:r>
            <w:r w:rsidR="00C65D35" w:rsidRPr="00B30440">
              <w:rPr>
                <w:rFonts w:eastAsia="SimSun" w:cs="Arial"/>
                <w:bCs/>
                <w:szCs w:val="22"/>
                <w:lang w:val="fr-CH" w:eastAsia="zh-CN"/>
              </w:rPr>
              <w:t>r</w:t>
            </w:r>
            <w:r w:rsidR="00B30440">
              <w:rPr>
                <w:rFonts w:eastAsia="SimSun" w:cs="Arial"/>
                <w:bCs/>
                <w:szCs w:val="22"/>
                <w:lang w:val="fr-CH" w:eastAsia="zh-CN"/>
              </w:rPr>
              <w:t>e</w:t>
            </w:r>
            <w:r w:rsidR="00C65D35" w:rsidRPr="00B30440">
              <w:rPr>
                <w:rFonts w:eastAsia="SimSun" w:cs="Arial"/>
                <w:bCs/>
                <w:szCs w:val="22"/>
                <w:lang w:val="fr-CH" w:eastAsia="zh-CN"/>
              </w:rPr>
              <w:t>s</w:t>
            </w:r>
            <w:r w:rsidR="00B30440">
              <w:rPr>
                <w:rFonts w:eastAsia="SimSun" w:cs="Arial"/>
                <w:bCs/>
                <w:szCs w:val="22"/>
                <w:lang w:val="fr-CH" w:eastAsia="zh-CN"/>
              </w:rPr>
              <w:t xml:space="preserve"> de la </w:t>
            </w:r>
            <w:r w:rsidR="00B30440" w:rsidRPr="00B30440">
              <w:rPr>
                <w:rFonts w:eastAsia="SimSun" w:cs="Arial"/>
                <w:bCs/>
                <w:szCs w:val="22"/>
                <w:lang w:val="fr-CH" w:eastAsia="zh-CN"/>
              </w:rPr>
              <w:t>chaîne d’approvisionnement</w:t>
            </w:r>
            <w:r w:rsidR="00C65D35" w:rsidRPr="00B30440">
              <w:rPr>
                <w:rFonts w:eastAsia="SimSun" w:cs="Arial"/>
                <w:bCs/>
                <w:szCs w:val="22"/>
                <w:lang w:val="fr-CH" w:eastAsia="zh-CN"/>
              </w:rPr>
              <w:t xml:space="preserve"> </w:t>
            </w:r>
            <w:r w:rsidR="00B30440">
              <w:rPr>
                <w:rFonts w:eastAsia="SimSun" w:cs="Arial"/>
                <w:bCs/>
                <w:szCs w:val="22"/>
                <w:lang w:val="fr-CH" w:eastAsia="zh-CN"/>
              </w:rPr>
              <w:t xml:space="preserve">financent conjointement la mise en œuvre, en particulier pour les </w:t>
            </w:r>
            <w:r w:rsidR="001F4DF1">
              <w:rPr>
                <w:rFonts w:eastAsia="SimSun" w:cs="Arial"/>
                <w:bCs/>
                <w:szCs w:val="22"/>
                <w:lang w:val="fr-CH" w:eastAsia="zh-CN"/>
              </w:rPr>
              <w:t>S</w:t>
            </w:r>
            <w:r w:rsidR="00B30440">
              <w:rPr>
                <w:rFonts w:eastAsia="SimSun" w:cs="Arial"/>
                <w:bCs/>
                <w:szCs w:val="22"/>
                <w:lang w:val="fr-CH" w:eastAsia="zh-CN"/>
              </w:rPr>
              <w:t xml:space="preserve">ystèmes de </w:t>
            </w:r>
            <w:r w:rsidR="001F4DF1">
              <w:rPr>
                <w:rFonts w:eastAsia="SimSun" w:cs="Arial"/>
                <w:bCs/>
                <w:szCs w:val="22"/>
                <w:lang w:val="fr-CH" w:eastAsia="zh-CN"/>
              </w:rPr>
              <w:t>S</w:t>
            </w:r>
            <w:r w:rsidR="00B30440">
              <w:rPr>
                <w:rFonts w:eastAsia="SimSun" w:cs="Arial"/>
                <w:bCs/>
                <w:szCs w:val="22"/>
                <w:lang w:val="fr-CH" w:eastAsia="zh-CN"/>
              </w:rPr>
              <w:t xml:space="preserve">uivi et de </w:t>
            </w:r>
            <w:r w:rsidR="001F4DF1">
              <w:rPr>
                <w:rFonts w:eastAsia="SimSun" w:cs="Arial"/>
                <w:bCs/>
                <w:szCs w:val="22"/>
                <w:lang w:val="fr-CH" w:eastAsia="zh-CN"/>
              </w:rPr>
              <w:t>R</w:t>
            </w:r>
            <w:r w:rsidR="00B30440">
              <w:rPr>
                <w:rFonts w:eastAsia="SimSun" w:cs="Arial"/>
                <w:bCs/>
                <w:szCs w:val="22"/>
                <w:lang w:val="fr-CH" w:eastAsia="zh-CN"/>
              </w:rPr>
              <w:t>emédiation</w:t>
            </w:r>
            <w:r w:rsidR="008832D0" w:rsidRPr="00B30440">
              <w:rPr>
                <w:rFonts w:eastAsia="SimSun" w:cs="Arial"/>
                <w:bCs/>
                <w:szCs w:val="22"/>
                <w:lang w:val="fr-CH" w:eastAsia="zh-CN"/>
              </w:rPr>
              <w:t>.</w:t>
            </w:r>
            <w:r w:rsidR="00675CA0" w:rsidRPr="00B30440">
              <w:rPr>
                <w:rFonts w:eastAsia="SimSun" w:cs="Arial"/>
                <w:bCs/>
                <w:szCs w:val="22"/>
                <w:lang w:val="fr-CH" w:eastAsia="zh-CN"/>
              </w:rPr>
              <w:t xml:space="preserve"> </w:t>
            </w:r>
          </w:p>
          <w:p w14:paraId="023D71D3" w14:textId="4ED8F813" w:rsidR="0087639A" w:rsidRPr="009F5BF2" w:rsidRDefault="00FB2807" w:rsidP="005C737A">
            <w:pPr>
              <w:spacing w:after="200"/>
              <w:rPr>
                <w:rFonts w:eastAsia="SimSun" w:cs="Arial"/>
                <w:bCs/>
                <w:szCs w:val="22"/>
                <w:lang w:val="fr-CH" w:eastAsia="zh-CN"/>
              </w:rPr>
            </w:pPr>
            <w:r w:rsidRPr="00FB2807">
              <w:rPr>
                <w:rFonts w:eastAsia="SimSun" w:cs="Arial"/>
                <w:bCs/>
                <w:szCs w:val="22"/>
                <w:lang w:val="fr-CH" w:eastAsia="zh-CN"/>
              </w:rPr>
              <w:t xml:space="preserve">Lors des entretiens qui ont été menés pendant la phase de recherche de cette </w:t>
            </w:r>
            <w:r w:rsidR="0027260F" w:rsidRPr="00FB2807">
              <w:rPr>
                <w:rFonts w:eastAsia="SimSun" w:cs="Arial"/>
                <w:bCs/>
                <w:szCs w:val="22"/>
                <w:lang w:val="fr-CH" w:eastAsia="zh-CN"/>
              </w:rPr>
              <w:t>révision</w:t>
            </w:r>
            <w:r w:rsidR="00470C3E">
              <w:rPr>
                <w:rFonts w:eastAsia="SimSun" w:cs="Arial"/>
                <w:bCs/>
                <w:szCs w:val="22"/>
                <w:lang w:val="fr-CH" w:eastAsia="zh-CN"/>
              </w:rPr>
              <w:t>, la majorité d</w:t>
            </w:r>
            <w:r w:rsidR="00470C3E" w:rsidRPr="00FB2807">
              <w:rPr>
                <w:rFonts w:eastAsia="SimSun" w:cs="Arial"/>
                <w:bCs/>
                <w:szCs w:val="22"/>
                <w:lang w:val="fr-CH" w:eastAsia="zh-CN"/>
              </w:rPr>
              <w:t>es principales parties prenantes du secteur du cacao</w:t>
            </w:r>
            <w:r w:rsidRPr="00FB2807">
              <w:rPr>
                <w:lang w:val="fr-CH"/>
              </w:rPr>
              <w:t xml:space="preserve"> </w:t>
            </w:r>
            <w:r w:rsidR="002C2725">
              <w:rPr>
                <w:lang w:val="fr-CH"/>
              </w:rPr>
              <w:t>est d'avis</w:t>
            </w:r>
            <w:r w:rsidRPr="00FB2807">
              <w:rPr>
                <w:lang w:val="fr-CH"/>
              </w:rPr>
              <w:t xml:space="preserve"> que le Standard Fairtrade pour le cacao d</w:t>
            </w:r>
            <w:r w:rsidR="002C2725">
              <w:rPr>
                <w:lang w:val="fr-CH"/>
              </w:rPr>
              <w:t>o</w:t>
            </w:r>
            <w:r w:rsidRPr="00FB2807">
              <w:rPr>
                <w:lang w:val="fr-CH"/>
              </w:rPr>
              <w:t xml:space="preserve">it exiger que les producteurs Fairtrade procèdent à une évaluation </w:t>
            </w:r>
            <w:r w:rsidR="002C2725">
              <w:rPr>
                <w:lang w:val="fr-CH"/>
              </w:rPr>
              <w:t>ciblée</w:t>
            </w:r>
            <w:r w:rsidR="0027260F" w:rsidRPr="00FB2807">
              <w:rPr>
                <w:lang w:val="fr-CH"/>
              </w:rPr>
              <w:t xml:space="preserve"> et prescrit</w:t>
            </w:r>
            <w:r w:rsidR="0027260F">
              <w:rPr>
                <w:lang w:val="fr-CH"/>
              </w:rPr>
              <w:t>e</w:t>
            </w:r>
            <w:r w:rsidR="0027260F" w:rsidRPr="00FB2807">
              <w:rPr>
                <w:lang w:val="fr-CH"/>
              </w:rPr>
              <w:t xml:space="preserve"> </w:t>
            </w:r>
            <w:r w:rsidRPr="00FB2807">
              <w:rPr>
                <w:lang w:val="fr-CH"/>
              </w:rPr>
              <w:t>des risques en matière de travail des enfants et de travail forcé</w:t>
            </w:r>
            <w:r w:rsidR="00E86FF8" w:rsidRPr="00FB2807">
              <w:rPr>
                <w:rFonts w:eastAsia="SimSun" w:cs="Arial"/>
                <w:bCs/>
                <w:szCs w:val="22"/>
                <w:lang w:val="fr-CH" w:eastAsia="zh-CN"/>
              </w:rPr>
              <w:t xml:space="preserve">, </w:t>
            </w:r>
            <w:r>
              <w:rPr>
                <w:rFonts w:eastAsia="SimSun" w:cs="Arial"/>
                <w:bCs/>
                <w:szCs w:val="22"/>
                <w:lang w:val="fr-CH" w:eastAsia="zh-CN"/>
              </w:rPr>
              <w:t>étant donné l</w:t>
            </w:r>
            <w:r w:rsidR="0027260F">
              <w:rPr>
                <w:rFonts w:eastAsia="SimSun" w:cs="Arial"/>
                <w:bCs/>
                <w:szCs w:val="22"/>
                <w:lang w:val="fr-CH" w:eastAsia="zh-CN"/>
              </w:rPr>
              <w:t>’importanc</w:t>
            </w:r>
            <w:r>
              <w:rPr>
                <w:rFonts w:eastAsia="SimSun" w:cs="Arial"/>
                <w:bCs/>
                <w:szCs w:val="22"/>
                <w:lang w:val="fr-CH" w:eastAsia="zh-CN"/>
              </w:rPr>
              <w:t xml:space="preserve">e </w:t>
            </w:r>
            <w:r w:rsidR="0027260F">
              <w:rPr>
                <w:rFonts w:eastAsia="SimSun" w:cs="Arial"/>
                <w:bCs/>
                <w:szCs w:val="22"/>
                <w:lang w:val="fr-CH" w:eastAsia="zh-CN"/>
              </w:rPr>
              <w:t xml:space="preserve">du </w:t>
            </w:r>
            <w:r>
              <w:rPr>
                <w:rFonts w:eastAsia="SimSun" w:cs="Arial"/>
                <w:bCs/>
                <w:szCs w:val="22"/>
                <w:lang w:val="fr-CH" w:eastAsia="zh-CN"/>
              </w:rPr>
              <w:t xml:space="preserve">risque </w:t>
            </w:r>
            <w:r w:rsidR="0027260F">
              <w:rPr>
                <w:rFonts w:eastAsia="SimSun" w:cs="Arial"/>
                <w:bCs/>
                <w:szCs w:val="22"/>
                <w:lang w:val="fr-CH" w:eastAsia="zh-CN"/>
              </w:rPr>
              <w:t>permanent dans le secteur du cacao</w:t>
            </w:r>
            <w:r w:rsidR="00E86FF8" w:rsidRPr="00FB2807">
              <w:rPr>
                <w:rFonts w:eastAsia="SimSun" w:cs="Arial"/>
                <w:bCs/>
                <w:szCs w:val="22"/>
                <w:lang w:val="fr-CH" w:eastAsia="zh-CN"/>
              </w:rPr>
              <w:t xml:space="preserve">. </w:t>
            </w:r>
            <w:r w:rsidR="001F4DF1">
              <w:rPr>
                <w:rFonts w:eastAsia="SimSun" w:cs="Arial"/>
                <w:bCs/>
                <w:szCs w:val="22"/>
                <w:lang w:val="fr-CH" w:eastAsia="zh-CN"/>
              </w:rPr>
              <w:t>Des</w:t>
            </w:r>
            <w:r w:rsidR="0027260F" w:rsidRPr="001F4DF1">
              <w:rPr>
                <w:rFonts w:eastAsia="SimSun" w:cs="Arial"/>
                <w:bCs/>
                <w:szCs w:val="22"/>
                <w:lang w:val="fr-CH" w:eastAsia="zh-CN"/>
              </w:rPr>
              <w:t xml:space="preserve"> recherche</w:t>
            </w:r>
            <w:r w:rsidR="001F4DF1">
              <w:rPr>
                <w:rFonts w:eastAsia="SimSun" w:cs="Arial"/>
                <w:bCs/>
                <w:szCs w:val="22"/>
                <w:lang w:val="fr-CH" w:eastAsia="zh-CN"/>
              </w:rPr>
              <w:t>s</w:t>
            </w:r>
            <w:r w:rsidR="00A32102" w:rsidRPr="001F4DF1">
              <w:rPr>
                <w:rFonts w:eastAsia="SimSun" w:cs="Arial"/>
                <w:bCs/>
                <w:szCs w:val="22"/>
                <w:lang w:val="fr-CH" w:eastAsia="zh-CN"/>
              </w:rPr>
              <w:t xml:space="preserve"> </w:t>
            </w:r>
            <w:r w:rsidR="0027260F" w:rsidRPr="001F4DF1">
              <w:rPr>
                <w:rFonts w:eastAsia="SimSun" w:cs="Arial"/>
                <w:bCs/>
                <w:szCs w:val="22"/>
                <w:lang w:val="fr-CH" w:eastAsia="zh-CN"/>
              </w:rPr>
              <w:t xml:space="preserve">et </w:t>
            </w:r>
            <w:r w:rsidR="00A32102" w:rsidRPr="001F4DF1">
              <w:rPr>
                <w:rFonts w:eastAsia="SimSun" w:cs="Arial"/>
                <w:bCs/>
                <w:szCs w:val="22"/>
                <w:lang w:val="fr-CH" w:eastAsia="zh-CN"/>
              </w:rPr>
              <w:t xml:space="preserve">indices </w:t>
            </w:r>
            <w:r w:rsidR="001F4DF1" w:rsidRPr="001F4DF1">
              <w:rPr>
                <w:rFonts w:eastAsia="SimSun" w:cs="Arial"/>
                <w:bCs/>
                <w:szCs w:val="22"/>
                <w:lang w:val="fr-CH" w:eastAsia="zh-CN"/>
              </w:rPr>
              <w:t>externe</w:t>
            </w:r>
            <w:r w:rsidR="001F4DF1">
              <w:rPr>
                <w:rFonts w:eastAsia="SimSun" w:cs="Arial"/>
                <w:bCs/>
                <w:szCs w:val="22"/>
                <w:lang w:val="fr-CH" w:eastAsia="zh-CN"/>
              </w:rPr>
              <w:t>s</w:t>
            </w:r>
            <w:r w:rsidR="001F4DF1" w:rsidRPr="001F4DF1">
              <w:rPr>
                <w:rFonts w:eastAsia="SimSun" w:cs="Arial"/>
                <w:bCs/>
                <w:szCs w:val="22"/>
                <w:lang w:val="fr-CH" w:eastAsia="zh-CN"/>
              </w:rPr>
              <w:t xml:space="preserve"> </w:t>
            </w:r>
            <w:r w:rsidR="001F4DF1">
              <w:rPr>
                <w:rFonts w:eastAsia="SimSun" w:cs="Arial"/>
                <w:bCs/>
                <w:szCs w:val="22"/>
                <w:lang w:val="fr-CH" w:eastAsia="zh-CN"/>
              </w:rPr>
              <w:t xml:space="preserve">montrent que le </w:t>
            </w:r>
            <w:r w:rsidR="001F4DF1" w:rsidRPr="001F4DF1">
              <w:rPr>
                <w:rFonts w:eastAsia="SimSun" w:cs="Arial"/>
                <w:bCs/>
                <w:szCs w:val="22"/>
                <w:lang w:val="fr-CH" w:eastAsia="zh-CN"/>
              </w:rPr>
              <w:t>risqu</w:t>
            </w:r>
            <w:r w:rsidR="001F4DF1">
              <w:rPr>
                <w:rFonts w:eastAsia="SimSun" w:cs="Arial"/>
                <w:bCs/>
                <w:szCs w:val="22"/>
                <w:lang w:val="fr-CH" w:eastAsia="zh-CN"/>
              </w:rPr>
              <w:t>e</w:t>
            </w:r>
            <w:r w:rsidR="001F4DF1" w:rsidRPr="001F4DF1">
              <w:rPr>
                <w:rFonts w:eastAsia="SimSun" w:cs="Arial"/>
                <w:bCs/>
                <w:szCs w:val="22"/>
                <w:lang w:val="fr-CH" w:eastAsia="zh-CN"/>
              </w:rPr>
              <w:t xml:space="preserve"> de travail des enfants et de travail forc</w:t>
            </w:r>
            <w:r w:rsidR="001F4DF1">
              <w:rPr>
                <w:rFonts w:eastAsia="SimSun" w:cs="Arial"/>
                <w:bCs/>
                <w:szCs w:val="22"/>
                <w:lang w:val="fr-CH" w:eastAsia="zh-CN"/>
              </w:rPr>
              <w:t>é est</w:t>
            </w:r>
            <w:r w:rsidR="001F4DF1" w:rsidRPr="001F4DF1">
              <w:rPr>
                <w:rFonts w:eastAsia="SimSun" w:cs="Arial"/>
                <w:bCs/>
                <w:szCs w:val="22"/>
                <w:lang w:val="fr-CH" w:eastAsia="zh-CN"/>
              </w:rPr>
              <w:t xml:space="preserve"> plus élevé dans la production de c</w:t>
            </w:r>
            <w:r w:rsidR="001F4DF1">
              <w:rPr>
                <w:rFonts w:eastAsia="SimSun" w:cs="Arial"/>
                <w:bCs/>
                <w:szCs w:val="22"/>
                <w:lang w:val="fr-CH" w:eastAsia="zh-CN"/>
              </w:rPr>
              <w:t>acao a</w:t>
            </w:r>
            <w:r w:rsidR="008870D4" w:rsidRPr="001F4DF1">
              <w:rPr>
                <w:rFonts w:eastAsia="SimSun" w:cs="Arial"/>
                <w:bCs/>
                <w:szCs w:val="22"/>
                <w:lang w:val="fr-CH" w:eastAsia="zh-CN"/>
              </w:rPr>
              <w:t>frica</w:t>
            </w:r>
            <w:r w:rsidR="001F4DF1">
              <w:rPr>
                <w:rFonts w:eastAsia="SimSun" w:cs="Arial"/>
                <w:bCs/>
                <w:szCs w:val="22"/>
                <w:lang w:val="fr-CH" w:eastAsia="zh-CN"/>
              </w:rPr>
              <w:t>i</w:t>
            </w:r>
            <w:r w:rsidR="008870D4" w:rsidRPr="001F4DF1">
              <w:rPr>
                <w:rFonts w:eastAsia="SimSun" w:cs="Arial"/>
                <w:bCs/>
                <w:szCs w:val="22"/>
                <w:lang w:val="fr-CH" w:eastAsia="zh-CN"/>
              </w:rPr>
              <w:t>n</w:t>
            </w:r>
            <w:r w:rsidR="001F4DF1">
              <w:rPr>
                <w:rFonts w:eastAsia="SimSun" w:cs="Arial"/>
                <w:bCs/>
                <w:szCs w:val="22"/>
                <w:lang w:val="fr-CH" w:eastAsia="zh-CN"/>
              </w:rPr>
              <w:t xml:space="preserve">e. </w:t>
            </w:r>
            <w:r w:rsidR="001F4DF1" w:rsidRPr="001F4DF1">
              <w:rPr>
                <w:rFonts w:eastAsia="SimSun" w:cs="Arial"/>
                <w:bCs/>
                <w:szCs w:val="22"/>
                <w:lang w:val="fr-CH" w:eastAsia="zh-CN"/>
              </w:rPr>
              <w:t xml:space="preserve">C’est pourquoi la mise en </w:t>
            </w:r>
            <w:r w:rsidR="00FD4AD2" w:rsidRPr="001F4DF1">
              <w:rPr>
                <w:rFonts w:eastAsia="SimSun" w:cs="Arial"/>
                <w:bCs/>
                <w:szCs w:val="22"/>
                <w:lang w:val="fr-CH" w:eastAsia="zh-CN"/>
              </w:rPr>
              <w:t>œuvre</w:t>
            </w:r>
            <w:r w:rsidR="001F4DF1" w:rsidRPr="001F4DF1">
              <w:rPr>
                <w:rFonts w:eastAsia="SimSun" w:cs="Arial"/>
                <w:bCs/>
                <w:szCs w:val="22"/>
                <w:lang w:val="fr-CH" w:eastAsia="zh-CN"/>
              </w:rPr>
              <w:t xml:space="preserve"> d’un </w:t>
            </w:r>
            <w:r w:rsidR="00302F31">
              <w:rPr>
                <w:rFonts w:eastAsia="SimSun" w:cs="Arial"/>
                <w:bCs/>
                <w:szCs w:val="22"/>
                <w:lang w:val="fr-CH" w:eastAsia="zh-CN"/>
              </w:rPr>
              <w:t>Système de Suivi et de Remédiation</w:t>
            </w:r>
            <w:r w:rsidR="00302F31" w:rsidRPr="001F4DF1">
              <w:rPr>
                <w:rFonts w:eastAsia="SimSun" w:cs="Arial"/>
                <w:bCs/>
                <w:szCs w:val="22"/>
                <w:lang w:val="fr-CH" w:eastAsia="zh-CN"/>
              </w:rPr>
              <w:t xml:space="preserve"> </w:t>
            </w:r>
            <w:r w:rsidR="00302F31">
              <w:rPr>
                <w:rFonts w:eastAsia="SimSun" w:cs="Arial"/>
                <w:bCs/>
                <w:szCs w:val="22"/>
                <w:lang w:val="fr-CH" w:eastAsia="zh-CN"/>
              </w:rPr>
              <w:t>a été proposé</w:t>
            </w:r>
            <w:r w:rsidR="005B5A06">
              <w:rPr>
                <w:rFonts w:eastAsia="SimSun" w:cs="Arial"/>
                <w:bCs/>
                <w:szCs w:val="22"/>
                <w:lang w:val="fr-CH" w:eastAsia="zh-CN"/>
              </w:rPr>
              <w:t>e</w:t>
            </w:r>
            <w:r w:rsidR="00302F31">
              <w:rPr>
                <w:rFonts w:eastAsia="SimSun" w:cs="Arial"/>
                <w:bCs/>
                <w:szCs w:val="22"/>
                <w:lang w:val="fr-CH" w:eastAsia="zh-CN"/>
              </w:rPr>
              <w:t xml:space="preserve"> comme exigence fondamentale pour les OPP a</w:t>
            </w:r>
            <w:r w:rsidR="00C62BE9" w:rsidRPr="001F4DF1">
              <w:rPr>
                <w:rFonts w:eastAsia="SimSun" w:cs="Arial"/>
                <w:bCs/>
                <w:szCs w:val="22"/>
                <w:lang w:val="fr-CH" w:eastAsia="zh-CN"/>
              </w:rPr>
              <w:t>frica</w:t>
            </w:r>
            <w:r w:rsidR="00302F31">
              <w:rPr>
                <w:rFonts w:eastAsia="SimSun" w:cs="Arial"/>
                <w:bCs/>
                <w:szCs w:val="22"/>
                <w:lang w:val="fr-CH" w:eastAsia="zh-CN"/>
              </w:rPr>
              <w:t>ines</w:t>
            </w:r>
            <w:r w:rsidR="00C62BE9" w:rsidRPr="001F4DF1">
              <w:rPr>
                <w:rFonts w:eastAsia="SimSun" w:cs="Arial"/>
                <w:bCs/>
                <w:szCs w:val="22"/>
                <w:lang w:val="fr-CH" w:eastAsia="zh-CN"/>
              </w:rPr>
              <w:t xml:space="preserve"> </w:t>
            </w:r>
            <w:r w:rsidR="00302F31">
              <w:rPr>
                <w:rFonts w:eastAsia="SimSun" w:cs="Arial"/>
                <w:bCs/>
                <w:szCs w:val="22"/>
                <w:lang w:val="fr-CH" w:eastAsia="zh-CN"/>
              </w:rPr>
              <w:t xml:space="preserve">pendant la première </w:t>
            </w:r>
            <w:r w:rsidR="00C62BE9" w:rsidRPr="001F4DF1">
              <w:rPr>
                <w:rFonts w:eastAsia="SimSun" w:cs="Arial"/>
                <w:bCs/>
                <w:szCs w:val="22"/>
                <w:lang w:val="fr-CH" w:eastAsia="zh-CN"/>
              </w:rPr>
              <w:t xml:space="preserve">phase </w:t>
            </w:r>
            <w:r w:rsidR="00302F31">
              <w:rPr>
                <w:rFonts w:eastAsia="SimSun" w:cs="Arial"/>
                <w:bCs/>
                <w:szCs w:val="22"/>
                <w:lang w:val="fr-CH" w:eastAsia="zh-CN"/>
              </w:rPr>
              <w:t xml:space="preserve">de </w:t>
            </w:r>
            <w:r w:rsidR="00302F31" w:rsidRPr="001F4DF1">
              <w:rPr>
                <w:rFonts w:eastAsia="SimSun" w:cs="Arial"/>
                <w:bCs/>
                <w:szCs w:val="22"/>
                <w:lang w:val="fr-CH" w:eastAsia="zh-CN"/>
              </w:rPr>
              <w:t xml:space="preserve">consultation </w:t>
            </w:r>
            <w:r w:rsidR="00302F31">
              <w:rPr>
                <w:rFonts w:eastAsia="SimSun" w:cs="Arial"/>
                <w:bCs/>
                <w:szCs w:val="22"/>
                <w:lang w:val="fr-CH" w:eastAsia="zh-CN"/>
              </w:rPr>
              <w:t>de cette révision, effectuée entre août et octobre </w:t>
            </w:r>
            <w:r w:rsidR="00C62BE9" w:rsidRPr="001F4DF1">
              <w:rPr>
                <w:rFonts w:eastAsia="SimSun" w:cs="Arial"/>
                <w:bCs/>
                <w:szCs w:val="22"/>
                <w:lang w:val="fr-CH" w:eastAsia="zh-CN"/>
              </w:rPr>
              <w:t xml:space="preserve">2021. </w:t>
            </w:r>
            <w:r w:rsidR="005C7DC0" w:rsidRPr="00FD4AD2">
              <w:rPr>
                <w:rFonts w:eastAsia="SimSun" w:cs="Arial"/>
                <w:bCs/>
                <w:szCs w:val="22"/>
                <w:lang w:val="fr-CH" w:eastAsia="zh-CN"/>
              </w:rPr>
              <w:t>I</w:t>
            </w:r>
            <w:r w:rsidR="00FD4AD2" w:rsidRPr="00FD4AD2">
              <w:rPr>
                <w:rFonts w:eastAsia="SimSun" w:cs="Arial"/>
                <w:bCs/>
                <w:szCs w:val="22"/>
                <w:lang w:val="fr-CH" w:eastAsia="zh-CN"/>
              </w:rPr>
              <w:t>l est aussi é</w:t>
            </w:r>
            <w:r w:rsidR="005C7DC0" w:rsidRPr="00FD4AD2">
              <w:rPr>
                <w:rFonts w:eastAsia="SimSun" w:cs="Arial"/>
                <w:bCs/>
                <w:szCs w:val="22"/>
                <w:lang w:val="fr-CH" w:eastAsia="zh-CN"/>
              </w:rPr>
              <w:t xml:space="preserve">vident </w:t>
            </w:r>
            <w:r w:rsidR="00FD4AD2" w:rsidRPr="00FD4AD2">
              <w:rPr>
                <w:rFonts w:eastAsia="SimSun" w:cs="Arial"/>
                <w:bCs/>
                <w:szCs w:val="22"/>
                <w:lang w:val="fr-CH" w:eastAsia="zh-CN"/>
              </w:rPr>
              <w:t xml:space="preserve">que la mise en </w:t>
            </w:r>
            <w:r w:rsidR="002D1082" w:rsidRPr="00FD4AD2">
              <w:rPr>
                <w:rFonts w:eastAsia="SimSun" w:cs="Arial"/>
                <w:bCs/>
                <w:szCs w:val="22"/>
                <w:lang w:val="fr-CH" w:eastAsia="zh-CN"/>
              </w:rPr>
              <w:t>œuvre</w:t>
            </w:r>
            <w:r w:rsidR="00FD4AD2" w:rsidRPr="00FD4AD2">
              <w:rPr>
                <w:rFonts w:eastAsia="SimSun" w:cs="Arial"/>
                <w:bCs/>
                <w:szCs w:val="22"/>
                <w:lang w:val="fr-CH" w:eastAsia="zh-CN"/>
              </w:rPr>
              <w:t xml:space="preserve"> d’un </w:t>
            </w:r>
            <w:r w:rsidR="00FD4AD2">
              <w:rPr>
                <w:rFonts w:eastAsia="SimSun" w:cs="Arial"/>
                <w:bCs/>
                <w:szCs w:val="22"/>
                <w:lang w:val="fr-CH" w:eastAsia="zh-CN"/>
              </w:rPr>
              <w:t>Système de Suivi et de Remédiation</w:t>
            </w:r>
            <w:r w:rsidR="00FD4AD2" w:rsidRPr="00FD4AD2">
              <w:rPr>
                <w:rFonts w:eastAsia="SimSun" w:cs="Arial"/>
                <w:bCs/>
                <w:szCs w:val="22"/>
                <w:lang w:val="fr-CH" w:eastAsia="zh-CN"/>
              </w:rPr>
              <w:t xml:space="preserve"> e</w:t>
            </w:r>
            <w:r w:rsidR="005C7DC0" w:rsidRPr="00FD4AD2">
              <w:rPr>
                <w:rFonts w:eastAsia="SimSun" w:cs="Arial"/>
                <w:bCs/>
                <w:szCs w:val="22"/>
                <w:lang w:val="fr-CH" w:eastAsia="zh-CN"/>
              </w:rPr>
              <w:t>s</w:t>
            </w:r>
            <w:r w:rsidR="00FD4AD2">
              <w:rPr>
                <w:rFonts w:eastAsia="SimSun" w:cs="Arial"/>
                <w:bCs/>
                <w:szCs w:val="22"/>
                <w:lang w:val="fr-CH" w:eastAsia="zh-CN"/>
              </w:rPr>
              <w:t>t</w:t>
            </w:r>
            <w:r w:rsidR="005C7DC0" w:rsidRPr="00FD4AD2">
              <w:rPr>
                <w:rFonts w:eastAsia="SimSun" w:cs="Arial"/>
                <w:bCs/>
                <w:szCs w:val="22"/>
                <w:lang w:val="fr-CH" w:eastAsia="zh-CN"/>
              </w:rPr>
              <w:t xml:space="preserve"> </w:t>
            </w:r>
            <w:r w:rsidR="00FD4AD2">
              <w:rPr>
                <w:rFonts w:eastAsia="SimSun" w:cs="Arial"/>
                <w:bCs/>
                <w:szCs w:val="22"/>
                <w:lang w:val="fr-CH" w:eastAsia="zh-CN"/>
              </w:rPr>
              <w:t>une</w:t>
            </w:r>
            <w:r w:rsidR="005C7DC0" w:rsidRPr="00FD4AD2">
              <w:rPr>
                <w:rFonts w:eastAsia="SimSun" w:cs="Arial"/>
                <w:bCs/>
                <w:szCs w:val="22"/>
                <w:lang w:val="fr-CH" w:eastAsia="zh-CN"/>
              </w:rPr>
              <w:t xml:space="preserve"> </w:t>
            </w:r>
            <w:r w:rsidR="00FD4AD2">
              <w:rPr>
                <w:rFonts w:eastAsia="SimSun" w:cs="Arial"/>
                <w:bCs/>
                <w:szCs w:val="22"/>
                <w:lang w:val="fr-CH" w:eastAsia="zh-CN"/>
              </w:rPr>
              <w:t xml:space="preserve">entreprise qui mobilise d’importantes </w:t>
            </w:r>
            <w:r w:rsidR="005C7DC0" w:rsidRPr="00FD4AD2">
              <w:rPr>
                <w:rFonts w:eastAsia="SimSun" w:cs="Arial"/>
                <w:bCs/>
                <w:szCs w:val="22"/>
                <w:lang w:val="fr-CH" w:eastAsia="zh-CN"/>
              </w:rPr>
              <w:t>re</w:t>
            </w:r>
            <w:r w:rsidR="00FD4AD2">
              <w:rPr>
                <w:rFonts w:eastAsia="SimSun" w:cs="Arial"/>
                <w:bCs/>
                <w:szCs w:val="22"/>
                <w:lang w:val="fr-CH" w:eastAsia="zh-CN"/>
              </w:rPr>
              <w:t>s</w:t>
            </w:r>
            <w:r w:rsidR="005C7DC0" w:rsidRPr="00FD4AD2">
              <w:rPr>
                <w:rFonts w:eastAsia="SimSun" w:cs="Arial"/>
                <w:bCs/>
                <w:szCs w:val="22"/>
                <w:lang w:val="fr-CH" w:eastAsia="zh-CN"/>
              </w:rPr>
              <w:t>source</w:t>
            </w:r>
            <w:r w:rsidR="00FD4AD2">
              <w:rPr>
                <w:rFonts w:eastAsia="SimSun" w:cs="Arial"/>
                <w:bCs/>
                <w:szCs w:val="22"/>
                <w:lang w:val="fr-CH" w:eastAsia="zh-CN"/>
              </w:rPr>
              <w:t xml:space="preserve">s et que la </w:t>
            </w:r>
            <w:r w:rsidR="00C62BE9" w:rsidRPr="00FD4AD2">
              <w:rPr>
                <w:rFonts w:eastAsia="SimSun" w:cs="Arial"/>
                <w:bCs/>
                <w:szCs w:val="22"/>
                <w:lang w:val="fr-CH" w:eastAsia="zh-CN"/>
              </w:rPr>
              <w:t>majorit</w:t>
            </w:r>
            <w:r w:rsidR="00FD4AD2">
              <w:rPr>
                <w:rFonts w:eastAsia="SimSun" w:cs="Arial"/>
                <w:bCs/>
                <w:szCs w:val="22"/>
                <w:lang w:val="fr-CH" w:eastAsia="zh-CN"/>
              </w:rPr>
              <w:t>é des efforts</w:t>
            </w:r>
            <w:r w:rsidR="00C62BE9" w:rsidRPr="00FD4AD2">
              <w:rPr>
                <w:rFonts w:eastAsia="SimSun" w:cs="Arial"/>
                <w:bCs/>
                <w:szCs w:val="22"/>
                <w:lang w:val="fr-CH" w:eastAsia="zh-CN"/>
              </w:rPr>
              <w:t xml:space="preserve"> </w:t>
            </w:r>
            <w:r w:rsidR="00FD4AD2">
              <w:rPr>
                <w:rFonts w:eastAsia="SimSun" w:cs="Arial"/>
                <w:bCs/>
                <w:szCs w:val="22"/>
                <w:lang w:val="fr-CH" w:eastAsia="zh-CN"/>
              </w:rPr>
              <w:t xml:space="preserve">du </w:t>
            </w:r>
            <w:r w:rsidR="008A2887" w:rsidRPr="00FD4AD2">
              <w:rPr>
                <w:rFonts w:eastAsia="SimSun" w:cs="Arial"/>
                <w:bCs/>
                <w:szCs w:val="22"/>
                <w:lang w:val="fr-CH" w:eastAsia="zh-CN"/>
              </w:rPr>
              <w:t>sect</w:t>
            </w:r>
            <w:r w:rsidR="00FD4AD2">
              <w:rPr>
                <w:rFonts w:eastAsia="SimSun" w:cs="Arial"/>
                <w:bCs/>
                <w:szCs w:val="22"/>
                <w:lang w:val="fr-CH" w:eastAsia="zh-CN"/>
              </w:rPr>
              <w:t>eu</w:t>
            </w:r>
            <w:r w:rsidR="008A2887" w:rsidRPr="00FD4AD2">
              <w:rPr>
                <w:rFonts w:eastAsia="SimSun" w:cs="Arial"/>
                <w:bCs/>
                <w:szCs w:val="22"/>
                <w:lang w:val="fr-CH" w:eastAsia="zh-CN"/>
              </w:rPr>
              <w:t xml:space="preserve">r </w:t>
            </w:r>
            <w:r w:rsidR="00FD4AD2">
              <w:rPr>
                <w:rFonts w:eastAsia="SimSun" w:cs="Arial"/>
                <w:bCs/>
                <w:szCs w:val="22"/>
                <w:lang w:val="fr-CH" w:eastAsia="zh-CN"/>
              </w:rPr>
              <w:t>du cacao</w:t>
            </w:r>
            <w:r w:rsidR="002D1082">
              <w:rPr>
                <w:rFonts w:eastAsia="SimSun" w:cs="Arial"/>
                <w:bCs/>
                <w:szCs w:val="22"/>
                <w:lang w:val="fr-CH" w:eastAsia="zh-CN"/>
              </w:rPr>
              <w:t xml:space="preserve"> pour mettre en place de tels </w:t>
            </w:r>
            <w:r w:rsidR="008A2887" w:rsidRPr="00FD4AD2">
              <w:rPr>
                <w:rFonts w:eastAsia="SimSun" w:cs="Arial"/>
                <w:bCs/>
                <w:szCs w:val="22"/>
                <w:lang w:val="fr-CH" w:eastAsia="zh-CN"/>
              </w:rPr>
              <w:t>syst</w:t>
            </w:r>
            <w:r w:rsidR="002D1082">
              <w:rPr>
                <w:rFonts w:eastAsia="SimSun" w:cs="Arial"/>
                <w:bCs/>
                <w:szCs w:val="22"/>
                <w:lang w:val="fr-CH" w:eastAsia="zh-CN"/>
              </w:rPr>
              <w:t>ème</w:t>
            </w:r>
            <w:r w:rsidR="008A2887" w:rsidRPr="00FD4AD2">
              <w:rPr>
                <w:rFonts w:eastAsia="SimSun" w:cs="Arial"/>
                <w:bCs/>
                <w:szCs w:val="22"/>
                <w:lang w:val="fr-CH" w:eastAsia="zh-CN"/>
              </w:rPr>
              <w:t xml:space="preserve">s </w:t>
            </w:r>
            <w:r w:rsidR="002D1082">
              <w:rPr>
                <w:rFonts w:eastAsia="SimSun" w:cs="Arial"/>
                <w:bCs/>
                <w:szCs w:val="22"/>
                <w:lang w:val="fr-CH" w:eastAsia="zh-CN"/>
              </w:rPr>
              <w:t>sont concentrés sur l’</w:t>
            </w:r>
            <w:r w:rsidR="008A2887" w:rsidRPr="00FD4AD2">
              <w:rPr>
                <w:rFonts w:eastAsia="SimSun" w:cs="Arial"/>
                <w:bCs/>
                <w:szCs w:val="22"/>
                <w:lang w:val="fr-CH" w:eastAsia="zh-CN"/>
              </w:rPr>
              <w:t>Afri</w:t>
            </w:r>
            <w:r w:rsidR="002D1082">
              <w:rPr>
                <w:rFonts w:eastAsia="SimSun" w:cs="Arial"/>
                <w:bCs/>
                <w:szCs w:val="22"/>
                <w:lang w:val="fr-CH" w:eastAsia="zh-CN"/>
              </w:rPr>
              <w:t>que</w:t>
            </w:r>
            <w:r w:rsidR="008A2887" w:rsidRPr="00FD4AD2">
              <w:rPr>
                <w:rFonts w:eastAsia="SimSun" w:cs="Arial"/>
                <w:bCs/>
                <w:szCs w:val="22"/>
                <w:lang w:val="fr-CH" w:eastAsia="zh-CN"/>
              </w:rPr>
              <w:t xml:space="preserve">. </w:t>
            </w:r>
            <w:r w:rsidR="002D1082" w:rsidRPr="002D1082">
              <w:rPr>
                <w:rFonts w:eastAsia="SimSun" w:cs="Arial"/>
                <w:bCs/>
                <w:szCs w:val="22"/>
                <w:lang w:val="fr-CH" w:eastAsia="zh-CN"/>
              </w:rPr>
              <w:t>Par conséquent</w:t>
            </w:r>
            <w:r w:rsidR="004068B9" w:rsidRPr="002D1082">
              <w:rPr>
                <w:rFonts w:eastAsia="SimSun" w:cs="Arial"/>
                <w:bCs/>
                <w:szCs w:val="22"/>
                <w:lang w:val="fr-CH" w:eastAsia="zh-CN"/>
              </w:rPr>
              <w:t xml:space="preserve">, </w:t>
            </w:r>
            <w:r w:rsidR="002D1082" w:rsidRPr="002D1082">
              <w:rPr>
                <w:rFonts w:eastAsia="SimSun" w:cs="Arial"/>
                <w:bCs/>
                <w:szCs w:val="22"/>
                <w:lang w:val="fr-CH" w:eastAsia="zh-CN"/>
              </w:rPr>
              <w:t xml:space="preserve">les </w:t>
            </w:r>
            <w:r w:rsidR="00777578" w:rsidRPr="002D1082">
              <w:rPr>
                <w:rFonts w:eastAsia="SimSun" w:cs="Arial"/>
                <w:bCs/>
                <w:szCs w:val="22"/>
                <w:lang w:val="fr-CH" w:eastAsia="zh-CN"/>
              </w:rPr>
              <w:t>propos</w:t>
            </w:r>
            <w:r w:rsidR="002D1082" w:rsidRPr="002D1082">
              <w:rPr>
                <w:rFonts w:eastAsia="SimSun" w:cs="Arial"/>
                <w:bCs/>
                <w:szCs w:val="22"/>
                <w:lang w:val="fr-CH" w:eastAsia="zh-CN"/>
              </w:rPr>
              <w:t>itions du présent</w:t>
            </w:r>
            <w:r w:rsidR="00777578" w:rsidRPr="002D1082">
              <w:rPr>
                <w:rFonts w:eastAsia="SimSun" w:cs="Arial"/>
                <w:bCs/>
                <w:szCs w:val="22"/>
                <w:lang w:val="fr-CH" w:eastAsia="zh-CN"/>
              </w:rPr>
              <w:t xml:space="preserve"> document</w:t>
            </w:r>
            <w:r w:rsidR="008A2887" w:rsidRPr="002D1082">
              <w:rPr>
                <w:rFonts w:eastAsia="SimSun" w:cs="Arial"/>
                <w:bCs/>
                <w:szCs w:val="22"/>
                <w:lang w:val="fr-CH" w:eastAsia="zh-CN"/>
              </w:rPr>
              <w:t xml:space="preserve"> </w:t>
            </w:r>
            <w:r w:rsidR="002D1082" w:rsidRPr="002D1082">
              <w:rPr>
                <w:rFonts w:eastAsia="SimSun" w:cs="Arial"/>
                <w:bCs/>
                <w:szCs w:val="22"/>
                <w:lang w:val="fr-CH" w:eastAsia="zh-CN"/>
              </w:rPr>
              <w:t>pour l’</w:t>
            </w:r>
            <w:r w:rsidR="001D6CAD" w:rsidRPr="002D1082">
              <w:rPr>
                <w:rFonts w:eastAsia="SimSun" w:cs="Arial"/>
                <w:bCs/>
                <w:szCs w:val="22"/>
                <w:lang w:val="fr-CH" w:eastAsia="zh-CN"/>
              </w:rPr>
              <w:t xml:space="preserve">Amérique latine et </w:t>
            </w:r>
            <w:r w:rsidR="002D1082" w:rsidRPr="002D1082">
              <w:rPr>
                <w:rFonts w:eastAsia="SimSun" w:cs="Arial"/>
                <w:bCs/>
                <w:szCs w:val="22"/>
                <w:lang w:val="fr-CH" w:eastAsia="zh-CN"/>
              </w:rPr>
              <w:t xml:space="preserve">les </w:t>
            </w:r>
            <w:r w:rsidR="001D6CAD" w:rsidRPr="002D1082">
              <w:rPr>
                <w:rFonts w:eastAsia="SimSun" w:cs="Arial"/>
                <w:bCs/>
                <w:szCs w:val="22"/>
                <w:lang w:val="fr-CH" w:eastAsia="zh-CN"/>
              </w:rPr>
              <w:t>Caraïbes</w:t>
            </w:r>
            <w:r w:rsidR="008A2887" w:rsidRPr="002D1082">
              <w:rPr>
                <w:rFonts w:eastAsia="SimSun" w:cs="Arial"/>
                <w:bCs/>
                <w:szCs w:val="22"/>
                <w:lang w:val="fr-CH" w:eastAsia="zh-CN"/>
              </w:rPr>
              <w:t xml:space="preserve"> (LAC)</w:t>
            </w:r>
            <w:r w:rsidR="00777578" w:rsidRPr="002D1082">
              <w:rPr>
                <w:rFonts w:eastAsia="SimSun" w:cs="Arial"/>
                <w:bCs/>
                <w:szCs w:val="22"/>
                <w:lang w:val="fr-CH" w:eastAsia="zh-CN"/>
              </w:rPr>
              <w:t xml:space="preserve"> </w:t>
            </w:r>
            <w:r w:rsidR="002D1082">
              <w:rPr>
                <w:rFonts w:eastAsia="SimSun" w:cs="Arial"/>
                <w:bCs/>
                <w:szCs w:val="22"/>
                <w:lang w:val="fr-CH" w:eastAsia="zh-CN"/>
              </w:rPr>
              <w:t>encouragent la mise en œuvre d’un Système de Suivi et de Remédiation</w:t>
            </w:r>
            <w:r w:rsidR="002D1082" w:rsidRPr="00FD4AD2">
              <w:rPr>
                <w:rFonts w:eastAsia="SimSun" w:cs="Arial"/>
                <w:bCs/>
                <w:szCs w:val="22"/>
                <w:lang w:val="fr-CH" w:eastAsia="zh-CN"/>
              </w:rPr>
              <w:t xml:space="preserve"> </w:t>
            </w:r>
            <w:r w:rsidR="002D1082">
              <w:rPr>
                <w:rFonts w:eastAsia="SimSun" w:cs="Arial"/>
                <w:bCs/>
                <w:szCs w:val="22"/>
                <w:lang w:val="fr-CH" w:eastAsia="zh-CN"/>
              </w:rPr>
              <w:t>si un risque élevé de</w:t>
            </w:r>
            <w:r w:rsidR="00887DD9">
              <w:rPr>
                <w:rFonts w:eastAsia="SimSun" w:cs="Arial"/>
                <w:bCs/>
                <w:szCs w:val="22"/>
                <w:lang w:val="fr-CH" w:eastAsia="zh-CN"/>
              </w:rPr>
              <w:t xml:space="preserve"> </w:t>
            </w:r>
            <w:r w:rsidR="002D1082">
              <w:rPr>
                <w:rFonts w:eastAsia="SimSun" w:cs="Arial"/>
                <w:bCs/>
                <w:szCs w:val="22"/>
                <w:lang w:val="fr-CH" w:eastAsia="zh-CN"/>
              </w:rPr>
              <w:t>travail des enfants et</w:t>
            </w:r>
            <w:r w:rsidR="00777578" w:rsidRPr="002D1082">
              <w:rPr>
                <w:rFonts w:eastAsia="SimSun" w:cs="Arial"/>
                <w:bCs/>
                <w:szCs w:val="22"/>
                <w:lang w:val="fr-CH" w:eastAsia="zh-CN"/>
              </w:rPr>
              <w:t>/o</w:t>
            </w:r>
            <w:r w:rsidR="002D1082">
              <w:rPr>
                <w:rFonts w:eastAsia="SimSun" w:cs="Arial"/>
                <w:bCs/>
                <w:szCs w:val="22"/>
                <w:lang w:val="fr-CH" w:eastAsia="zh-CN"/>
              </w:rPr>
              <w:t>u de travail</w:t>
            </w:r>
            <w:r w:rsidR="00777578" w:rsidRPr="002D1082">
              <w:rPr>
                <w:rFonts w:eastAsia="SimSun" w:cs="Arial"/>
                <w:bCs/>
                <w:szCs w:val="22"/>
                <w:lang w:val="fr-CH" w:eastAsia="zh-CN"/>
              </w:rPr>
              <w:t xml:space="preserve"> forc</w:t>
            </w:r>
            <w:r w:rsidR="002D1082">
              <w:rPr>
                <w:rFonts w:eastAsia="SimSun" w:cs="Arial"/>
                <w:bCs/>
                <w:szCs w:val="22"/>
                <w:lang w:val="fr-CH" w:eastAsia="zh-CN"/>
              </w:rPr>
              <w:t>é</w:t>
            </w:r>
            <w:r w:rsidR="00777578" w:rsidRPr="002D1082">
              <w:rPr>
                <w:rFonts w:eastAsia="SimSun" w:cs="Arial"/>
                <w:bCs/>
                <w:szCs w:val="22"/>
                <w:lang w:val="fr-CH" w:eastAsia="zh-CN"/>
              </w:rPr>
              <w:t xml:space="preserve"> </w:t>
            </w:r>
            <w:r w:rsidR="002D1082">
              <w:rPr>
                <w:rFonts w:eastAsia="SimSun" w:cs="Arial"/>
                <w:bCs/>
                <w:szCs w:val="22"/>
                <w:lang w:val="fr-CH" w:eastAsia="zh-CN"/>
              </w:rPr>
              <w:t xml:space="preserve">est </w:t>
            </w:r>
            <w:r w:rsidR="00FF0B6C" w:rsidRPr="002D1082">
              <w:rPr>
                <w:rFonts w:eastAsia="SimSun" w:cs="Arial"/>
                <w:bCs/>
                <w:szCs w:val="22"/>
                <w:lang w:val="fr-CH" w:eastAsia="zh-CN"/>
              </w:rPr>
              <w:t>identifi</w:t>
            </w:r>
            <w:r w:rsidR="002D1082">
              <w:rPr>
                <w:rFonts w:eastAsia="SimSun" w:cs="Arial"/>
                <w:bCs/>
                <w:szCs w:val="22"/>
                <w:lang w:val="fr-CH" w:eastAsia="zh-CN"/>
              </w:rPr>
              <w:t xml:space="preserve">é au cours du processus d’évaluation des </w:t>
            </w:r>
            <w:r w:rsidR="00FF0B6C" w:rsidRPr="002D1082">
              <w:rPr>
                <w:rFonts w:eastAsia="SimSun" w:cs="Arial"/>
                <w:bCs/>
                <w:szCs w:val="22"/>
                <w:lang w:val="fr-CH" w:eastAsia="zh-CN"/>
              </w:rPr>
              <w:t>ris</w:t>
            </w:r>
            <w:r w:rsidR="002D1082">
              <w:rPr>
                <w:rFonts w:eastAsia="SimSun" w:cs="Arial"/>
                <w:bCs/>
                <w:szCs w:val="22"/>
                <w:lang w:val="fr-CH" w:eastAsia="zh-CN"/>
              </w:rPr>
              <w:t>ques</w:t>
            </w:r>
            <w:r w:rsidR="00FF0B6C" w:rsidRPr="002D1082">
              <w:rPr>
                <w:rFonts w:eastAsia="SimSun" w:cs="Arial"/>
                <w:bCs/>
                <w:szCs w:val="22"/>
                <w:lang w:val="fr-CH" w:eastAsia="zh-CN"/>
              </w:rPr>
              <w:t xml:space="preserve">. </w:t>
            </w:r>
            <w:r w:rsidR="002D1082" w:rsidRPr="002D1082">
              <w:rPr>
                <w:rFonts w:eastAsia="SimSun" w:cs="Arial"/>
                <w:bCs/>
                <w:szCs w:val="22"/>
                <w:lang w:val="fr-CH" w:eastAsia="zh-CN"/>
              </w:rPr>
              <w:t xml:space="preserve">Si une OPP de la zone </w:t>
            </w:r>
            <w:r w:rsidR="008A2887" w:rsidRPr="002D1082">
              <w:rPr>
                <w:rFonts w:eastAsia="SimSun" w:cs="Arial"/>
                <w:bCs/>
                <w:szCs w:val="22"/>
                <w:lang w:val="fr-CH" w:eastAsia="zh-CN"/>
              </w:rPr>
              <w:t>LAC</w:t>
            </w:r>
            <w:r w:rsidR="00C62BE9" w:rsidRPr="002D1082">
              <w:rPr>
                <w:rFonts w:eastAsia="SimSun" w:cs="Arial"/>
                <w:bCs/>
                <w:szCs w:val="22"/>
                <w:lang w:val="fr-CH" w:eastAsia="zh-CN"/>
              </w:rPr>
              <w:t xml:space="preserve"> </w:t>
            </w:r>
            <w:r w:rsidR="005C7DC0" w:rsidRPr="002D1082">
              <w:rPr>
                <w:rFonts w:eastAsia="SimSun" w:cs="Arial"/>
                <w:bCs/>
                <w:szCs w:val="22"/>
                <w:lang w:val="fr-CH" w:eastAsia="zh-CN"/>
              </w:rPr>
              <w:t>cho</w:t>
            </w:r>
            <w:r w:rsidR="002D1082" w:rsidRPr="002D1082">
              <w:rPr>
                <w:rFonts w:eastAsia="SimSun" w:cs="Arial"/>
                <w:bCs/>
                <w:szCs w:val="22"/>
                <w:lang w:val="fr-CH" w:eastAsia="zh-CN"/>
              </w:rPr>
              <w:t xml:space="preserve">isit de mettre en </w:t>
            </w:r>
            <w:r w:rsidR="002D1082">
              <w:rPr>
                <w:rFonts w:eastAsia="SimSun" w:cs="Arial"/>
                <w:bCs/>
                <w:szCs w:val="22"/>
                <w:lang w:val="fr-CH" w:eastAsia="zh-CN"/>
              </w:rPr>
              <w:t>œuvre un Système de Suivi et de Remédiation</w:t>
            </w:r>
            <w:r w:rsidR="002D1082" w:rsidRPr="00FD4AD2">
              <w:rPr>
                <w:rFonts w:eastAsia="SimSun" w:cs="Arial"/>
                <w:bCs/>
                <w:szCs w:val="22"/>
                <w:lang w:val="fr-CH" w:eastAsia="zh-CN"/>
              </w:rPr>
              <w:t xml:space="preserve"> </w:t>
            </w:r>
            <w:r w:rsidR="002D1082">
              <w:rPr>
                <w:rFonts w:eastAsia="SimSun" w:cs="Arial"/>
                <w:bCs/>
                <w:szCs w:val="22"/>
                <w:lang w:val="fr-CH" w:eastAsia="zh-CN"/>
              </w:rPr>
              <w:t xml:space="preserve">comme critère de </w:t>
            </w:r>
            <w:r w:rsidR="005C7DC0" w:rsidRPr="002D1082">
              <w:rPr>
                <w:rFonts w:eastAsia="SimSun" w:cs="Arial"/>
                <w:bCs/>
                <w:szCs w:val="22"/>
                <w:lang w:val="fr-CH" w:eastAsia="zh-CN"/>
              </w:rPr>
              <w:t>d</w:t>
            </w:r>
            <w:r w:rsidR="002D1082">
              <w:rPr>
                <w:rFonts w:eastAsia="SimSun" w:cs="Arial"/>
                <w:bCs/>
                <w:szCs w:val="22"/>
                <w:lang w:val="fr-CH" w:eastAsia="zh-CN"/>
              </w:rPr>
              <w:t>é</w:t>
            </w:r>
            <w:r w:rsidR="005C7DC0" w:rsidRPr="002D1082">
              <w:rPr>
                <w:rFonts w:eastAsia="SimSun" w:cs="Arial"/>
                <w:bCs/>
                <w:szCs w:val="22"/>
                <w:lang w:val="fr-CH" w:eastAsia="zh-CN"/>
              </w:rPr>
              <w:t>velop</w:t>
            </w:r>
            <w:r w:rsidR="002D1082">
              <w:rPr>
                <w:rFonts w:eastAsia="SimSun" w:cs="Arial"/>
                <w:bCs/>
                <w:szCs w:val="22"/>
                <w:lang w:val="fr-CH" w:eastAsia="zh-CN"/>
              </w:rPr>
              <w:t>pe</w:t>
            </w:r>
            <w:r w:rsidR="005C7DC0" w:rsidRPr="002D1082">
              <w:rPr>
                <w:rFonts w:eastAsia="SimSun" w:cs="Arial"/>
                <w:bCs/>
                <w:szCs w:val="22"/>
                <w:lang w:val="fr-CH" w:eastAsia="zh-CN"/>
              </w:rPr>
              <w:t xml:space="preserve">ment, </w:t>
            </w:r>
            <w:r w:rsidR="002D1082">
              <w:rPr>
                <w:rFonts w:eastAsia="SimSun" w:cs="Arial"/>
                <w:bCs/>
                <w:szCs w:val="22"/>
                <w:lang w:val="fr-CH" w:eastAsia="zh-CN"/>
              </w:rPr>
              <w:t xml:space="preserve">les </w:t>
            </w:r>
            <w:r w:rsidR="009402C8">
              <w:rPr>
                <w:rFonts w:eastAsia="SimSun" w:cs="Arial"/>
                <w:bCs/>
                <w:szCs w:val="22"/>
                <w:lang w:val="fr-CH" w:eastAsia="zh-CN"/>
              </w:rPr>
              <w:t>acteurs commerciaux doivent soutenir financièrement leurs OPP</w:t>
            </w:r>
            <w:r w:rsidR="008A19F9" w:rsidRPr="002D1082">
              <w:rPr>
                <w:rFonts w:eastAsia="SimSun" w:cs="Arial"/>
                <w:bCs/>
                <w:szCs w:val="22"/>
                <w:lang w:val="fr-CH" w:eastAsia="zh-CN"/>
              </w:rPr>
              <w:t xml:space="preserve">. </w:t>
            </w:r>
            <w:r w:rsidR="009402C8" w:rsidRPr="009402C8">
              <w:rPr>
                <w:rFonts w:eastAsia="SimSun" w:cs="Arial"/>
                <w:bCs/>
                <w:szCs w:val="22"/>
                <w:lang w:val="fr-CH" w:eastAsia="zh-CN"/>
              </w:rPr>
              <w:t xml:space="preserve">On s’attend à ce que la </w:t>
            </w:r>
            <w:r w:rsidR="00B33D2D" w:rsidRPr="009402C8">
              <w:rPr>
                <w:rFonts w:eastAsia="SimSun" w:cs="Arial"/>
                <w:bCs/>
                <w:szCs w:val="22"/>
                <w:lang w:val="fr-CH" w:eastAsia="zh-CN"/>
              </w:rPr>
              <w:t>majorit</w:t>
            </w:r>
            <w:r w:rsidR="009402C8" w:rsidRPr="009402C8">
              <w:rPr>
                <w:rFonts w:eastAsia="SimSun" w:cs="Arial"/>
                <w:bCs/>
                <w:szCs w:val="22"/>
                <w:lang w:val="fr-CH" w:eastAsia="zh-CN"/>
              </w:rPr>
              <w:t>é des OPP de la zone</w:t>
            </w:r>
            <w:r w:rsidR="00B33D2D" w:rsidRPr="009402C8">
              <w:rPr>
                <w:rFonts w:eastAsia="SimSun" w:cs="Arial"/>
                <w:bCs/>
                <w:szCs w:val="22"/>
                <w:lang w:val="fr-CH" w:eastAsia="zh-CN"/>
              </w:rPr>
              <w:t xml:space="preserve"> LAC </w:t>
            </w:r>
            <w:r w:rsidR="009402C8" w:rsidRPr="009402C8">
              <w:rPr>
                <w:rFonts w:eastAsia="SimSun" w:cs="Arial"/>
                <w:bCs/>
                <w:szCs w:val="22"/>
                <w:lang w:val="fr-CH" w:eastAsia="zh-CN"/>
              </w:rPr>
              <w:t>ne soient pas touchées par ce</w:t>
            </w:r>
            <w:r w:rsidR="009402C8">
              <w:rPr>
                <w:rFonts w:eastAsia="SimSun" w:cs="Arial"/>
                <w:bCs/>
                <w:szCs w:val="22"/>
                <w:lang w:val="fr-CH" w:eastAsia="zh-CN"/>
              </w:rPr>
              <w:t xml:space="preserve"> critère compte tenu des commentaires des réseaux de producteurs selon lesquels la plupart n</w:t>
            </w:r>
            <w:r w:rsidR="005B5A06">
              <w:rPr>
                <w:rFonts w:eastAsia="SimSun" w:cs="Arial"/>
                <w:bCs/>
                <w:szCs w:val="22"/>
                <w:lang w:val="fr-CH" w:eastAsia="zh-CN"/>
              </w:rPr>
              <w:t>e se trouvent pas</w:t>
            </w:r>
            <w:r w:rsidR="009402C8">
              <w:rPr>
                <w:rFonts w:eastAsia="SimSun" w:cs="Arial"/>
                <w:bCs/>
                <w:szCs w:val="22"/>
                <w:lang w:val="fr-CH" w:eastAsia="zh-CN"/>
              </w:rPr>
              <w:t xml:space="preserve"> dans </w:t>
            </w:r>
            <w:r w:rsidR="005B5A06">
              <w:rPr>
                <w:rFonts w:eastAsia="SimSun" w:cs="Arial"/>
                <w:bCs/>
                <w:szCs w:val="22"/>
                <w:lang w:val="fr-CH" w:eastAsia="zh-CN"/>
              </w:rPr>
              <w:t>d</w:t>
            </w:r>
            <w:r w:rsidR="009402C8">
              <w:rPr>
                <w:rFonts w:eastAsia="SimSun" w:cs="Arial"/>
                <w:bCs/>
                <w:szCs w:val="22"/>
                <w:lang w:val="fr-CH" w:eastAsia="zh-CN"/>
              </w:rPr>
              <w:t xml:space="preserve">es pays à haut risque. </w:t>
            </w:r>
            <w:r w:rsidR="009F5BF2" w:rsidRPr="009F5BF2">
              <w:rPr>
                <w:rFonts w:eastAsia="SimSun" w:cs="Arial"/>
                <w:bCs/>
                <w:szCs w:val="22"/>
                <w:lang w:val="fr-CH" w:eastAsia="zh-CN"/>
              </w:rPr>
              <w:t xml:space="preserve">Pour les autres critères </w:t>
            </w:r>
            <w:r w:rsidR="009F5BF2" w:rsidRPr="009F5BF2">
              <w:rPr>
                <w:rFonts w:eastAsia="SimSun" w:cs="Arial"/>
                <w:bCs/>
                <w:szCs w:val="22"/>
                <w:lang w:val="fr-CH" w:eastAsia="zh-CN"/>
              </w:rPr>
              <w:lastRenderedPageBreak/>
              <w:t>proposés qui représentent des étapes</w:t>
            </w:r>
            <w:r w:rsidR="005B5A06">
              <w:rPr>
                <w:rFonts w:eastAsia="SimSun" w:cs="Arial"/>
                <w:bCs/>
                <w:szCs w:val="22"/>
                <w:lang w:val="fr-CH" w:eastAsia="zh-CN"/>
              </w:rPr>
              <w:t xml:space="preserve"> </w:t>
            </w:r>
            <w:r w:rsidR="00A07113">
              <w:rPr>
                <w:rFonts w:eastAsia="SimSun" w:cs="Arial"/>
                <w:bCs/>
                <w:szCs w:val="22"/>
                <w:lang w:val="fr-CH" w:eastAsia="zh-CN"/>
              </w:rPr>
              <w:t xml:space="preserve">fondamentales </w:t>
            </w:r>
            <w:r w:rsidR="005B5A06">
              <w:rPr>
                <w:rFonts w:eastAsia="SimSun" w:cs="Arial"/>
                <w:bCs/>
                <w:szCs w:val="22"/>
                <w:lang w:val="fr-CH" w:eastAsia="zh-CN"/>
              </w:rPr>
              <w:t>de la</w:t>
            </w:r>
            <w:r w:rsidR="009F5BF2" w:rsidRPr="009F5BF2">
              <w:rPr>
                <w:rFonts w:eastAsia="SimSun" w:cs="Arial"/>
                <w:bCs/>
                <w:szCs w:val="22"/>
                <w:lang w:val="fr-CH" w:eastAsia="zh-CN"/>
              </w:rPr>
              <w:t xml:space="preserve"> DDHE, </w:t>
            </w:r>
            <w:r w:rsidR="00A07113">
              <w:rPr>
                <w:rFonts w:eastAsia="SimSun" w:cs="Arial"/>
                <w:bCs/>
                <w:szCs w:val="22"/>
                <w:lang w:val="fr-CH" w:eastAsia="zh-CN"/>
              </w:rPr>
              <w:t>un nombre considérable</w:t>
            </w:r>
            <w:r w:rsidR="009F5BF2">
              <w:rPr>
                <w:rFonts w:eastAsia="SimSun" w:cs="Arial"/>
                <w:bCs/>
                <w:szCs w:val="22"/>
                <w:lang w:val="fr-CH" w:eastAsia="zh-CN"/>
              </w:rPr>
              <w:t xml:space="preserve"> </w:t>
            </w:r>
            <w:r w:rsidR="00A07113">
              <w:rPr>
                <w:rFonts w:eastAsia="SimSun" w:cs="Arial"/>
                <w:bCs/>
                <w:szCs w:val="22"/>
                <w:lang w:val="fr-CH" w:eastAsia="zh-CN"/>
              </w:rPr>
              <w:t>d'</w:t>
            </w:r>
            <w:r w:rsidR="009F5BF2">
              <w:rPr>
                <w:rFonts w:eastAsia="SimSun" w:cs="Arial"/>
                <w:bCs/>
                <w:szCs w:val="22"/>
                <w:lang w:val="fr-CH" w:eastAsia="zh-CN"/>
              </w:rPr>
              <w:t>outils de soutien</w:t>
            </w:r>
            <w:r w:rsidR="007D0531" w:rsidRPr="009F5BF2">
              <w:rPr>
                <w:rFonts w:eastAsia="SimSun" w:cs="Arial"/>
                <w:bCs/>
                <w:lang w:val="fr-CH" w:eastAsia="zh-CN"/>
              </w:rPr>
              <w:t xml:space="preserve"> </w:t>
            </w:r>
            <w:r w:rsidR="009F5BF2">
              <w:rPr>
                <w:rFonts w:eastAsia="SimSun" w:cs="Arial"/>
                <w:bCs/>
                <w:lang w:val="fr-CH" w:eastAsia="zh-CN"/>
              </w:rPr>
              <w:t xml:space="preserve">ont déjà été développés pour </w:t>
            </w:r>
            <w:r w:rsidR="007D0531" w:rsidRPr="009F5BF2">
              <w:rPr>
                <w:rFonts w:eastAsia="SimSun" w:cs="Arial"/>
                <w:bCs/>
                <w:lang w:val="fr-CH" w:eastAsia="zh-CN"/>
              </w:rPr>
              <w:t>guide</w:t>
            </w:r>
            <w:r w:rsidR="009F5BF2">
              <w:rPr>
                <w:rFonts w:eastAsia="SimSun" w:cs="Arial"/>
                <w:bCs/>
                <w:lang w:val="fr-CH" w:eastAsia="zh-CN"/>
              </w:rPr>
              <w:t xml:space="preserve">r les OPP dans ce </w:t>
            </w:r>
            <w:r w:rsidR="00F25098" w:rsidRPr="009F5BF2">
              <w:rPr>
                <w:rFonts w:eastAsia="SimSun" w:cs="Arial"/>
                <w:bCs/>
                <w:lang w:val="fr-CH" w:eastAsia="zh-CN"/>
              </w:rPr>
              <w:t>process</w:t>
            </w:r>
            <w:r w:rsidR="009F5BF2">
              <w:rPr>
                <w:rFonts w:eastAsia="SimSun" w:cs="Arial"/>
                <w:bCs/>
                <w:lang w:val="fr-CH" w:eastAsia="zh-CN"/>
              </w:rPr>
              <w:t>us</w:t>
            </w:r>
            <w:r w:rsidR="003F6F8C" w:rsidRPr="009F5BF2">
              <w:rPr>
                <w:rFonts w:eastAsia="SimSun" w:cs="Arial"/>
                <w:bCs/>
                <w:lang w:val="fr-CH" w:eastAsia="zh-CN"/>
              </w:rPr>
              <w:t>.</w:t>
            </w:r>
          </w:p>
          <w:p w14:paraId="454819DB" w14:textId="64874EC8" w:rsidR="00160DF3" w:rsidRPr="00B731A7" w:rsidRDefault="009F5BF2" w:rsidP="005C737A">
            <w:pPr>
              <w:spacing w:after="200"/>
              <w:rPr>
                <w:rFonts w:eastAsia="SimSun" w:cs="Arial"/>
                <w:szCs w:val="22"/>
                <w:lang w:val="fr-CH" w:eastAsia="zh-CN"/>
              </w:rPr>
            </w:pPr>
            <w:r w:rsidRPr="009F5BF2">
              <w:rPr>
                <w:rFonts w:eastAsia="SimSun" w:cs="Arial"/>
                <w:bCs/>
                <w:szCs w:val="22"/>
                <w:lang w:val="fr-CH" w:eastAsia="zh-CN"/>
              </w:rPr>
              <w:t>Les étapes du processus DDHE</w:t>
            </w:r>
            <w:r w:rsidR="0087639A" w:rsidRPr="009F5BF2">
              <w:rPr>
                <w:rFonts w:eastAsia="SimSun" w:cs="Arial"/>
                <w:bCs/>
                <w:szCs w:val="22"/>
                <w:lang w:val="fr-CH" w:eastAsia="zh-CN"/>
              </w:rPr>
              <w:t xml:space="preserve">, </w:t>
            </w:r>
            <w:r w:rsidRPr="009F5BF2">
              <w:rPr>
                <w:rFonts w:eastAsia="SimSun" w:cs="Arial"/>
                <w:bCs/>
                <w:szCs w:val="22"/>
                <w:lang w:val="fr-CH" w:eastAsia="zh-CN"/>
              </w:rPr>
              <w:t xml:space="preserve">énoncé pour la première fois dans les </w:t>
            </w:r>
            <w:r>
              <w:rPr>
                <w:rFonts w:eastAsia="SimSun" w:cs="Arial"/>
                <w:bCs/>
                <w:szCs w:val="22"/>
                <w:lang w:val="fr-CH" w:eastAsia="zh-CN"/>
              </w:rPr>
              <w:t>Principes directeurs des Nations Unies relati</w:t>
            </w:r>
            <w:r w:rsidR="006D73B8">
              <w:rPr>
                <w:rFonts w:eastAsia="SimSun" w:cs="Arial"/>
                <w:bCs/>
                <w:szCs w:val="22"/>
                <w:lang w:val="fr-CH" w:eastAsia="zh-CN"/>
              </w:rPr>
              <w:t>f</w:t>
            </w:r>
            <w:r>
              <w:rPr>
                <w:rFonts w:eastAsia="SimSun" w:cs="Arial"/>
                <w:bCs/>
                <w:szCs w:val="22"/>
                <w:lang w:val="fr-CH" w:eastAsia="zh-CN"/>
              </w:rPr>
              <w:t>s aux entreprise</w:t>
            </w:r>
            <w:r w:rsidR="00655255">
              <w:rPr>
                <w:rFonts w:eastAsia="SimSun" w:cs="Arial"/>
                <w:bCs/>
                <w:szCs w:val="22"/>
                <w:lang w:val="fr-CH" w:eastAsia="zh-CN"/>
              </w:rPr>
              <w:t>s</w:t>
            </w:r>
            <w:r>
              <w:rPr>
                <w:rFonts w:eastAsia="SimSun" w:cs="Arial"/>
                <w:bCs/>
                <w:szCs w:val="22"/>
                <w:lang w:val="fr-CH" w:eastAsia="zh-CN"/>
              </w:rPr>
              <w:t xml:space="preserve"> et </w:t>
            </w:r>
            <w:r w:rsidR="00C118A9">
              <w:rPr>
                <w:rFonts w:eastAsia="SimSun" w:cs="Arial"/>
                <w:bCs/>
                <w:szCs w:val="22"/>
                <w:lang w:val="fr-CH" w:eastAsia="zh-CN"/>
              </w:rPr>
              <w:t>aux droits de l’homme</w:t>
            </w:r>
            <w:r w:rsidR="0087639A" w:rsidRPr="009F5BF2">
              <w:rPr>
                <w:rFonts w:eastAsia="SimSun" w:cs="Arial"/>
                <w:bCs/>
                <w:szCs w:val="22"/>
                <w:lang w:val="fr-CH" w:eastAsia="zh-CN"/>
              </w:rPr>
              <w:t xml:space="preserve"> (UNGP, 2011), </w:t>
            </w:r>
            <w:r w:rsidR="00C118A9">
              <w:rPr>
                <w:rFonts w:eastAsia="SimSun" w:cs="Arial"/>
                <w:bCs/>
                <w:szCs w:val="22"/>
                <w:lang w:val="fr-CH" w:eastAsia="zh-CN"/>
              </w:rPr>
              <w:t xml:space="preserve">sont </w:t>
            </w:r>
            <w:r w:rsidR="0087639A" w:rsidRPr="009F5BF2">
              <w:rPr>
                <w:rFonts w:eastAsia="SimSun" w:cs="Arial"/>
                <w:bCs/>
                <w:szCs w:val="22"/>
                <w:lang w:val="fr-CH" w:eastAsia="zh-CN"/>
              </w:rPr>
              <w:t>cla</w:t>
            </w:r>
            <w:r w:rsidR="00C118A9">
              <w:rPr>
                <w:rFonts w:eastAsia="SimSun" w:cs="Arial"/>
                <w:bCs/>
                <w:szCs w:val="22"/>
                <w:lang w:val="fr-CH" w:eastAsia="zh-CN"/>
              </w:rPr>
              <w:t>i</w:t>
            </w:r>
            <w:r w:rsidR="0087639A" w:rsidRPr="009F5BF2">
              <w:rPr>
                <w:rFonts w:eastAsia="SimSun" w:cs="Arial"/>
                <w:bCs/>
                <w:szCs w:val="22"/>
                <w:lang w:val="fr-CH" w:eastAsia="zh-CN"/>
              </w:rPr>
              <w:t>r</w:t>
            </w:r>
            <w:r w:rsidR="00C118A9">
              <w:rPr>
                <w:rFonts w:eastAsia="SimSun" w:cs="Arial"/>
                <w:bCs/>
                <w:szCs w:val="22"/>
                <w:lang w:val="fr-CH" w:eastAsia="zh-CN"/>
              </w:rPr>
              <w:t xml:space="preserve">ement décrites dans les directives </w:t>
            </w:r>
            <w:r w:rsidR="0087639A" w:rsidRPr="009F5BF2">
              <w:rPr>
                <w:rFonts w:eastAsia="SimSun" w:cs="Arial"/>
                <w:bCs/>
                <w:szCs w:val="22"/>
                <w:lang w:val="fr-CH" w:eastAsia="zh-CN"/>
              </w:rPr>
              <w:t>internationa</w:t>
            </w:r>
            <w:r w:rsidR="00C118A9">
              <w:rPr>
                <w:rFonts w:eastAsia="SimSun" w:cs="Arial"/>
                <w:bCs/>
                <w:szCs w:val="22"/>
                <w:lang w:val="fr-CH" w:eastAsia="zh-CN"/>
              </w:rPr>
              <w:t xml:space="preserve">les, notamment dans le guide de l’OCDE sur le devoir de </w:t>
            </w:r>
            <w:r w:rsidR="00DF307A">
              <w:rPr>
                <w:rFonts w:eastAsia="SimSun" w:cs="Arial"/>
                <w:bCs/>
                <w:szCs w:val="22"/>
                <w:lang w:val="fr-CH" w:eastAsia="zh-CN"/>
              </w:rPr>
              <w:t>d</w:t>
            </w:r>
            <w:r w:rsidR="0087639A" w:rsidRPr="009F5BF2">
              <w:rPr>
                <w:rFonts w:eastAsia="SimSun" w:cs="Arial"/>
                <w:bCs/>
                <w:szCs w:val="22"/>
                <w:lang w:val="fr-CH" w:eastAsia="zh-CN"/>
              </w:rPr>
              <w:t xml:space="preserve">iligence </w:t>
            </w:r>
            <w:r w:rsidR="00DF307A">
              <w:rPr>
                <w:rFonts w:eastAsia="SimSun" w:cs="Arial"/>
                <w:bCs/>
                <w:szCs w:val="22"/>
                <w:lang w:val="fr-CH" w:eastAsia="zh-CN"/>
              </w:rPr>
              <w:t>pour une conduite r</w:t>
            </w:r>
            <w:r w:rsidR="0087639A" w:rsidRPr="009F5BF2">
              <w:rPr>
                <w:rFonts w:eastAsia="SimSun" w:cs="Arial"/>
                <w:bCs/>
                <w:szCs w:val="22"/>
                <w:lang w:val="fr-CH" w:eastAsia="zh-CN"/>
              </w:rPr>
              <w:t>espons</w:t>
            </w:r>
            <w:r w:rsidR="00DF307A">
              <w:rPr>
                <w:rFonts w:eastAsia="SimSun" w:cs="Arial"/>
                <w:bCs/>
                <w:szCs w:val="22"/>
                <w:lang w:val="fr-CH" w:eastAsia="zh-CN"/>
              </w:rPr>
              <w:t>a</w:t>
            </w:r>
            <w:r w:rsidR="0087639A" w:rsidRPr="009F5BF2">
              <w:rPr>
                <w:rFonts w:eastAsia="SimSun" w:cs="Arial"/>
                <w:bCs/>
                <w:szCs w:val="22"/>
                <w:lang w:val="fr-CH" w:eastAsia="zh-CN"/>
              </w:rPr>
              <w:t xml:space="preserve">ble </w:t>
            </w:r>
            <w:r w:rsidR="00DF307A">
              <w:rPr>
                <w:rFonts w:eastAsia="SimSun" w:cs="Arial"/>
                <w:bCs/>
                <w:szCs w:val="22"/>
                <w:lang w:val="fr-CH" w:eastAsia="zh-CN"/>
              </w:rPr>
              <w:t>des entreprises</w:t>
            </w:r>
            <w:r w:rsidR="0087639A" w:rsidRPr="009F5BF2">
              <w:rPr>
                <w:rFonts w:eastAsia="SimSun" w:cs="Arial"/>
                <w:bCs/>
                <w:szCs w:val="22"/>
                <w:lang w:val="fr-CH" w:eastAsia="zh-CN"/>
              </w:rPr>
              <w:t>.</w:t>
            </w:r>
            <w:r w:rsidR="009F5168" w:rsidRPr="009F5BF2">
              <w:rPr>
                <w:rFonts w:eastAsia="SimSun" w:cs="Arial"/>
                <w:bCs/>
                <w:szCs w:val="22"/>
                <w:lang w:val="fr-CH" w:eastAsia="zh-CN"/>
              </w:rPr>
              <w:t xml:space="preserve"> </w:t>
            </w:r>
            <w:r w:rsidR="00007944" w:rsidRPr="00007944">
              <w:rPr>
                <w:rFonts w:eastAsia="SimSun" w:cs="Arial"/>
                <w:bCs/>
                <w:szCs w:val="22"/>
                <w:lang w:val="fr-CH" w:eastAsia="zh-CN"/>
              </w:rPr>
              <w:t>Veuillez consulter</w:t>
            </w:r>
            <w:r w:rsidR="00160DF3" w:rsidRPr="00007944">
              <w:rPr>
                <w:rFonts w:eastAsia="SimSun" w:cs="Arial"/>
                <w:bCs/>
                <w:szCs w:val="22"/>
                <w:lang w:val="fr-CH" w:eastAsia="zh-CN"/>
              </w:rPr>
              <w:t xml:space="preserve"> </w:t>
            </w:r>
            <w:r w:rsidR="00007944" w:rsidRPr="00007944">
              <w:rPr>
                <w:rFonts w:eastAsia="SimSun" w:cs="Arial"/>
                <w:bCs/>
                <w:szCs w:val="22"/>
                <w:lang w:val="fr-CH" w:eastAsia="zh-CN"/>
              </w:rPr>
              <w:t>l’</w:t>
            </w:r>
            <w:r w:rsidR="00160DF3" w:rsidRPr="00007944">
              <w:rPr>
                <w:rFonts w:eastAsia="SimSun" w:cs="Arial"/>
                <w:bCs/>
                <w:szCs w:val="22"/>
                <w:lang w:val="fr-CH" w:eastAsia="zh-CN"/>
              </w:rPr>
              <w:t>interpr</w:t>
            </w:r>
            <w:r w:rsidR="00007944">
              <w:rPr>
                <w:rFonts w:eastAsia="SimSun" w:cs="Arial"/>
                <w:bCs/>
                <w:szCs w:val="22"/>
                <w:lang w:val="fr-CH" w:eastAsia="zh-CN"/>
              </w:rPr>
              <w:t>é</w:t>
            </w:r>
            <w:r w:rsidR="00160DF3" w:rsidRPr="00007944">
              <w:rPr>
                <w:rFonts w:eastAsia="SimSun" w:cs="Arial"/>
                <w:bCs/>
                <w:szCs w:val="22"/>
                <w:lang w:val="fr-CH" w:eastAsia="zh-CN"/>
              </w:rPr>
              <w:t xml:space="preserve">tation </w:t>
            </w:r>
            <w:r w:rsidR="00007944" w:rsidRPr="00007944">
              <w:rPr>
                <w:rFonts w:eastAsia="SimSun" w:cs="Arial"/>
                <w:bCs/>
                <w:szCs w:val="22"/>
                <w:lang w:val="fr-CH" w:eastAsia="zh-CN"/>
              </w:rPr>
              <w:t xml:space="preserve">du </w:t>
            </w:r>
            <w:r w:rsidR="00160DF3" w:rsidRPr="00007944">
              <w:rPr>
                <w:rFonts w:eastAsia="SimSun" w:cs="Arial"/>
                <w:bCs/>
                <w:szCs w:val="22"/>
                <w:lang w:val="fr-CH" w:eastAsia="zh-CN"/>
              </w:rPr>
              <w:t>process</w:t>
            </w:r>
            <w:r w:rsidR="00007944">
              <w:rPr>
                <w:rFonts w:eastAsia="SimSun" w:cs="Arial"/>
                <w:bCs/>
                <w:szCs w:val="22"/>
                <w:lang w:val="fr-CH" w:eastAsia="zh-CN"/>
              </w:rPr>
              <w:t xml:space="preserve">us DDHE </w:t>
            </w:r>
            <w:r w:rsidR="006D73B8">
              <w:rPr>
                <w:rFonts w:eastAsia="SimSun" w:cs="Arial"/>
                <w:bCs/>
                <w:szCs w:val="22"/>
                <w:lang w:val="fr-CH" w:eastAsia="zh-CN"/>
              </w:rPr>
              <w:t xml:space="preserve">par </w:t>
            </w:r>
            <w:r w:rsidR="006D73B8" w:rsidRPr="00007944">
              <w:rPr>
                <w:rFonts w:eastAsia="SimSun" w:cs="Arial"/>
                <w:bCs/>
                <w:szCs w:val="22"/>
                <w:lang w:val="fr-CH" w:eastAsia="zh-CN"/>
              </w:rPr>
              <w:t xml:space="preserve">Fairtrade </w:t>
            </w:r>
            <w:r w:rsidR="00007944">
              <w:rPr>
                <w:rFonts w:eastAsia="SimSun" w:cs="Arial"/>
                <w:bCs/>
                <w:szCs w:val="22"/>
                <w:lang w:val="fr-CH" w:eastAsia="zh-CN"/>
              </w:rPr>
              <w:t>ci-dessous</w:t>
            </w:r>
            <w:r w:rsidR="00160DF3" w:rsidRPr="00007944">
              <w:rPr>
                <w:rFonts w:eastAsia="SimSun" w:cs="Arial"/>
                <w:bCs/>
                <w:szCs w:val="22"/>
                <w:lang w:val="fr-CH" w:eastAsia="zh-CN"/>
              </w:rPr>
              <w:t xml:space="preserve">, </w:t>
            </w:r>
            <w:r w:rsidR="00007944">
              <w:rPr>
                <w:rFonts w:eastAsia="SimSun" w:cs="Arial"/>
                <w:bCs/>
                <w:szCs w:val="22"/>
                <w:lang w:val="fr-CH" w:eastAsia="zh-CN"/>
              </w:rPr>
              <w:t>tirée du</w:t>
            </w:r>
            <w:r w:rsidR="00160DF3" w:rsidRPr="00007944">
              <w:rPr>
                <w:rFonts w:eastAsia="SimSun" w:cs="Arial"/>
                <w:bCs/>
                <w:szCs w:val="22"/>
                <w:lang w:val="fr-CH" w:eastAsia="zh-CN"/>
              </w:rPr>
              <w:t xml:space="preserve"> </w:t>
            </w:r>
            <w:hyperlink r:id="rId26" w:history="1">
              <w:r w:rsidR="00007944">
                <w:rPr>
                  <w:rStyle w:val="Hyperlink"/>
                  <w:rFonts w:eastAsia="SimSun" w:cs="Arial"/>
                  <w:bCs/>
                  <w:szCs w:val="22"/>
                  <w:lang w:val="fr-CH" w:eastAsia="zh-CN"/>
                </w:rPr>
                <w:t xml:space="preserve">Guide </w:t>
              </w:r>
              <w:r w:rsidR="00655255">
                <w:rPr>
                  <w:rStyle w:val="Hyperlink"/>
                  <w:rFonts w:eastAsia="SimSun" w:cs="Arial"/>
                  <w:bCs/>
                  <w:szCs w:val="22"/>
                  <w:lang w:val="fr-CH" w:eastAsia="zh-CN"/>
                </w:rPr>
                <w:t xml:space="preserve">pour OPP </w:t>
              </w:r>
              <w:r w:rsidR="00007944">
                <w:rPr>
                  <w:rStyle w:val="Hyperlink"/>
                  <w:rFonts w:eastAsia="SimSun" w:cs="Arial"/>
                  <w:bCs/>
                  <w:szCs w:val="22"/>
                  <w:lang w:val="fr-CH" w:eastAsia="zh-CN"/>
                </w:rPr>
                <w:t xml:space="preserve">pour la mise en œuvre de la diligence raisonnable </w:t>
              </w:r>
              <w:r w:rsidR="00696F06">
                <w:rPr>
                  <w:rStyle w:val="Hyperlink"/>
                  <w:rFonts w:eastAsia="SimSun" w:cs="Arial"/>
                  <w:bCs/>
                  <w:szCs w:val="22"/>
                  <w:lang w:val="fr-CH" w:eastAsia="zh-CN"/>
                </w:rPr>
                <w:t>en matière de droits de l’homme et d’e</w:t>
              </w:r>
              <w:r w:rsidR="00160DF3" w:rsidRPr="00007944">
                <w:rPr>
                  <w:rStyle w:val="Hyperlink"/>
                  <w:rFonts w:eastAsia="SimSun" w:cs="Arial"/>
                  <w:bCs/>
                  <w:szCs w:val="22"/>
                  <w:lang w:val="fr-CH" w:eastAsia="zh-CN"/>
                </w:rPr>
                <w:t>nviron</w:t>
              </w:r>
              <w:r w:rsidR="00696F06">
                <w:rPr>
                  <w:rStyle w:val="Hyperlink"/>
                  <w:rFonts w:eastAsia="SimSun" w:cs="Arial"/>
                  <w:bCs/>
                  <w:szCs w:val="22"/>
                  <w:lang w:val="fr-CH" w:eastAsia="zh-CN"/>
                </w:rPr>
                <w:t>ne</w:t>
              </w:r>
              <w:r w:rsidR="00160DF3" w:rsidRPr="00007944">
                <w:rPr>
                  <w:rStyle w:val="Hyperlink"/>
                  <w:rFonts w:eastAsia="SimSun" w:cs="Arial"/>
                  <w:bCs/>
                  <w:szCs w:val="22"/>
                  <w:lang w:val="fr-CH" w:eastAsia="zh-CN"/>
                </w:rPr>
                <w:t>ment</w:t>
              </w:r>
            </w:hyperlink>
            <w:r w:rsidR="00D470AD">
              <w:rPr>
                <w:rStyle w:val="Hyperlink"/>
                <w:rFonts w:eastAsia="SimSun" w:cs="Arial"/>
                <w:bCs/>
                <w:szCs w:val="22"/>
                <w:lang w:val="fr-CH" w:eastAsia="zh-CN"/>
              </w:rPr>
              <w:t xml:space="preserve"> </w:t>
            </w:r>
            <w:r w:rsidR="00D470AD" w:rsidRPr="00D470AD">
              <w:rPr>
                <w:rStyle w:val="Hyperlink"/>
                <w:rFonts w:eastAsia="SimSun" w:cs="Arial"/>
                <w:bCs/>
                <w:szCs w:val="22"/>
                <w:lang w:val="fr-CH" w:eastAsia="zh-CN"/>
              </w:rPr>
              <w:t>de Fairtrade</w:t>
            </w:r>
            <w:r w:rsidR="00D470AD" w:rsidRPr="00D470AD">
              <w:rPr>
                <w:rFonts w:eastAsia="SimSun"/>
                <w:lang w:val="fr-CH"/>
              </w:rPr>
              <w:t xml:space="preserve"> </w:t>
            </w:r>
            <w:r w:rsidR="00D470AD">
              <w:rPr>
                <w:rFonts w:eastAsia="SimSun" w:cs="Arial"/>
                <w:bCs/>
                <w:szCs w:val="22"/>
                <w:lang w:val="fr-CH" w:eastAsia="zh-CN"/>
              </w:rPr>
              <w:t>(en anglais).</w:t>
            </w:r>
            <w:r w:rsidR="00532E02" w:rsidRPr="00007944">
              <w:rPr>
                <w:rFonts w:eastAsia="SimSun" w:cs="Arial"/>
                <w:bCs/>
                <w:szCs w:val="22"/>
                <w:lang w:val="fr-CH" w:eastAsia="zh-CN"/>
              </w:rPr>
              <w:t xml:space="preserve"> </w:t>
            </w:r>
            <w:r w:rsidR="006D73B8" w:rsidRPr="00B731A7">
              <w:rPr>
                <w:rFonts w:eastAsia="SimSun" w:cs="Arial"/>
                <w:bCs/>
                <w:szCs w:val="22"/>
                <w:lang w:val="fr-CH" w:eastAsia="zh-CN"/>
              </w:rPr>
              <w:t>Ce</w:t>
            </w:r>
            <w:r w:rsidR="00532E02" w:rsidRPr="00B731A7">
              <w:rPr>
                <w:rFonts w:eastAsia="SimSun" w:cs="Arial"/>
                <w:bCs/>
                <w:szCs w:val="22"/>
                <w:lang w:val="fr-CH" w:eastAsia="zh-CN"/>
              </w:rPr>
              <w:t xml:space="preserve"> guide </w:t>
            </w:r>
            <w:r w:rsidR="006D73B8" w:rsidRPr="00B731A7">
              <w:rPr>
                <w:rFonts w:eastAsia="SimSun" w:cs="Arial"/>
                <w:bCs/>
                <w:szCs w:val="22"/>
                <w:lang w:val="fr-CH" w:eastAsia="zh-CN"/>
              </w:rPr>
              <w:t xml:space="preserve">et </w:t>
            </w:r>
            <w:r w:rsidR="00A07113">
              <w:rPr>
                <w:rFonts w:eastAsia="SimSun" w:cs="Arial"/>
                <w:bCs/>
                <w:szCs w:val="22"/>
                <w:lang w:val="fr-CH" w:eastAsia="zh-CN"/>
              </w:rPr>
              <w:t>l</w:t>
            </w:r>
            <w:r w:rsidR="006D73B8" w:rsidRPr="00B731A7">
              <w:rPr>
                <w:rFonts w:eastAsia="SimSun" w:cs="Arial"/>
                <w:bCs/>
                <w:szCs w:val="22"/>
                <w:lang w:val="fr-CH" w:eastAsia="zh-CN"/>
              </w:rPr>
              <w:t xml:space="preserve">es outils </w:t>
            </w:r>
            <w:r w:rsidR="00A07113">
              <w:rPr>
                <w:rFonts w:eastAsia="SimSun" w:cs="Arial"/>
                <w:bCs/>
                <w:szCs w:val="22"/>
                <w:lang w:val="fr-CH" w:eastAsia="zh-CN"/>
              </w:rPr>
              <w:t xml:space="preserve">qui lui sont </w:t>
            </w:r>
            <w:r w:rsidR="00532E02" w:rsidRPr="00B731A7">
              <w:rPr>
                <w:rFonts w:eastAsia="SimSun" w:cs="Arial"/>
                <w:bCs/>
                <w:szCs w:val="22"/>
                <w:lang w:val="fr-CH" w:eastAsia="zh-CN"/>
              </w:rPr>
              <w:t>associ</w:t>
            </w:r>
            <w:r w:rsidR="006D73B8" w:rsidRPr="00B731A7">
              <w:rPr>
                <w:rFonts w:eastAsia="SimSun" w:cs="Arial"/>
                <w:bCs/>
                <w:szCs w:val="22"/>
                <w:lang w:val="fr-CH" w:eastAsia="zh-CN"/>
              </w:rPr>
              <w:t>és</w:t>
            </w:r>
            <w:r w:rsidR="00532E02" w:rsidRPr="00B731A7">
              <w:rPr>
                <w:rFonts w:eastAsia="SimSun" w:cs="Arial"/>
                <w:bCs/>
                <w:szCs w:val="22"/>
                <w:lang w:val="fr-CH" w:eastAsia="zh-CN"/>
              </w:rPr>
              <w:t xml:space="preserve"> </w:t>
            </w:r>
            <w:r w:rsidR="00B731A7" w:rsidRPr="00B731A7">
              <w:rPr>
                <w:lang w:val="fr-CH"/>
              </w:rPr>
              <w:t xml:space="preserve">aident </w:t>
            </w:r>
            <w:r w:rsidR="00D54F7F" w:rsidRPr="00B731A7">
              <w:rPr>
                <w:lang w:val="fr-CH"/>
              </w:rPr>
              <w:t>les organisations de producteurs</w:t>
            </w:r>
            <w:r w:rsidR="00E960BA" w:rsidRPr="00B731A7">
              <w:rPr>
                <w:lang w:val="fr-CH"/>
              </w:rPr>
              <w:t xml:space="preserve"> </w:t>
            </w:r>
            <w:r w:rsidR="00B731A7" w:rsidRPr="00B731A7">
              <w:rPr>
                <w:lang w:val="fr-CH"/>
              </w:rPr>
              <w:t>à</w:t>
            </w:r>
            <w:r w:rsidR="008E1FEB" w:rsidRPr="00B731A7">
              <w:rPr>
                <w:lang w:val="fr-CH"/>
              </w:rPr>
              <w:t xml:space="preserve"> d</w:t>
            </w:r>
            <w:r w:rsidR="00B731A7">
              <w:rPr>
                <w:lang w:val="fr-CH"/>
              </w:rPr>
              <w:t>é</w:t>
            </w:r>
            <w:r w:rsidR="008E1FEB" w:rsidRPr="00B731A7">
              <w:rPr>
                <w:lang w:val="fr-CH"/>
              </w:rPr>
              <w:t>velop</w:t>
            </w:r>
            <w:r w:rsidR="00B731A7">
              <w:rPr>
                <w:lang w:val="fr-CH"/>
              </w:rPr>
              <w:t>per</w:t>
            </w:r>
            <w:r w:rsidR="00E960BA" w:rsidRPr="00B731A7">
              <w:rPr>
                <w:lang w:val="fr-CH"/>
              </w:rPr>
              <w:t xml:space="preserve"> </w:t>
            </w:r>
            <w:r w:rsidR="00B731A7">
              <w:rPr>
                <w:lang w:val="fr-CH"/>
              </w:rPr>
              <w:t xml:space="preserve">un </w:t>
            </w:r>
            <w:r w:rsidR="00E960BA" w:rsidRPr="00B731A7">
              <w:rPr>
                <w:lang w:val="fr-CH"/>
              </w:rPr>
              <w:t>process</w:t>
            </w:r>
            <w:r w:rsidR="00B731A7">
              <w:rPr>
                <w:lang w:val="fr-CH"/>
              </w:rPr>
              <w:t>us DDHE complet en s’appuyant sur leur travail actuel</w:t>
            </w:r>
            <w:r w:rsidR="00D478CB" w:rsidRPr="00B731A7">
              <w:rPr>
                <w:lang w:val="fr-CH"/>
              </w:rPr>
              <w:t>.</w:t>
            </w:r>
            <w:r w:rsidR="00B731A7">
              <w:rPr>
                <w:lang w:val="fr-CH"/>
              </w:rPr>
              <w:t xml:space="preserve"> </w:t>
            </w:r>
            <w:r w:rsidR="00B731A7" w:rsidRPr="00B731A7">
              <w:rPr>
                <w:lang w:val="fr-CH"/>
              </w:rPr>
              <w:t>Les recherches menées pour la rédact</w:t>
            </w:r>
            <w:r w:rsidR="00B731A7">
              <w:rPr>
                <w:lang w:val="fr-CH"/>
              </w:rPr>
              <w:t xml:space="preserve">ion </w:t>
            </w:r>
            <w:r w:rsidR="00B731A7" w:rsidRPr="00B731A7">
              <w:rPr>
                <w:lang w:val="fr-CH"/>
              </w:rPr>
              <w:t xml:space="preserve">de ce </w:t>
            </w:r>
            <w:r w:rsidR="00131520" w:rsidRPr="00B731A7">
              <w:rPr>
                <w:lang w:val="fr-CH"/>
              </w:rPr>
              <w:t>guide</w:t>
            </w:r>
            <w:r w:rsidR="00B731A7">
              <w:rPr>
                <w:lang w:val="fr-CH"/>
              </w:rPr>
              <w:t xml:space="preserve"> ont révélé que </w:t>
            </w:r>
            <w:r w:rsidR="00D54F7F" w:rsidRPr="00B731A7">
              <w:rPr>
                <w:lang w:val="fr-CH"/>
              </w:rPr>
              <w:t>les organisations de producteurs</w:t>
            </w:r>
            <w:r w:rsidR="00131520" w:rsidRPr="00B731A7">
              <w:rPr>
                <w:lang w:val="fr-CH"/>
              </w:rPr>
              <w:t xml:space="preserve"> </w:t>
            </w:r>
            <w:r w:rsidR="00B731A7">
              <w:rPr>
                <w:lang w:val="fr-CH"/>
              </w:rPr>
              <w:t xml:space="preserve">de cacao dans le monde réalisent déjà un grand nombre d’activités </w:t>
            </w:r>
            <w:r w:rsidR="00131520" w:rsidRPr="00B731A7">
              <w:rPr>
                <w:lang w:val="fr-CH"/>
              </w:rPr>
              <w:t>requi</w:t>
            </w:r>
            <w:r w:rsidR="00B731A7">
              <w:rPr>
                <w:lang w:val="fr-CH"/>
              </w:rPr>
              <w:t>ses par un</w:t>
            </w:r>
            <w:r w:rsidR="00131520" w:rsidRPr="00B731A7">
              <w:rPr>
                <w:lang w:val="fr-CH"/>
              </w:rPr>
              <w:t xml:space="preserve"> process</w:t>
            </w:r>
            <w:r w:rsidR="00B731A7">
              <w:rPr>
                <w:lang w:val="fr-CH"/>
              </w:rPr>
              <w:t>us DDHE</w:t>
            </w:r>
            <w:r w:rsidR="00131520" w:rsidRPr="00B731A7">
              <w:rPr>
                <w:lang w:val="fr-CH"/>
              </w:rPr>
              <w:t xml:space="preserve">. </w:t>
            </w:r>
          </w:p>
          <w:p w14:paraId="7E91A92C" w14:textId="5C7DE159" w:rsidR="0087639A" w:rsidRPr="00A07113" w:rsidRDefault="00B731A7" w:rsidP="005C737A">
            <w:pPr>
              <w:spacing w:after="200"/>
              <w:rPr>
                <w:rFonts w:eastAsia="SimSun" w:cs="Arial"/>
                <w:bCs/>
                <w:szCs w:val="22"/>
                <w:lang w:val="fr-CH" w:eastAsia="zh-CN"/>
              </w:rPr>
            </w:pPr>
            <w:r w:rsidRPr="00B731A7">
              <w:rPr>
                <w:rFonts w:eastAsia="SimSun" w:cs="Arial"/>
                <w:bCs/>
                <w:szCs w:val="22"/>
                <w:lang w:val="fr-CH" w:eastAsia="zh-CN"/>
              </w:rPr>
              <w:t>L</w:t>
            </w:r>
            <w:r w:rsidR="0087639A" w:rsidRPr="00B731A7">
              <w:rPr>
                <w:rFonts w:eastAsia="SimSun" w:cs="Arial"/>
                <w:bCs/>
                <w:szCs w:val="22"/>
                <w:lang w:val="fr-CH" w:eastAsia="zh-CN"/>
              </w:rPr>
              <w:t xml:space="preserve">e </w:t>
            </w:r>
            <w:r w:rsidRPr="00B731A7">
              <w:rPr>
                <w:lang w:val="fr-CH"/>
              </w:rPr>
              <w:t>processus DDHE</w:t>
            </w:r>
            <w:r w:rsidRPr="00B731A7">
              <w:rPr>
                <w:rFonts w:eastAsia="SimSun" w:cs="Arial"/>
                <w:bCs/>
                <w:szCs w:val="22"/>
                <w:lang w:val="fr-CH" w:eastAsia="zh-CN"/>
              </w:rPr>
              <w:t xml:space="preserve"> </w:t>
            </w:r>
            <w:r w:rsidR="00A07113">
              <w:rPr>
                <w:rFonts w:eastAsia="SimSun" w:cs="Arial"/>
                <w:bCs/>
                <w:szCs w:val="22"/>
                <w:lang w:val="fr-CH" w:eastAsia="zh-CN"/>
              </w:rPr>
              <w:t>compte</w:t>
            </w:r>
            <w:r w:rsidRPr="00B731A7">
              <w:rPr>
                <w:rFonts w:eastAsia="SimSun" w:cs="Arial"/>
                <w:bCs/>
                <w:szCs w:val="22"/>
                <w:lang w:val="fr-CH" w:eastAsia="zh-CN"/>
              </w:rPr>
              <w:t xml:space="preserve"> cinq étapes</w:t>
            </w:r>
            <w:r w:rsidR="0087639A" w:rsidRPr="00B731A7">
              <w:rPr>
                <w:rFonts w:eastAsia="SimSun" w:cs="Arial"/>
                <w:bCs/>
                <w:szCs w:val="22"/>
                <w:lang w:val="fr-CH" w:eastAsia="zh-CN"/>
              </w:rPr>
              <w:t xml:space="preserve">. </w:t>
            </w:r>
            <w:r>
              <w:rPr>
                <w:rFonts w:eastAsia="SimSun" w:cs="Arial"/>
                <w:bCs/>
                <w:szCs w:val="22"/>
                <w:lang w:val="fr-CH" w:eastAsia="zh-CN"/>
              </w:rPr>
              <w:t>U</w:t>
            </w:r>
            <w:r w:rsidR="0087639A" w:rsidRPr="00A07113">
              <w:rPr>
                <w:rFonts w:eastAsia="SimSun" w:cs="Arial"/>
                <w:bCs/>
                <w:szCs w:val="22"/>
                <w:lang w:val="fr-CH" w:eastAsia="zh-CN"/>
              </w:rPr>
              <w:t>n</w:t>
            </w:r>
            <w:r w:rsidRPr="00A07113">
              <w:rPr>
                <w:rFonts w:eastAsia="SimSun" w:cs="Arial"/>
                <w:bCs/>
                <w:szCs w:val="22"/>
                <w:lang w:val="fr-CH" w:eastAsia="zh-CN"/>
              </w:rPr>
              <w:t>e</w:t>
            </w:r>
            <w:r w:rsidR="0087639A" w:rsidRPr="00A07113">
              <w:rPr>
                <w:rFonts w:eastAsia="SimSun" w:cs="Arial"/>
                <w:bCs/>
                <w:szCs w:val="22"/>
                <w:lang w:val="fr-CH" w:eastAsia="zh-CN"/>
              </w:rPr>
              <w:t xml:space="preserve"> </w:t>
            </w:r>
            <w:r w:rsidR="0020499C" w:rsidRPr="00A07113">
              <w:rPr>
                <w:rFonts w:eastAsia="SimSun" w:cs="Arial"/>
                <w:bCs/>
                <w:szCs w:val="22"/>
                <w:lang w:val="fr-CH" w:eastAsia="zh-CN"/>
              </w:rPr>
              <w:t>organisation</w:t>
            </w:r>
            <w:r w:rsidR="0087639A" w:rsidRPr="00A07113">
              <w:rPr>
                <w:rFonts w:eastAsia="SimSun" w:cs="Arial"/>
                <w:bCs/>
                <w:szCs w:val="22"/>
                <w:lang w:val="fr-CH" w:eastAsia="zh-CN"/>
              </w:rPr>
              <w:t>:</w:t>
            </w:r>
          </w:p>
          <w:p w14:paraId="351400DA" w14:textId="27F7E203" w:rsidR="0087639A" w:rsidRPr="008A3194" w:rsidRDefault="00B731A7">
            <w:pPr>
              <w:pStyle w:val="ListParagraph"/>
              <w:numPr>
                <w:ilvl w:val="0"/>
                <w:numId w:val="20"/>
              </w:numPr>
              <w:spacing w:after="200"/>
              <w:rPr>
                <w:rFonts w:eastAsia="SimSun" w:cs="Arial"/>
                <w:bCs/>
                <w:szCs w:val="22"/>
                <w:lang w:val="fr-CH" w:eastAsia="zh-CN"/>
              </w:rPr>
            </w:pPr>
            <w:r w:rsidRPr="008A3194">
              <w:rPr>
                <w:rFonts w:eastAsia="SimSun" w:cs="Arial"/>
                <w:b/>
                <w:szCs w:val="22"/>
                <w:lang w:val="fr-CH" w:eastAsia="zh-CN"/>
              </w:rPr>
              <w:t xml:space="preserve">s'engage à </w:t>
            </w:r>
            <w:r w:rsidR="0087639A" w:rsidRPr="008A3194">
              <w:rPr>
                <w:rFonts w:eastAsia="SimSun" w:cs="Arial"/>
                <w:bCs/>
                <w:szCs w:val="22"/>
                <w:lang w:val="fr-CH" w:eastAsia="zh-CN"/>
              </w:rPr>
              <w:t>respect</w:t>
            </w:r>
            <w:r w:rsidR="008A3194" w:rsidRPr="008A3194">
              <w:rPr>
                <w:rFonts w:eastAsia="SimSun" w:cs="Arial"/>
                <w:bCs/>
                <w:szCs w:val="22"/>
                <w:lang w:val="fr-CH" w:eastAsia="zh-CN"/>
              </w:rPr>
              <w:t>er les droits</w:t>
            </w:r>
            <w:r w:rsidR="008A3194">
              <w:rPr>
                <w:rFonts w:eastAsia="SimSun" w:cs="Arial"/>
                <w:bCs/>
                <w:szCs w:val="22"/>
                <w:lang w:val="fr-CH" w:eastAsia="zh-CN"/>
              </w:rPr>
              <w:t xml:space="preserve"> de l’</w:t>
            </w:r>
            <w:r w:rsidR="0087639A" w:rsidRPr="008A3194">
              <w:rPr>
                <w:rFonts w:eastAsia="SimSun" w:cs="Arial"/>
                <w:bCs/>
                <w:szCs w:val="22"/>
                <w:lang w:val="fr-CH" w:eastAsia="zh-CN"/>
              </w:rPr>
              <w:t>h</w:t>
            </w:r>
            <w:r w:rsidR="008A3194">
              <w:rPr>
                <w:rFonts w:eastAsia="SimSun" w:cs="Arial"/>
                <w:bCs/>
                <w:szCs w:val="22"/>
                <w:lang w:val="fr-CH" w:eastAsia="zh-CN"/>
              </w:rPr>
              <w:t>o</w:t>
            </w:r>
            <w:r w:rsidR="0087639A" w:rsidRPr="008A3194">
              <w:rPr>
                <w:rFonts w:eastAsia="SimSun" w:cs="Arial"/>
                <w:bCs/>
                <w:szCs w:val="22"/>
                <w:lang w:val="fr-CH" w:eastAsia="zh-CN"/>
              </w:rPr>
              <w:t>m</w:t>
            </w:r>
            <w:r w:rsidR="008A3194">
              <w:rPr>
                <w:rFonts w:eastAsia="SimSun" w:cs="Arial"/>
                <w:bCs/>
                <w:szCs w:val="22"/>
                <w:lang w:val="fr-CH" w:eastAsia="zh-CN"/>
              </w:rPr>
              <w:t xml:space="preserve">me et </w:t>
            </w:r>
            <w:r w:rsidR="00F36EB5">
              <w:rPr>
                <w:rFonts w:eastAsia="SimSun" w:cs="Arial"/>
                <w:bCs/>
                <w:szCs w:val="22"/>
                <w:lang w:val="fr-CH" w:eastAsia="zh-CN"/>
              </w:rPr>
              <w:t>l’</w:t>
            </w:r>
            <w:r w:rsidR="0087639A" w:rsidRPr="008A3194">
              <w:rPr>
                <w:rFonts w:eastAsia="SimSun" w:cs="Arial"/>
                <w:bCs/>
                <w:szCs w:val="22"/>
                <w:lang w:val="fr-CH" w:eastAsia="zh-CN"/>
              </w:rPr>
              <w:t>environ</w:t>
            </w:r>
            <w:r w:rsidR="00F36EB5">
              <w:rPr>
                <w:rFonts w:eastAsia="SimSun" w:cs="Arial"/>
                <w:bCs/>
                <w:szCs w:val="22"/>
                <w:lang w:val="fr-CH" w:eastAsia="zh-CN"/>
              </w:rPr>
              <w:t>ne</w:t>
            </w:r>
            <w:r w:rsidR="0087639A" w:rsidRPr="008A3194">
              <w:rPr>
                <w:rFonts w:eastAsia="SimSun" w:cs="Arial"/>
                <w:bCs/>
                <w:szCs w:val="22"/>
                <w:lang w:val="fr-CH" w:eastAsia="zh-CN"/>
              </w:rPr>
              <w:t>ment</w:t>
            </w:r>
            <w:r w:rsidR="00BB723C">
              <w:rPr>
                <w:rFonts w:eastAsia="SimSun" w:cs="Arial"/>
                <w:bCs/>
                <w:szCs w:val="22"/>
                <w:lang w:val="fr-CH" w:eastAsia="zh-CN"/>
              </w:rPr>
              <w:t>;</w:t>
            </w:r>
          </w:p>
          <w:p w14:paraId="5B7169E9" w14:textId="0AC25019" w:rsidR="0087639A" w:rsidRPr="005963CA" w:rsidRDefault="0087639A">
            <w:pPr>
              <w:pStyle w:val="ListParagraph"/>
              <w:numPr>
                <w:ilvl w:val="0"/>
                <w:numId w:val="20"/>
              </w:numPr>
              <w:spacing w:after="200"/>
              <w:rPr>
                <w:rFonts w:eastAsia="SimSun" w:cs="Arial"/>
                <w:bCs/>
                <w:szCs w:val="22"/>
                <w:lang w:val="fr-CH" w:eastAsia="zh-CN"/>
              </w:rPr>
            </w:pPr>
            <w:r w:rsidRPr="005963CA">
              <w:rPr>
                <w:rFonts w:eastAsia="SimSun" w:cs="Arial"/>
                <w:b/>
                <w:szCs w:val="22"/>
                <w:lang w:val="fr-CH" w:eastAsia="zh-CN"/>
              </w:rPr>
              <w:t>identifie</w:t>
            </w:r>
            <w:r w:rsidRPr="005963CA">
              <w:rPr>
                <w:rFonts w:eastAsia="SimSun" w:cs="Arial"/>
                <w:bCs/>
                <w:szCs w:val="22"/>
                <w:lang w:val="fr-CH" w:eastAsia="zh-CN"/>
              </w:rPr>
              <w:t xml:space="preserve"> </w:t>
            </w:r>
            <w:r w:rsidR="00F36EB5" w:rsidRPr="005963CA">
              <w:rPr>
                <w:rFonts w:eastAsia="SimSun" w:cs="Arial"/>
                <w:bCs/>
                <w:szCs w:val="22"/>
                <w:lang w:val="fr-CH" w:eastAsia="zh-CN"/>
              </w:rPr>
              <w:t>les</w:t>
            </w:r>
            <w:r w:rsidR="005963CA" w:rsidRPr="005963CA">
              <w:rPr>
                <w:rFonts w:eastAsia="SimSun" w:cs="Arial"/>
                <w:bCs/>
                <w:szCs w:val="22"/>
                <w:lang w:val="fr-CH" w:eastAsia="zh-CN"/>
              </w:rPr>
              <w:t xml:space="preserve"> problèmes les plus importants </w:t>
            </w:r>
            <w:r w:rsidR="005963CA">
              <w:rPr>
                <w:rFonts w:eastAsia="SimSun" w:cs="Arial"/>
                <w:bCs/>
                <w:szCs w:val="22"/>
                <w:lang w:val="fr-CH" w:eastAsia="zh-CN"/>
              </w:rPr>
              <w:t>touchant les droits de l’homme</w:t>
            </w:r>
            <w:r w:rsidR="005963CA" w:rsidRPr="009F5BF2">
              <w:rPr>
                <w:rFonts w:eastAsia="SimSun" w:cs="Arial"/>
                <w:bCs/>
                <w:szCs w:val="22"/>
                <w:lang w:val="fr-CH" w:eastAsia="zh-CN"/>
              </w:rPr>
              <w:t xml:space="preserve"> </w:t>
            </w:r>
            <w:r w:rsidR="005963CA">
              <w:rPr>
                <w:rFonts w:eastAsia="SimSun" w:cs="Arial"/>
                <w:bCs/>
                <w:szCs w:val="22"/>
                <w:lang w:val="fr-CH" w:eastAsia="zh-CN"/>
              </w:rPr>
              <w:t>et l’</w:t>
            </w:r>
            <w:r w:rsidRPr="005963CA">
              <w:rPr>
                <w:rFonts w:eastAsia="SimSun" w:cs="Arial"/>
                <w:bCs/>
                <w:szCs w:val="22"/>
                <w:lang w:val="fr-CH" w:eastAsia="zh-CN"/>
              </w:rPr>
              <w:t>environ</w:t>
            </w:r>
            <w:r w:rsidR="005963CA">
              <w:rPr>
                <w:rFonts w:eastAsia="SimSun" w:cs="Arial"/>
                <w:bCs/>
                <w:szCs w:val="22"/>
                <w:lang w:val="fr-CH" w:eastAsia="zh-CN"/>
              </w:rPr>
              <w:t>ne</w:t>
            </w:r>
            <w:r w:rsidRPr="005963CA">
              <w:rPr>
                <w:rFonts w:eastAsia="SimSun" w:cs="Arial"/>
                <w:bCs/>
                <w:szCs w:val="22"/>
                <w:lang w:val="fr-CH" w:eastAsia="zh-CN"/>
              </w:rPr>
              <w:t>ment</w:t>
            </w:r>
            <w:r w:rsidR="005963CA">
              <w:rPr>
                <w:rFonts w:eastAsia="SimSun" w:cs="Arial"/>
                <w:bCs/>
                <w:szCs w:val="22"/>
                <w:lang w:val="fr-CH" w:eastAsia="zh-CN"/>
              </w:rPr>
              <w:t xml:space="preserve"> liés à ses activités et à s</w:t>
            </w:r>
            <w:r w:rsidR="00A07113">
              <w:rPr>
                <w:rFonts w:eastAsia="SimSun" w:cs="Arial"/>
                <w:bCs/>
                <w:szCs w:val="22"/>
                <w:lang w:val="fr-CH" w:eastAsia="zh-CN"/>
              </w:rPr>
              <w:t>es</w:t>
            </w:r>
            <w:r w:rsidR="005963CA">
              <w:rPr>
                <w:rFonts w:eastAsia="SimSun" w:cs="Arial"/>
                <w:bCs/>
                <w:szCs w:val="22"/>
                <w:lang w:val="fr-CH" w:eastAsia="zh-CN"/>
              </w:rPr>
              <w:t xml:space="preserve"> </w:t>
            </w:r>
            <w:r w:rsidRPr="005963CA">
              <w:rPr>
                <w:rFonts w:eastAsia="SimSun" w:cs="Arial"/>
                <w:bCs/>
                <w:szCs w:val="22"/>
                <w:lang w:val="fr-CH" w:eastAsia="zh-CN"/>
              </w:rPr>
              <w:t>cha</w:t>
            </w:r>
            <w:r w:rsidR="005963CA">
              <w:rPr>
                <w:rFonts w:eastAsia="SimSun" w:cs="Arial"/>
                <w:bCs/>
                <w:szCs w:val="22"/>
                <w:lang w:val="fr-CH" w:eastAsia="zh-CN"/>
              </w:rPr>
              <w:t>îne</w:t>
            </w:r>
            <w:r w:rsidR="00A07113">
              <w:rPr>
                <w:rFonts w:eastAsia="SimSun" w:cs="Arial"/>
                <w:bCs/>
                <w:szCs w:val="22"/>
                <w:lang w:val="fr-CH" w:eastAsia="zh-CN"/>
              </w:rPr>
              <w:t>s</w:t>
            </w:r>
            <w:r w:rsidR="005963CA">
              <w:rPr>
                <w:rFonts w:eastAsia="SimSun" w:cs="Arial"/>
                <w:bCs/>
                <w:szCs w:val="22"/>
                <w:lang w:val="fr-CH" w:eastAsia="zh-CN"/>
              </w:rPr>
              <w:t xml:space="preserve"> de </w:t>
            </w:r>
            <w:r w:rsidR="005963CA" w:rsidRPr="005963CA">
              <w:rPr>
                <w:rFonts w:eastAsia="SimSun" w:cs="Arial"/>
                <w:bCs/>
                <w:szCs w:val="22"/>
                <w:lang w:val="fr-CH" w:eastAsia="zh-CN"/>
              </w:rPr>
              <w:t>val</w:t>
            </w:r>
            <w:r w:rsidR="005963CA">
              <w:rPr>
                <w:rFonts w:eastAsia="SimSun" w:cs="Arial"/>
                <w:bCs/>
                <w:szCs w:val="22"/>
                <w:lang w:val="fr-CH" w:eastAsia="zh-CN"/>
              </w:rPr>
              <w:t>eur</w:t>
            </w:r>
            <w:r w:rsidR="00BB723C">
              <w:rPr>
                <w:rFonts w:eastAsia="SimSun" w:cs="Arial"/>
                <w:bCs/>
                <w:szCs w:val="22"/>
                <w:lang w:val="fr-CH" w:eastAsia="zh-CN"/>
              </w:rPr>
              <w:t>;</w:t>
            </w:r>
          </w:p>
          <w:p w14:paraId="28F8EAC2" w14:textId="371DF356" w:rsidR="0087639A" w:rsidRPr="005963CA" w:rsidRDefault="005963CA">
            <w:pPr>
              <w:pStyle w:val="ListParagraph"/>
              <w:numPr>
                <w:ilvl w:val="0"/>
                <w:numId w:val="20"/>
              </w:numPr>
              <w:spacing w:after="200"/>
              <w:rPr>
                <w:rFonts w:eastAsia="SimSun" w:cs="Arial"/>
                <w:bCs/>
                <w:szCs w:val="22"/>
                <w:lang w:val="fr-CH" w:eastAsia="zh-CN"/>
              </w:rPr>
            </w:pPr>
            <w:r w:rsidRPr="005963CA">
              <w:rPr>
                <w:rFonts w:eastAsia="SimSun" w:cs="Arial"/>
                <w:bCs/>
                <w:szCs w:val="22"/>
                <w:lang w:val="fr-CH" w:eastAsia="zh-CN"/>
              </w:rPr>
              <w:t>prend des mesures pour</w:t>
            </w:r>
            <w:r w:rsidR="0087639A" w:rsidRPr="005963CA">
              <w:rPr>
                <w:rFonts w:eastAsia="SimSun" w:cs="Arial"/>
                <w:bCs/>
                <w:szCs w:val="22"/>
                <w:lang w:val="fr-CH" w:eastAsia="zh-CN"/>
              </w:rPr>
              <w:t xml:space="preserve"> </w:t>
            </w:r>
            <w:r w:rsidRPr="005963CA">
              <w:rPr>
                <w:rFonts w:eastAsia="SimSun" w:cs="Arial"/>
                <w:b/>
                <w:szCs w:val="22"/>
                <w:lang w:val="fr-CH" w:eastAsia="zh-CN"/>
              </w:rPr>
              <w:t xml:space="preserve">traiter et remédier </w:t>
            </w:r>
            <w:r>
              <w:rPr>
                <w:rFonts w:eastAsia="SimSun" w:cs="Arial"/>
                <w:bCs/>
                <w:szCs w:val="22"/>
                <w:lang w:val="fr-CH" w:eastAsia="zh-CN"/>
              </w:rPr>
              <w:t xml:space="preserve">à ces </w:t>
            </w:r>
            <w:r w:rsidR="0087639A" w:rsidRPr="005963CA">
              <w:rPr>
                <w:rFonts w:eastAsia="SimSun" w:cs="Arial"/>
                <w:bCs/>
                <w:szCs w:val="22"/>
                <w:lang w:val="fr-CH" w:eastAsia="zh-CN"/>
              </w:rPr>
              <w:t>probl</w:t>
            </w:r>
            <w:r>
              <w:rPr>
                <w:rFonts w:eastAsia="SimSun" w:cs="Arial"/>
                <w:bCs/>
                <w:szCs w:val="22"/>
                <w:lang w:val="fr-CH" w:eastAsia="zh-CN"/>
              </w:rPr>
              <w:t>ème</w:t>
            </w:r>
            <w:r w:rsidR="0087639A" w:rsidRPr="005963CA">
              <w:rPr>
                <w:rFonts w:eastAsia="SimSun" w:cs="Arial"/>
                <w:bCs/>
                <w:szCs w:val="22"/>
                <w:lang w:val="fr-CH" w:eastAsia="zh-CN"/>
              </w:rPr>
              <w:t>s</w:t>
            </w:r>
            <w:r w:rsidR="00BB723C">
              <w:rPr>
                <w:rFonts w:eastAsia="SimSun" w:cs="Arial"/>
                <w:bCs/>
                <w:szCs w:val="22"/>
                <w:lang w:val="fr-CH" w:eastAsia="zh-CN"/>
              </w:rPr>
              <w:t>;</w:t>
            </w:r>
          </w:p>
          <w:p w14:paraId="7052E984" w14:textId="7B321C64" w:rsidR="0087639A" w:rsidRPr="005963CA" w:rsidRDefault="005963CA">
            <w:pPr>
              <w:pStyle w:val="ListParagraph"/>
              <w:numPr>
                <w:ilvl w:val="0"/>
                <w:numId w:val="20"/>
              </w:numPr>
              <w:spacing w:after="200"/>
              <w:rPr>
                <w:rFonts w:eastAsia="SimSun" w:cs="Arial"/>
                <w:bCs/>
                <w:szCs w:val="22"/>
                <w:lang w:val="fr-CH" w:eastAsia="zh-CN"/>
              </w:rPr>
            </w:pPr>
            <w:r w:rsidRPr="005963CA">
              <w:rPr>
                <w:rFonts w:eastAsia="SimSun" w:cs="Arial"/>
                <w:b/>
                <w:szCs w:val="22"/>
                <w:lang w:val="fr-CH" w:eastAsia="zh-CN"/>
              </w:rPr>
              <w:t>suit</w:t>
            </w:r>
            <w:r w:rsidR="0087639A" w:rsidRPr="005963CA">
              <w:rPr>
                <w:rFonts w:eastAsia="SimSun" w:cs="Arial"/>
                <w:bCs/>
                <w:szCs w:val="22"/>
                <w:lang w:val="fr-CH" w:eastAsia="zh-CN"/>
              </w:rPr>
              <w:t xml:space="preserve"> </w:t>
            </w:r>
            <w:r w:rsidRPr="005963CA">
              <w:rPr>
                <w:rFonts w:eastAsia="SimSun" w:cs="Arial"/>
                <w:bCs/>
                <w:szCs w:val="22"/>
                <w:lang w:val="fr-CH" w:eastAsia="zh-CN"/>
              </w:rPr>
              <w:t>les progr</w:t>
            </w:r>
            <w:r w:rsidR="00A07113">
              <w:rPr>
                <w:rFonts w:eastAsia="SimSun" w:cs="Arial"/>
                <w:bCs/>
                <w:szCs w:val="22"/>
                <w:lang w:val="fr-CH" w:eastAsia="zh-CN"/>
              </w:rPr>
              <w:t>è</w:t>
            </w:r>
            <w:r w:rsidRPr="005963CA">
              <w:rPr>
                <w:rFonts w:eastAsia="SimSun" w:cs="Arial"/>
                <w:bCs/>
                <w:szCs w:val="22"/>
                <w:lang w:val="fr-CH" w:eastAsia="zh-CN"/>
              </w:rPr>
              <w:t>s réalisés</w:t>
            </w:r>
            <w:r w:rsidR="00BB723C">
              <w:rPr>
                <w:rFonts w:eastAsia="SimSun" w:cs="Arial"/>
                <w:bCs/>
                <w:szCs w:val="22"/>
                <w:lang w:val="fr-CH" w:eastAsia="zh-CN"/>
              </w:rPr>
              <w:t>;</w:t>
            </w:r>
            <w:r w:rsidR="0087639A" w:rsidRPr="005963CA">
              <w:rPr>
                <w:rFonts w:eastAsia="SimSun" w:cs="Arial"/>
                <w:bCs/>
                <w:szCs w:val="22"/>
                <w:lang w:val="fr-CH" w:eastAsia="zh-CN"/>
              </w:rPr>
              <w:t xml:space="preserve"> </w:t>
            </w:r>
            <w:r>
              <w:rPr>
                <w:rFonts w:eastAsia="SimSun" w:cs="Arial"/>
                <w:bCs/>
                <w:szCs w:val="22"/>
                <w:lang w:val="fr-CH" w:eastAsia="zh-CN"/>
              </w:rPr>
              <w:t>et</w:t>
            </w:r>
          </w:p>
          <w:p w14:paraId="37D57360" w14:textId="2E187D01" w:rsidR="0087639A" w:rsidRPr="005963CA" w:rsidRDefault="0087639A">
            <w:pPr>
              <w:pStyle w:val="ListParagraph"/>
              <w:numPr>
                <w:ilvl w:val="0"/>
                <w:numId w:val="20"/>
              </w:numPr>
              <w:spacing w:after="200"/>
              <w:rPr>
                <w:rFonts w:eastAsia="SimSun" w:cs="Arial"/>
                <w:bCs/>
                <w:szCs w:val="22"/>
                <w:lang w:val="fr-CH" w:eastAsia="zh-CN"/>
              </w:rPr>
            </w:pPr>
            <w:r w:rsidRPr="005963CA">
              <w:rPr>
                <w:rFonts w:eastAsia="SimSun" w:cs="Arial"/>
                <w:b/>
                <w:szCs w:val="22"/>
                <w:lang w:val="fr-CH" w:eastAsia="zh-CN"/>
              </w:rPr>
              <w:t>communi</w:t>
            </w:r>
            <w:r w:rsidR="005963CA" w:rsidRPr="005963CA">
              <w:rPr>
                <w:rFonts w:eastAsia="SimSun" w:cs="Arial"/>
                <w:b/>
                <w:szCs w:val="22"/>
                <w:lang w:val="fr-CH" w:eastAsia="zh-CN"/>
              </w:rPr>
              <w:t>que</w:t>
            </w:r>
            <w:r w:rsidRPr="005963CA">
              <w:rPr>
                <w:rFonts w:eastAsia="SimSun" w:cs="Arial"/>
                <w:bCs/>
                <w:szCs w:val="22"/>
                <w:lang w:val="fr-CH" w:eastAsia="zh-CN"/>
              </w:rPr>
              <w:t xml:space="preserve"> </w:t>
            </w:r>
            <w:r w:rsidR="005963CA" w:rsidRPr="005963CA">
              <w:rPr>
                <w:rFonts w:eastAsia="SimSun" w:cs="Arial"/>
                <w:bCs/>
                <w:szCs w:val="22"/>
                <w:lang w:val="fr-CH" w:eastAsia="zh-CN"/>
              </w:rPr>
              <w:t xml:space="preserve">sur ces actions à ses </w:t>
            </w:r>
            <w:r w:rsidR="005963CA">
              <w:rPr>
                <w:rFonts w:eastAsia="SimSun" w:cs="Arial"/>
                <w:bCs/>
                <w:szCs w:val="22"/>
                <w:lang w:val="fr-CH" w:eastAsia="zh-CN"/>
              </w:rPr>
              <w:t>parties prenantes</w:t>
            </w:r>
            <w:r w:rsidRPr="005963CA">
              <w:rPr>
                <w:rFonts w:eastAsia="SimSun" w:cs="Arial"/>
                <w:bCs/>
                <w:szCs w:val="22"/>
                <w:lang w:val="fr-CH" w:eastAsia="zh-CN"/>
              </w:rPr>
              <w:t>.</w:t>
            </w:r>
          </w:p>
          <w:p w14:paraId="37AFDDF3" w14:textId="77777777" w:rsidR="0087639A" w:rsidRPr="005963CA" w:rsidRDefault="0087639A" w:rsidP="0087639A">
            <w:pPr>
              <w:spacing w:after="200" w:line="240" w:lineRule="auto"/>
              <w:rPr>
                <w:rFonts w:eastAsia="SimSun" w:cs="Arial"/>
                <w:bCs/>
                <w:szCs w:val="22"/>
                <w:lang w:val="fr-CH" w:eastAsia="zh-CN"/>
              </w:rPr>
            </w:pPr>
          </w:p>
          <w:p w14:paraId="70E271FD" w14:textId="77777777" w:rsidR="0087639A" w:rsidRDefault="0087639A" w:rsidP="0013725F">
            <w:pPr>
              <w:spacing w:after="200" w:line="240" w:lineRule="auto"/>
              <w:jc w:val="center"/>
              <w:rPr>
                <w:rFonts w:eastAsia="SimSun" w:cs="Arial"/>
                <w:bCs/>
                <w:szCs w:val="22"/>
                <w:lang w:val="en-US" w:eastAsia="zh-CN"/>
              </w:rPr>
            </w:pPr>
            <w:r>
              <w:rPr>
                <w:rFonts w:eastAsia="SimSun" w:cs="Arial"/>
                <w:bCs/>
                <w:noProof/>
                <w:szCs w:val="22"/>
                <w:lang w:val="en-US" w:eastAsia="zh-CN"/>
              </w:rPr>
              <w:drawing>
                <wp:inline distT="0" distB="0" distL="0" distR="0" wp14:anchorId="0F7DEABB" wp14:editId="6CA2BB68">
                  <wp:extent cx="3066415" cy="1755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6415" cy="1755775"/>
                          </a:xfrm>
                          <a:prstGeom prst="rect">
                            <a:avLst/>
                          </a:prstGeom>
                          <a:noFill/>
                        </pic:spPr>
                      </pic:pic>
                    </a:graphicData>
                  </a:graphic>
                </wp:inline>
              </w:drawing>
            </w:r>
          </w:p>
          <w:p w14:paraId="3A3BF863" w14:textId="34E37C2E" w:rsidR="0087639A" w:rsidRDefault="00DF26FD" w:rsidP="00DF26FD">
            <w:pPr>
              <w:spacing w:after="200" w:line="240" w:lineRule="auto"/>
              <w:rPr>
                <w:lang w:val="fr-CH"/>
              </w:rPr>
            </w:pPr>
            <w:r w:rsidRPr="00DF26FD">
              <w:rPr>
                <w:rFonts w:eastAsia="SimSun" w:cs="Arial"/>
                <w:bCs/>
                <w:szCs w:val="22"/>
                <w:lang w:val="fr-CH" w:eastAsia="zh-CN"/>
              </w:rPr>
              <w:t>L</w:t>
            </w:r>
            <w:r w:rsidR="0087639A" w:rsidRPr="00DF26FD">
              <w:rPr>
                <w:rFonts w:eastAsia="SimSun" w:cs="Arial"/>
                <w:bCs/>
                <w:szCs w:val="22"/>
                <w:lang w:val="fr-CH" w:eastAsia="zh-CN"/>
              </w:rPr>
              <w:t>e table</w:t>
            </w:r>
            <w:r w:rsidRPr="00DF26FD">
              <w:rPr>
                <w:rFonts w:eastAsia="SimSun" w:cs="Arial"/>
                <w:bCs/>
                <w:szCs w:val="22"/>
                <w:lang w:val="fr-CH" w:eastAsia="zh-CN"/>
              </w:rPr>
              <w:t>au</w:t>
            </w:r>
            <w:r w:rsidR="0087639A" w:rsidRPr="00DF26FD">
              <w:rPr>
                <w:rFonts w:eastAsia="SimSun" w:cs="Arial"/>
                <w:bCs/>
                <w:szCs w:val="22"/>
                <w:lang w:val="fr-CH" w:eastAsia="zh-CN"/>
              </w:rPr>
              <w:t xml:space="preserve"> </w:t>
            </w:r>
            <w:r>
              <w:rPr>
                <w:rFonts w:eastAsia="SimSun" w:cs="Arial"/>
                <w:bCs/>
                <w:szCs w:val="22"/>
                <w:lang w:val="fr-CH" w:eastAsia="zh-CN"/>
              </w:rPr>
              <w:t xml:space="preserve">suivant </w:t>
            </w:r>
            <w:r w:rsidR="0023426E">
              <w:rPr>
                <w:lang w:val="fr-CH"/>
              </w:rPr>
              <w:t>montre le lien entre</w:t>
            </w:r>
            <w:r w:rsidRPr="00DF26FD">
              <w:rPr>
                <w:lang w:val="fr-CH"/>
              </w:rPr>
              <w:t xml:space="preserve"> les critères proposés dans cette section </w:t>
            </w:r>
            <w:r w:rsidR="0023426E">
              <w:rPr>
                <w:lang w:val="fr-CH"/>
              </w:rPr>
              <w:t xml:space="preserve">et les </w:t>
            </w:r>
            <w:r w:rsidRPr="00DF26FD">
              <w:rPr>
                <w:lang w:val="fr-CH"/>
              </w:rPr>
              <w:t>étapes d</w:t>
            </w:r>
            <w:r w:rsidR="00A07113">
              <w:rPr>
                <w:lang w:val="fr-CH"/>
              </w:rPr>
              <w:t>u</w:t>
            </w:r>
            <w:r w:rsidRPr="00DF26FD">
              <w:rPr>
                <w:lang w:val="fr-CH"/>
              </w:rPr>
              <w:t xml:space="preserve"> processus DDHE</w:t>
            </w:r>
            <w:r w:rsidR="00C46AE1">
              <w:rPr>
                <w:lang w:val="fr-CH"/>
              </w:rPr>
              <w:t xml:space="preserve"> illustré ici.</w:t>
            </w:r>
          </w:p>
          <w:p w14:paraId="161FBAF8" w14:textId="471737DB" w:rsidR="00FA4ECC" w:rsidRDefault="00FA4ECC" w:rsidP="00DF26FD">
            <w:pPr>
              <w:spacing w:after="200" w:line="240" w:lineRule="auto"/>
              <w:rPr>
                <w:rFonts w:eastAsia="SimSun" w:cs="Arial"/>
                <w:szCs w:val="22"/>
                <w:lang w:val="fr-CH"/>
              </w:rPr>
            </w:pPr>
          </w:p>
          <w:p w14:paraId="60C6B95A" w14:textId="77777777" w:rsidR="00FA4ECC" w:rsidRPr="00DF26FD" w:rsidRDefault="00FA4ECC" w:rsidP="00DF26FD">
            <w:pPr>
              <w:spacing w:after="200" w:line="240" w:lineRule="auto"/>
              <w:rPr>
                <w:rFonts w:eastAsia="SimSun" w:cs="Arial"/>
                <w:szCs w:val="22"/>
                <w:lang w:val="fr-CH"/>
              </w:rPr>
            </w:pPr>
          </w:p>
          <w:tbl>
            <w:tblPr>
              <w:tblStyle w:val="TableGrid"/>
              <w:tblW w:w="0" w:type="auto"/>
              <w:tblInd w:w="448" w:type="dxa"/>
              <w:tblLook w:val="04A0" w:firstRow="1" w:lastRow="0" w:firstColumn="1" w:lastColumn="0" w:noHBand="0" w:noVBand="1"/>
            </w:tblPr>
            <w:tblGrid>
              <w:gridCol w:w="2971"/>
              <w:gridCol w:w="5584"/>
            </w:tblGrid>
            <w:tr w:rsidR="0087639A" w14:paraId="13600A9E" w14:textId="77777777" w:rsidTr="00B40ADD">
              <w:tc>
                <w:tcPr>
                  <w:tcW w:w="2971" w:type="dxa"/>
                </w:tcPr>
                <w:p w14:paraId="29B4C303" w14:textId="77777777" w:rsidR="0087639A" w:rsidRPr="001A34E7" w:rsidRDefault="0023426E" w:rsidP="0087639A">
                  <w:pPr>
                    <w:rPr>
                      <w:i/>
                    </w:rPr>
                  </w:pPr>
                  <w:r>
                    <w:rPr>
                      <w:b/>
                    </w:rPr>
                    <w:lastRenderedPageBreak/>
                    <w:t>Étapes du processus DDHE</w:t>
                  </w:r>
                </w:p>
              </w:tc>
              <w:tc>
                <w:tcPr>
                  <w:tcW w:w="5584" w:type="dxa"/>
                </w:tcPr>
                <w:p w14:paraId="16AA03CA" w14:textId="7E33A09D" w:rsidR="0087639A" w:rsidRPr="00A37A93" w:rsidRDefault="0023426E" w:rsidP="0087639A">
                  <w:pPr>
                    <w:ind w:left="360"/>
                  </w:pPr>
                  <w:r>
                    <w:rPr>
                      <w:b/>
                    </w:rPr>
                    <w:t>Critère proposé pa</w:t>
                  </w:r>
                  <w:r w:rsidR="00C46AE1">
                    <w:rPr>
                      <w:b/>
                    </w:rPr>
                    <w:t>r</w:t>
                  </w:r>
                  <w:r>
                    <w:rPr>
                      <w:b/>
                    </w:rPr>
                    <w:t xml:space="preserve"> Fairtrade</w:t>
                  </w:r>
                </w:p>
              </w:tc>
            </w:tr>
            <w:tr w:rsidR="0087639A" w14:paraId="51A7E1A0" w14:textId="77777777" w:rsidTr="00B40ADD">
              <w:tc>
                <w:tcPr>
                  <w:tcW w:w="2971" w:type="dxa"/>
                </w:tcPr>
                <w:p w14:paraId="668405A5" w14:textId="6F741223" w:rsidR="0087639A" w:rsidRDefault="0023426E">
                  <w:pPr>
                    <w:pStyle w:val="ListParagraph"/>
                    <w:numPr>
                      <w:ilvl w:val="0"/>
                      <w:numId w:val="11"/>
                    </w:numPr>
                    <w:spacing w:line="240" w:lineRule="auto"/>
                    <w:jc w:val="left"/>
                    <w:rPr>
                      <w:i/>
                    </w:rPr>
                  </w:pPr>
                  <w:r>
                    <w:rPr>
                      <w:i/>
                    </w:rPr>
                    <w:t>S’ENGAGER</w:t>
                  </w:r>
                </w:p>
              </w:tc>
              <w:tc>
                <w:tcPr>
                  <w:tcW w:w="5584" w:type="dxa"/>
                </w:tcPr>
                <w:p w14:paraId="71D97842" w14:textId="7CACB3E0" w:rsidR="0087639A" w:rsidRPr="0023426E" w:rsidRDefault="0023426E">
                  <w:pPr>
                    <w:pStyle w:val="ListParagraph"/>
                    <w:numPr>
                      <w:ilvl w:val="0"/>
                      <w:numId w:val="12"/>
                    </w:numPr>
                    <w:jc w:val="left"/>
                    <w:rPr>
                      <w:lang w:val="fr-CH"/>
                    </w:rPr>
                  </w:pPr>
                  <w:r w:rsidRPr="0023426E">
                    <w:rPr>
                      <w:lang w:val="fr-CH"/>
                    </w:rPr>
                    <w:t xml:space="preserve">Engagement pour le </w:t>
                  </w:r>
                  <w:r>
                    <w:rPr>
                      <w:lang w:val="fr-CH"/>
                    </w:rPr>
                    <w:t>re</w:t>
                  </w:r>
                  <w:r w:rsidRPr="0023426E">
                    <w:rPr>
                      <w:lang w:val="fr-CH"/>
                    </w:rPr>
                    <w:t xml:space="preserve">spect des </w:t>
                  </w:r>
                  <w:r>
                    <w:rPr>
                      <w:lang w:val="fr-CH"/>
                    </w:rPr>
                    <w:t>d</w:t>
                  </w:r>
                  <w:r w:rsidRPr="0023426E">
                    <w:rPr>
                      <w:lang w:val="fr-CH"/>
                    </w:rPr>
                    <w:t>roits de l’</w:t>
                  </w:r>
                  <w:r>
                    <w:rPr>
                      <w:lang w:val="fr-CH"/>
                    </w:rPr>
                    <w:t>h</w:t>
                  </w:r>
                  <w:r w:rsidRPr="0023426E">
                    <w:rPr>
                      <w:lang w:val="fr-CH"/>
                    </w:rPr>
                    <w:t>omme et de l’</w:t>
                  </w:r>
                  <w:r>
                    <w:rPr>
                      <w:lang w:val="fr-CH"/>
                    </w:rPr>
                    <w:t>e</w:t>
                  </w:r>
                  <w:r w:rsidRPr="0023426E">
                    <w:rPr>
                      <w:lang w:val="fr-CH"/>
                    </w:rPr>
                    <w:t>nvironnement</w:t>
                  </w:r>
                </w:p>
                <w:p w14:paraId="3EE77CB4" w14:textId="1FD93D60" w:rsidR="0087639A" w:rsidRPr="00A37A93" w:rsidRDefault="0023426E">
                  <w:pPr>
                    <w:pStyle w:val="ListParagraph"/>
                    <w:numPr>
                      <w:ilvl w:val="0"/>
                      <w:numId w:val="12"/>
                    </w:numPr>
                    <w:jc w:val="left"/>
                  </w:pPr>
                  <w:r>
                    <w:t>Sensibilisation</w:t>
                  </w:r>
                </w:p>
              </w:tc>
            </w:tr>
            <w:tr w:rsidR="0087639A" w:rsidRPr="0001302C" w14:paraId="362D36AD" w14:textId="77777777" w:rsidTr="00B40ADD">
              <w:tc>
                <w:tcPr>
                  <w:tcW w:w="2971" w:type="dxa"/>
                </w:tcPr>
                <w:p w14:paraId="3087A7F8" w14:textId="7372CC03" w:rsidR="0087639A" w:rsidRDefault="0087639A">
                  <w:pPr>
                    <w:pStyle w:val="ListParagraph"/>
                    <w:numPr>
                      <w:ilvl w:val="0"/>
                      <w:numId w:val="11"/>
                    </w:numPr>
                    <w:spacing w:line="240" w:lineRule="auto"/>
                    <w:jc w:val="left"/>
                    <w:rPr>
                      <w:i/>
                    </w:rPr>
                  </w:pPr>
                  <w:r>
                    <w:rPr>
                      <w:i/>
                    </w:rPr>
                    <w:t>IDENTIF</w:t>
                  </w:r>
                  <w:r w:rsidR="0023426E">
                    <w:rPr>
                      <w:i/>
                    </w:rPr>
                    <w:t>IER</w:t>
                  </w:r>
                  <w:r>
                    <w:rPr>
                      <w:i/>
                    </w:rPr>
                    <w:t xml:space="preserve"> </w:t>
                  </w:r>
                </w:p>
              </w:tc>
              <w:tc>
                <w:tcPr>
                  <w:tcW w:w="5584" w:type="dxa"/>
                </w:tcPr>
                <w:p w14:paraId="5F439DB3" w14:textId="2C7D9B76" w:rsidR="0087639A" w:rsidRDefault="003964F4">
                  <w:pPr>
                    <w:pStyle w:val="ListParagraph"/>
                    <w:numPr>
                      <w:ilvl w:val="0"/>
                      <w:numId w:val="13"/>
                    </w:numPr>
                    <w:jc w:val="left"/>
                  </w:pPr>
                  <w:r>
                    <w:t>É</w:t>
                  </w:r>
                  <w:r w:rsidR="0023426E">
                    <w:t>valuation des r</w:t>
                  </w:r>
                  <w:r w:rsidR="0087639A" w:rsidRPr="00A37A93">
                    <w:t>is</w:t>
                  </w:r>
                  <w:r w:rsidR="0023426E">
                    <w:t>ques</w:t>
                  </w:r>
                </w:p>
                <w:p w14:paraId="4005B63E" w14:textId="778DD050" w:rsidR="0087639A" w:rsidRPr="00C47497" w:rsidRDefault="0087639A">
                  <w:pPr>
                    <w:pStyle w:val="ListParagraph"/>
                    <w:numPr>
                      <w:ilvl w:val="0"/>
                      <w:numId w:val="13"/>
                    </w:numPr>
                    <w:jc w:val="left"/>
                    <w:rPr>
                      <w:lang w:val="fr-CH"/>
                    </w:rPr>
                  </w:pPr>
                  <w:r w:rsidRPr="00C47497">
                    <w:rPr>
                      <w:lang w:val="fr-CH"/>
                    </w:rPr>
                    <w:t>M</w:t>
                  </w:r>
                  <w:r w:rsidR="0023426E" w:rsidRPr="00C47497">
                    <w:rPr>
                      <w:lang w:val="fr-CH"/>
                    </w:rPr>
                    <w:t>é</w:t>
                  </w:r>
                  <w:r w:rsidRPr="00C47497">
                    <w:rPr>
                      <w:lang w:val="fr-CH"/>
                    </w:rPr>
                    <w:t>canism</w:t>
                  </w:r>
                  <w:r w:rsidR="0023426E" w:rsidRPr="00C47497">
                    <w:rPr>
                      <w:lang w:val="fr-CH"/>
                    </w:rPr>
                    <w:t xml:space="preserve">e de </w:t>
                  </w:r>
                  <w:r w:rsidR="00C47497" w:rsidRPr="00C47497">
                    <w:rPr>
                      <w:lang w:val="fr-CH"/>
                    </w:rPr>
                    <w:t>règlement des g</w:t>
                  </w:r>
                  <w:r w:rsidR="00C47497">
                    <w:rPr>
                      <w:lang w:val="fr-CH"/>
                    </w:rPr>
                    <w:t>riefs</w:t>
                  </w:r>
                </w:p>
              </w:tc>
            </w:tr>
            <w:tr w:rsidR="0087639A" w:rsidRPr="0001302C" w14:paraId="4368B553" w14:textId="77777777" w:rsidTr="00B40ADD">
              <w:tc>
                <w:tcPr>
                  <w:tcW w:w="2971" w:type="dxa"/>
                </w:tcPr>
                <w:p w14:paraId="7F974FA1" w14:textId="25F3BE32" w:rsidR="0087639A" w:rsidRPr="00E15648" w:rsidRDefault="00BE1DCF">
                  <w:pPr>
                    <w:pStyle w:val="ListParagraph"/>
                    <w:numPr>
                      <w:ilvl w:val="0"/>
                      <w:numId w:val="11"/>
                    </w:numPr>
                    <w:spacing w:line="240" w:lineRule="auto"/>
                    <w:jc w:val="left"/>
                    <w:rPr>
                      <w:i/>
                    </w:rPr>
                  </w:pPr>
                  <w:r>
                    <w:rPr>
                      <w:i/>
                    </w:rPr>
                    <w:t>TRAITER</w:t>
                  </w:r>
                  <w:r w:rsidR="0087639A">
                    <w:rPr>
                      <w:i/>
                    </w:rPr>
                    <w:t xml:space="preserve"> &amp; REM</w:t>
                  </w:r>
                  <w:r>
                    <w:rPr>
                      <w:i/>
                    </w:rPr>
                    <w:t>EDIER</w:t>
                  </w:r>
                </w:p>
              </w:tc>
              <w:tc>
                <w:tcPr>
                  <w:tcW w:w="5584" w:type="dxa"/>
                </w:tcPr>
                <w:p w14:paraId="6AD6C9F3" w14:textId="69A634A5" w:rsidR="0087639A" w:rsidRPr="00BE1DCF" w:rsidRDefault="0087639A">
                  <w:pPr>
                    <w:pStyle w:val="ListParagraph"/>
                    <w:numPr>
                      <w:ilvl w:val="0"/>
                      <w:numId w:val="14"/>
                    </w:numPr>
                    <w:jc w:val="left"/>
                    <w:rPr>
                      <w:lang w:val="fr-CH"/>
                    </w:rPr>
                  </w:pPr>
                  <w:r w:rsidRPr="00BE1DCF">
                    <w:rPr>
                      <w:lang w:val="fr-CH"/>
                    </w:rPr>
                    <w:t>Poli</w:t>
                  </w:r>
                  <w:r w:rsidR="00BE1DCF" w:rsidRPr="00BE1DCF">
                    <w:rPr>
                      <w:lang w:val="fr-CH"/>
                    </w:rPr>
                    <w:t>tique et</w:t>
                  </w:r>
                  <w:r w:rsidRPr="00BE1DCF">
                    <w:rPr>
                      <w:lang w:val="fr-CH"/>
                    </w:rPr>
                    <w:t xml:space="preserve"> </w:t>
                  </w:r>
                  <w:r w:rsidR="00BE1DCF" w:rsidRPr="00BE1DCF">
                    <w:rPr>
                      <w:lang w:val="fr-CH"/>
                    </w:rPr>
                    <w:t>p</w:t>
                  </w:r>
                  <w:r w:rsidRPr="00BE1DCF">
                    <w:rPr>
                      <w:lang w:val="fr-CH"/>
                    </w:rPr>
                    <w:t>roc</w:t>
                  </w:r>
                  <w:r w:rsidR="00BE1DCF" w:rsidRPr="00BE1DCF">
                    <w:rPr>
                      <w:lang w:val="fr-CH"/>
                    </w:rPr>
                    <w:t>é</w:t>
                  </w:r>
                  <w:r w:rsidRPr="00BE1DCF">
                    <w:rPr>
                      <w:lang w:val="fr-CH"/>
                    </w:rPr>
                    <w:t>dures</w:t>
                  </w:r>
                  <w:r w:rsidR="00BE1DCF" w:rsidRPr="00BE1DCF">
                    <w:rPr>
                      <w:lang w:val="fr-CH"/>
                    </w:rPr>
                    <w:t xml:space="preserve"> </w:t>
                  </w:r>
                  <w:r w:rsidR="00BE1DCF">
                    <w:rPr>
                      <w:lang w:val="fr-CH"/>
                    </w:rPr>
                    <w:t>concernant les d</w:t>
                  </w:r>
                  <w:r w:rsidR="00BE1DCF" w:rsidRPr="0023426E">
                    <w:rPr>
                      <w:lang w:val="fr-CH"/>
                    </w:rPr>
                    <w:t>roits de l’</w:t>
                  </w:r>
                  <w:r w:rsidR="00BE1DCF">
                    <w:rPr>
                      <w:lang w:val="fr-CH"/>
                    </w:rPr>
                    <w:t>h</w:t>
                  </w:r>
                  <w:r w:rsidR="00BE1DCF" w:rsidRPr="0023426E">
                    <w:rPr>
                      <w:lang w:val="fr-CH"/>
                    </w:rPr>
                    <w:t>omme</w:t>
                  </w:r>
                </w:p>
                <w:p w14:paraId="4D0E4FDC" w14:textId="7CC1E5E2" w:rsidR="0087639A" w:rsidRPr="00C135D7" w:rsidRDefault="0087639A">
                  <w:pPr>
                    <w:pStyle w:val="ListParagraph"/>
                    <w:numPr>
                      <w:ilvl w:val="0"/>
                      <w:numId w:val="14"/>
                    </w:numPr>
                    <w:jc w:val="left"/>
                  </w:pPr>
                  <w:r w:rsidRPr="00C135D7">
                    <w:t>Plan</w:t>
                  </w:r>
                  <w:r w:rsidR="00BE1DCF">
                    <w:t xml:space="preserve"> d’action</w:t>
                  </w:r>
                </w:p>
                <w:p w14:paraId="391A8A02" w14:textId="01E2AC1A" w:rsidR="0087639A" w:rsidRPr="00C135D7" w:rsidRDefault="00BE1DCF">
                  <w:pPr>
                    <w:pStyle w:val="ListParagraph"/>
                    <w:numPr>
                      <w:ilvl w:val="0"/>
                      <w:numId w:val="14"/>
                    </w:numPr>
                    <w:jc w:val="left"/>
                  </w:pPr>
                  <w:r>
                    <w:t>Suivi</w:t>
                  </w:r>
                  <w:r w:rsidR="0087639A" w:rsidRPr="00C135D7">
                    <w:t xml:space="preserve"> </w:t>
                  </w:r>
                  <w:r>
                    <w:t xml:space="preserve">et </w:t>
                  </w:r>
                  <w:r w:rsidR="0087639A" w:rsidRPr="00C135D7">
                    <w:t>Rem</w:t>
                  </w:r>
                  <w:r>
                    <w:t>é</w:t>
                  </w:r>
                  <w:r w:rsidR="0087639A" w:rsidRPr="00C135D7">
                    <w:t>diation</w:t>
                  </w:r>
                </w:p>
                <w:p w14:paraId="4A2D3575" w14:textId="299F600A" w:rsidR="0087639A" w:rsidRPr="00BE1DCF" w:rsidRDefault="00BE1DCF">
                  <w:pPr>
                    <w:pStyle w:val="ListParagraph"/>
                    <w:numPr>
                      <w:ilvl w:val="0"/>
                      <w:numId w:val="14"/>
                    </w:numPr>
                    <w:jc w:val="left"/>
                    <w:rPr>
                      <w:lang w:val="fr-CH"/>
                    </w:rPr>
                  </w:pPr>
                  <w:r w:rsidRPr="00BE1DCF">
                    <w:rPr>
                      <w:lang w:val="fr-CH"/>
                    </w:rPr>
                    <w:t>Soutenir les</w:t>
                  </w:r>
                  <w:r w:rsidR="0087639A" w:rsidRPr="00BE1DCF">
                    <w:rPr>
                      <w:lang w:val="fr-CH"/>
                    </w:rPr>
                    <w:t xml:space="preserve"> </w:t>
                  </w:r>
                  <w:r w:rsidRPr="00BE1DCF">
                    <w:rPr>
                      <w:lang w:val="fr-CH"/>
                    </w:rPr>
                    <w:t>p</w:t>
                  </w:r>
                  <w:r w:rsidR="0087639A" w:rsidRPr="00BE1DCF">
                    <w:rPr>
                      <w:lang w:val="fr-CH"/>
                    </w:rPr>
                    <w:t>roduc</w:t>
                  </w:r>
                  <w:r w:rsidRPr="00BE1DCF">
                    <w:rPr>
                      <w:lang w:val="fr-CH"/>
                    </w:rPr>
                    <w:t>t</w:t>
                  </w:r>
                  <w:r w:rsidR="0087639A" w:rsidRPr="00BE1DCF">
                    <w:rPr>
                      <w:lang w:val="fr-CH"/>
                    </w:rPr>
                    <w:t>e</w:t>
                  </w:r>
                  <w:r w:rsidRPr="00BE1DCF">
                    <w:rPr>
                      <w:lang w:val="fr-CH"/>
                    </w:rPr>
                    <w:t>u</w:t>
                  </w:r>
                  <w:r w:rsidR="0087639A" w:rsidRPr="00BE1DCF">
                    <w:rPr>
                      <w:lang w:val="fr-CH"/>
                    </w:rPr>
                    <w:t xml:space="preserve">rs </w:t>
                  </w:r>
                  <w:r w:rsidRPr="00BE1DCF">
                    <w:rPr>
                      <w:lang w:val="fr-CH"/>
                    </w:rPr>
                    <w:t>avec des</w:t>
                  </w:r>
                  <w:r>
                    <w:rPr>
                      <w:lang w:val="fr-CH"/>
                    </w:rPr>
                    <w:t xml:space="preserve"> </w:t>
                  </w:r>
                  <w:r>
                    <w:rPr>
                      <w:rFonts w:eastAsia="SimSun" w:cs="Arial"/>
                      <w:bCs/>
                      <w:szCs w:val="22"/>
                      <w:lang w:val="fr-CH" w:eastAsia="zh-CN"/>
                    </w:rPr>
                    <w:t>Systèmes de Suivi et de Remédiation</w:t>
                  </w:r>
                </w:p>
              </w:tc>
            </w:tr>
            <w:tr w:rsidR="0087639A" w14:paraId="5043FA1A" w14:textId="77777777" w:rsidTr="00B40ADD">
              <w:tc>
                <w:tcPr>
                  <w:tcW w:w="2971" w:type="dxa"/>
                </w:tcPr>
                <w:p w14:paraId="2301199B" w14:textId="2ED24A15" w:rsidR="0087639A" w:rsidRDefault="008D57FA">
                  <w:pPr>
                    <w:pStyle w:val="ListParagraph"/>
                    <w:numPr>
                      <w:ilvl w:val="0"/>
                      <w:numId w:val="11"/>
                    </w:numPr>
                    <w:spacing w:line="240" w:lineRule="auto"/>
                    <w:jc w:val="left"/>
                    <w:rPr>
                      <w:i/>
                    </w:rPr>
                  </w:pPr>
                  <w:r>
                    <w:rPr>
                      <w:i/>
                    </w:rPr>
                    <w:t>SUIVRE</w:t>
                  </w:r>
                  <w:r w:rsidR="0087639A">
                    <w:rPr>
                      <w:i/>
                    </w:rPr>
                    <w:t xml:space="preserve"> &amp; COMMUNI</w:t>
                  </w:r>
                  <w:r>
                    <w:rPr>
                      <w:i/>
                    </w:rPr>
                    <w:t>QUER</w:t>
                  </w:r>
                </w:p>
              </w:tc>
              <w:tc>
                <w:tcPr>
                  <w:tcW w:w="5584" w:type="dxa"/>
                </w:tcPr>
                <w:p w14:paraId="7C400AB9" w14:textId="09D554AC" w:rsidR="0087639A" w:rsidRPr="00C135D7" w:rsidRDefault="008D57FA">
                  <w:pPr>
                    <w:pStyle w:val="ListParagraph"/>
                    <w:numPr>
                      <w:ilvl w:val="0"/>
                      <w:numId w:val="14"/>
                    </w:numPr>
                    <w:jc w:val="left"/>
                  </w:pPr>
                  <w:r>
                    <w:t>Rapports des OPP</w:t>
                  </w:r>
                </w:p>
                <w:p w14:paraId="3FE85CFC" w14:textId="57B763DC" w:rsidR="0087639A" w:rsidRPr="00C135D7" w:rsidRDefault="008D57FA">
                  <w:pPr>
                    <w:pStyle w:val="ListParagraph"/>
                    <w:numPr>
                      <w:ilvl w:val="0"/>
                      <w:numId w:val="14"/>
                    </w:numPr>
                    <w:jc w:val="left"/>
                  </w:pPr>
                  <w:r>
                    <w:t>Rapports des acteurs commerciaux</w:t>
                  </w:r>
                </w:p>
              </w:tc>
            </w:tr>
          </w:tbl>
          <w:p w14:paraId="5ADE8705" w14:textId="77777777" w:rsidR="0087639A" w:rsidRDefault="0087639A" w:rsidP="0087639A">
            <w:pPr>
              <w:spacing w:after="200" w:line="240" w:lineRule="auto"/>
              <w:rPr>
                <w:rFonts w:eastAsia="SimSun" w:cs="Arial"/>
                <w:bCs/>
                <w:szCs w:val="22"/>
                <w:lang w:val="en-US" w:eastAsia="zh-CN"/>
              </w:rPr>
            </w:pPr>
          </w:p>
          <w:p w14:paraId="27EE7790" w14:textId="510BDCA5" w:rsidR="008D57FA" w:rsidRPr="008D57FA" w:rsidRDefault="008D57FA" w:rsidP="008D57FA">
            <w:pPr>
              <w:spacing w:after="200" w:line="240" w:lineRule="auto"/>
              <w:rPr>
                <w:rFonts w:eastAsia="SimSun" w:cs="Arial"/>
                <w:b/>
                <w:szCs w:val="22"/>
                <w:lang w:val="fr-CH"/>
              </w:rPr>
            </w:pPr>
            <w:r w:rsidRPr="008D57FA">
              <w:rPr>
                <w:b/>
                <w:lang w:val="fr-CH"/>
              </w:rPr>
              <w:t>L</w:t>
            </w:r>
            <w:r w:rsidR="00C46AE1">
              <w:rPr>
                <w:b/>
                <w:lang w:val="fr-CH"/>
              </w:rPr>
              <w:t>es</w:t>
            </w:r>
            <w:r w:rsidRPr="008D57FA">
              <w:rPr>
                <w:b/>
                <w:lang w:val="fr-CH"/>
              </w:rPr>
              <w:t xml:space="preserve"> proposition</w:t>
            </w:r>
            <w:r w:rsidR="00C46AE1">
              <w:rPr>
                <w:b/>
                <w:lang w:val="fr-CH"/>
              </w:rPr>
              <w:t>s</w:t>
            </w:r>
            <w:r w:rsidRPr="008D57FA">
              <w:rPr>
                <w:b/>
                <w:lang w:val="fr-CH"/>
              </w:rPr>
              <w:t xml:space="preserve"> </w:t>
            </w:r>
            <w:r w:rsidR="00C46AE1">
              <w:rPr>
                <w:b/>
                <w:lang w:val="fr-CH"/>
              </w:rPr>
              <w:t xml:space="preserve">ont </w:t>
            </w:r>
            <w:r w:rsidRPr="008D57FA">
              <w:rPr>
                <w:b/>
                <w:lang w:val="fr-CH"/>
              </w:rPr>
              <w:t>pour but de</w:t>
            </w:r>
            <w:r w:rsidR="00BB723C">
              <w:rPr>
                <w:b/>
                <w:lang w:val="fr-CH"/>
              </w:rPr>
              <w:t>:</w:t>
            </w:r>
          </w:p>
          <w:p w14:paraId="4E9FD92B" w14:textId="01E47AE2" w:rsidR="0087639A" w:rsidRPr="008D57FA" w:rsidRDefault="008D57FA">
            <w:pPr>
              <w:pStyle w:val="ListParagraph"/>
              <w:numPr>
                <w:ilvl w:val="0"/>
                <w:numId w:val="15"/>
              </w:numPr>
              <w:spacing w:after="200"/>
              <w:rPr>
                <w:rFonts w:eastAsia="SimSun" w:cs="Arial"/>
                <w:bCs/>
                <w:szCs w:val="22"/>
                <w:lang w:val="fr-CH" w:eastAsia="zh-CN"/>
              </w:rPr>
            </w:pPr>
            <w:r w:rsidRPr="008D57FA">
              <w:rPr>
                <w:lang w:val="fr-CH"/>
              </w:rPr>
              <w:t xml:space="preserve">Mettre en œuvre les processus et procédures DDHE en se centrant sur les problèmes saillants du secteur du cacao comme le travail des enfants, </w:t>
            </w:r>
            <w:r>
              <w:rPr>
                <w:rFonts w:eastAsia="SimSun" w:cs="Arial"/>
                <w:bCs/>
                <w:szCs w:val="22"/>
                <w:lang w:val="fr-CH" w:eastAsia="zh-CN"/>
              </w:rPr>
              <w:t>dans le monde entier</w:t>
            </w:r>
            <w:r w:rsidR="0087639A" w:rsidRPr="008D57FA">
              <w:rPr>
                <w:rFonts w:eastAsia="SimSun" w:cs="Arial"/>
                <w:bCs/>
                <w:szCs w:val="22"/>
                <w:lang w:val="fr-CH" w:eastAsia="zh-CN"/>
              </w:rPr>
              <w:t>.</w:t>
            </w:r>
          </w:p>
          <w:p w14:paraId="2975D0F9" w14:textId="58D3A2FC" w:rsidR="008D57FA" w:rsidRPr="008D57FA" w:rsidRDefault="00C46AE1">
            <w:pPr>
              <w:pStyle w:val="ListParagraph"/>
              <w:numPr>
                <w:ilvl w:val="0"/>
                <w:numId w:val="15"/>
              </w:numPr>
              <w:rPr>
                <w:rFonts w:eastAsia="SimSun" w:cs="Arial"/>
                <w:bCs/>
                <w:szCs w:val="22"/>
                <w:lang w:val="fr-CH" w:eastAsia="zh-CN"/>
              </w:rPr>
            </w:pPr>
            <w:r>
              <w:rPr>
                <w:rFonts w:eastAsia="SimSun" w:cs="Arial"/>
                <w:bCs/>
                <w:szCs w:val="22"/>
                <w:lang w:val="fr-CH" w:eastAsia="zh-CN"/>
              </w:rPr>
              <w:t>Autonom</w:t>
            </w:r>
            <w:r w:rsidR="008D57FA" w:rsidRPr="008D57FA">
              <w:rPr>
                <w:rFonts w:eastAsia="SimSun" w:cs="Arial"/>
                <w:bCs/>
                <w:szCs w:val="22"/>
                <w:lang w:val="fr-CH" w:eastAsia="zh-CN"/>
              </w:rPr>
              <w:t xml:space="preserve">iser les OPP et leurs membres pour éviter de </w:t>
            </w:r>
            <w:r>
              <w:rPr>
                <w:rFonts w:eastAsia="SimSun" w:cs="Arial"/>
                <w:bCs/>
                <w:szCs w:val="22"/>
                <w:lang w:val="fr-CH" w:eastAsia="zh-CN"/>
              </w:rPr>
              <w:t>donner lieu</w:t>
            </w:r>
            <w:r w:rsidR="008D57FA" w:rsidRPr="008D57FA">
              <w:rPr>
                <w:rFonts w:eastAsia="SimSun" w:cs="Arial"/>
                <w:bCs/>
                <w:szCs w:val="22"/>
                <w:lang w:val="fr-CH" w:eastAsia="zh-CN"/>
              </w:rPr>
              <w:t xml:space="preserve"> ou de contribuer à l’impact négatif sur les droits de l’homme et de l’environnement.</w:t>
            </w:r>
          </w:p>
          <w:p w14:paraId="760A08BD" w14:textId="38C2CA74" w:rsidR="0087639A" w:rsidRPr="008D57FA" w:rsidRDefault="00AF1946">
            <w:pPr>
              <w:pStyle w:val="ListParagraph"/>
              <w:numPr>
                <w:ilvl w:val="0"/>
                <w:numId w:val="15"/>
              </w:numPr>
              <w:spacing w:after="200"/>
              <w:rPr>
                <w:rFonts w:eastAsia="SimSun" w:cs="Arial"/>
                <w:bCs/>
                <w:szCs w:val="22"/>
                <w:lang w:val="fr-CH" w:eastAsia="zh-CN"/>
              </w:rPr>
            </w:pPr>
            <w:r>
              <w:rPr>
                <w:lang w:val="fr-CH"/>
              </w:rPr>
              <w:t>Motiver</w:t>
            </w:r>
            <w:r w:rsidR="008D57FA" w:rsidRPr="008D57FA">
              <w:rPr>
                <w:lang w:val="fr-CH"/>
              </w:rPr>
              <w:t xml:space="preserve"> l</w:t>
            </w:r>
            <w:r>
              <w:rPr>
                <w:lang w:val="fr-CH"/>
              </w:rPr>
              <w:t>’</w:t>
            </w:r>
            <w:r w:rsidR="008D57FA" w:rsidRPr="008D57FA">
              <w:rPr>
                <w:lang w:val="fr-CH"/>
              </w:rPr>
              <w:t xml:space="preserve">amélioration continue </w:t>
            </w:r>
            <w:r w:rsidR="00C46AE1">
              <w:rPr>
                <w:lang w:val="fr-CH"/>
              </w:rPr>
              <w:t>en préférant</w:t>
            </w:r>
            <w:r w:rsidR="008D57FA" w:rsidRPr="008D57FA">
              <w:rPr>
                <w:lang w:val="fr-CH"/>
              </w:rPr>
              <w:t xml:space="preserve"> la diligence raisonnable </w:t>
            </w:r>
            <w:r w:rsidR="00C46AE1">
              <w:rPr>
                <w:lang w:val="fr-CH"/>
              </w:rPr>
              <w:t xml:space="preserve">au lieu à </w:t>
            </w:r>
            <w:r w:rsidR="008D57FA" w:rsidRPr="008D57FA">
              <w:rPr>
                <w:lang w:val="fr-CH"/>
              </w:rPr>
              <w:t>une approche uniquement prohibitive</w:t>
            </w:r>
            <w:r w:rsidR="0087639A" w:rsidRPr="008D57FA">
              <w:rPr>
                <w:rFonts w:eastAsia="SimSun" w:cs="Arial"/>
                <w:bCs/>
                <w:szCs w:val="22"/>
                <w:lang w:val="fr-CH" w:eastAsia="zh-CN"/>
              </w:rPr>
              <w:t>.</w:t>
            </w:r>
          </w:p>
          <w:p w14:paraId="5B7CA6AB" w14:textId="77777777" w:rsidR="008D57FA" w:rsidRPr="008D57FA" w:rsidRDefault="008D57FA">
            <w:pPr>
              <w:pStyle w:val="ListParagraph"/>
              <w:numPr>
                <w:ilvl w:val="0"/>
                <w:numId w:val="15"/>
              </w:numPr>
              <w:rPr>
                <w:rFonts w:eastAsia="SimSun" w:cs="Arial"/>
                <w:bCs/>
                <w:szCs w:val="22"/>
                <w:lang w:val="fr-CH" w:eastAsia="zh-CN"/>
              </w:rPr>
            </w:pPr>
            <w:r w:rsidRPr="008D57FA">
              <w:rPr>
                <w:rFonts w:eastAsia="SimSun" w:cs="Arial"/>
                <w:bCs/>
                <w:szCs w:val="22"/>
                <w:lang w:val="fr-CH" w:eastAsia="zh-CN"/>
              </w:rPr>
              <w:t>Formaliser les exigences pour que l’ensemble des acteurs de la chaîne d’approvisionnement contribuent au suivi et à la remédiation.</w:t>
            </w:r>
          </w:p>
          <w:p w14:paraId="19AF738D" w14:textId="5E9A82E4" w:rsidR="00B449FA" w:rsidRPr="008D57FA" w:rsidRDefault="008D57FA">
            <w:pPr>
              <w:pStyle w:val="ListParagraph"/>
              <w:numPr>
                <w:ilvl w:val="0"/>
                <w:numId w:val="15"/>
              </w:numPr>
              <w:spacing w:after="200"/>
              <w:rPr>
                <w:rFonts w:eastAsia="SimSun" w:cs="Arial"/>
                <w:bCs/>
                <w:szCs w:val="22"/>
                <w:lang w:val="fr-CH" w:eastAsia="zh-CN"/>
              </w:rPr>
            </w:pPr>
            <w:r w:rsidRPr="008D57FA">
              <w:rPr>
                <w:lang w:val="fr-CH"/>
              </w:rPr>
              <w:t xml:space="preserve">Introduire des indicateurs qui </w:t>
            </w:r>
            <w:r w:rsidRPr="008D57FA">
              <w:rPr>
                <w:rFonts w:eastAsia="SimSun" w:cs="Arial"/>
                <w:bCs/>
                <w:szCs w:val="22"/>
                <w:lang w:val="fr-CH" w:eastAsia="zh-CN"/>
              </w:rPr>
              <w:t>soutien</w:t>
            </w:r>
            <w:r>
              <w:rPr>
                <w:rFonts w:eastAsia="SimSun" w:cs="Arial"/>
                <w:bCs/>
                <w:szCs w:val="22"/>
                <w:lang w:val="fr-CH" w:eastAsia="zh-CN"/>
              </w:rPr>
              <w:t>nent</w:t>
            </w:r>
            <w:r w:rsidR="0087639A" w:rsidRPr="008D57FA">
              <w:rPr>
                <w:rFonts w:eastAsia="SimSun" w:cs="Arial"/>
                <w:bCs/>
                <w:szCs w:val="22"/>
                <w:lang w:val="fr-CH" w:eastAsia="zh-CN"/>
              </w:rPr>
              <w:t xml:space="preserve"> </w:t>
            </w:r>
            <w:r w:rsidR="00D54F7F" w:rsidRPr="008D57FA">
              <w:rPr>
                <w:rFonts w:eastAsia="SimSun" w:cs="Arial"/>
                <w:bCs/>
                <w:szCs w:val="22"/>
                <w:lang w:val="fr-CH" w:eastAsia="zh-CN"/>
              </w:rPr>
              <w:t>les organisations de producteurs</w:t>
            </w:r>
            <w:r w:rsidR="007A5DAD" w:rsidRPr="008D57FA">
              <w:rPr>
                <w:rFonts w:eastAsia="SimSun" w:cs="Arial"/>
                <w:bCs/>
                <w:szCs w:val="22"/>
                <w:lang w:val="fr-CH" w:eastAsia="zh-CN"/>
              </w:rPr>
              <w:t xml:space="preserve"> </w:t>
            </w:r>
            <w:r>
              <w:rPr>
                <w:rFonts w:eastAsia="SimSun" w:cs="Arial"/>
                <w:bCs/>
                <w:szCs w:val="22"/>
                <w:lang w:val="fr-CH" w:eastAsia="zh-CN"/>
              </w:rPr>
              <w:t xml:space="preserve">dans le suivi de l’efficacité de leurs </w:t>
            </w:r>
            <w:r w:rsidR="007A5DAD" w:rsidRPr="008D57FA">
              <w:rPr>
                <w:rFonts w:eastAsia="SimSun" w:cs="Arial"/>
                <w:bCs/>
                <w:szCs w:val="22"/>
                <w:lang w:val="fr-CH" w:eastAsia="zh-CN"/>
              </w:rPr>
              <w:t>activit</w:t>
            </w:r>
            <w:r>
              <w:rPr>
                <w:rFonts w:eastAsia="SimSun" w:cs="Arial"/>
                <w:bCs/>
                <w:szCs w:val="22"/>
                <w:lang w:val="fr-CH" w:eastAsia="zh-CN"/>
              </w:rPr>
              <w:t>és DDHE et l’amélioration de leurs activités</w:t>
            </w:r>
            <w:r w:rsidR="00B449FA" w:rsidRPr="008D57FA">
              <w:rPr>
                <w:rFonts w:eastAsia="SimSun" w:cs="Arial"/>
                <w:bCs/>
                <w:szCs w:val="22"/>
                <w:lang w:val="fr-CH" w:eastAsia="zh-CN"/>
              </w:rPr>
              <w:t xml:space="preserve">. </w:t>
            </w:r>
          </w:p>
          <w:p w14:paraId="6B4863E8" w14:textId="129F1532" w:rsidR="00B449FA" w:rsidRPr="0074799C" w:rsidRDefault="00B449FA">
            <w:pPr>
              <w:pStyle w:val="ListParagraph"/>
              <w:numPr>
                <w:ilvl w:val="0"/>
                <w:numId w:val="15"/>
              </w:numPr>
              <w:spacing w:after="200"/>
              <w:rPr>
                <w:rFonts w:eastAsia="SimSun" w:cs="Arial"/>
                <w:bCs/>
                <w:szCs w:val="22"/>
                <w:lang w:val="fr-CH" w:eastAsia="zh-CN"/>
              </w:rPr>
            </w:pPr>
            <w:r w:rsidRPr="0074799C">
              <w:rPr>
                <w:rFonts w:eastAsia="SimSun" w:cs="Arial"/>
                <w:bCs/>
                <w:szCs w:val="22"/>
                <w:lang w:val="fr-CH" w:eastAsia="zh-CN"/>
              </w:rPr>
              <w:t>Communi</w:t>
            </w:r>
            <w:r w:rsidR="0074799C" w:rsidRPr="0074799C">
              <w:rPr>
                <w:rFonts w:eastAsia="SimSun" w:cs="Arial"/>
                <w:bCs/>
                <w:szCs w:val="22"/>
                <w:lang w:val="fr-CH" w:eastAsia="zh-CN"/>
              </w:rPr>
              <w:t>quer annuellement les</w:t>
            </w:r>
            <w:r w:rsidRPr="0074799C">
              <w:rPr>
                <w:rFonts w:eastAsia="SimSun" w:cs="Arial"/>
                <w:bCs/>
                <w:szCs w:val="22"/>
                <w:lang w:val="fr-CH" w:eastAsia="zh-CN"/>
              </w:rPr>
              <w:t xml:space="preserve"> indicat</w:t>
            </w:r>
            <w:r w:rsidR="0074799C" w:rsidRPr="0074799C">
              <w:rPr>
                <w:rFonts w:eastAsia="SimSun" w:cs="Arial"/>
                <w:bCs/>
                <w:szCs w:val="22"/>
                <w:lang w:val="fr-CH" w:eastAsia="zh-CN"/>
              </w:rPr>
              <w:t xml:space="preserve">eurs à </w:t>
            </w:r>
            <w:r w:rsidR="0087639A" w:rsidRPr="0074799C">
              <w:rPr>
                <w:rFonts w:eastAsia="SimSun" w:cs="Arial"/>
                <w:bCs/>
                <w:szCs w:val="22"/>
                <w:lang w:val="fr-CH" w:eastAsia="zh-CN"/>
              </w:rPr>
              <w:t xml:space="preserve">Fairtrade International </w:t>
            </w:r>
            <w:r w:rsidR="0074799C" w:rsidRPr="0074799C">
              <w:rPr>
                <w:rFonts w:eastAsia="SimSun" w:cs="Arial"/>
                <w:bCs/>
                <w:szCs w:val="22"/>
                <w:lang w:val="fr-CH" w:eastAsia="zh-CN"/>
              </w:rPr>
              <w:t>afin de permettre un rapport consolidé et anonyme destin</w:t>
            </w:r>
            <w:r w:rsidR="00623C31">
              <w:rPr>
                <w:rFonts w:eastAsia="SimSun" w:cs="Arial"/>
                <w:bCs/>
                <w:szCs w:val="22"/>
                <w:lang w:val="fr-CH" w:eastAsia="zh-CN"/>
              </w:rPr>
              <w:t>é</w:t>
            </w:r>
            <w:r w:rsidR="0074799C" w:rsidRPr="0074799C">
              <w:rPr>
                <w:rFonts w:eastAsia="SimSun" w:cs="Arial"/>
                <w:bCs/>
                <w:szCs w:val="22"/>
                <w:lang w:val="fr-CH" w:eastAsia="zh-CN"/>
              </w:rPr>
              <w:t xml:space="preserve"> au public </w:t>
            </w:r>
            <w:r w:rsidR="00FC504B">
              <w:rPr>
                <w:rFonts w:eastAsia="SimSun" w:cs="Arial"/>
                <w:bCs/>
                <w:szCs w:val="22"/>
                <w:lang w:val="fr-CH" w:eastAsia="zh-CN"/>
              </w:rPr>
              <w:t>ou</w:t>
            </w:r>
            <w:r w:rsidR="0074799C" w:rsidRPr="0074799C">
              <w:rPr>
                <w:rFonts w:eastAsia="SimSun" w:cs="Arial"/>
                <w:bCs/>
                <w:szCs w:val="22"/>
                <w:lang w:val="fr-CH" w:eastAsia="zh-CN"/>
              </w:rPr>
              <w:t xml:space="preserve"> aux parties prenantes sur demande, </w:t>
            </w:r>
            <w:r w:rsidR="00AB6120" w:rsidRPr="0074799C">
              <w:rPr>
                <w:rFonts w:eastAsia="SimSun" w:cs="Arial"/>
                <w:bCs/>
                <w:szCs w:val="22"/>
                <w:lang w:val="fr-CH" w:eastAsia="zh-CN"/>
              </w:rPr>
              <w:t>d</w:t>
            </w:r>
            <w:r w:rsidR="0074799C">
              <w:rPr>
                <w:rFonts w:eastAsia="SimSun" w:cs="Arial"/>
                <w:bCs/>
                <w:szCs w:val="22"/>
                <w:lang w:val="fr-CH" w:eastAsia="zh-CN"/>
              </w:rPr>
              <w:t>é</w:t>
            </w:r>
            <w:r w:rsidR="00AB6120" w:rsidRPr="0074799C">
              <w:rPr>
                <w:rFonts w:eastAsia="SimSun" w:cs="Arial"/>
                <w:bCs/>
                <w:szCs w:val="22"/>
                <w:lang w:val="fr-CH" w:eastAsia="zh-CN"/>
              </w:rPr>
              <w:t>montra</w:t>
            </w:r>
            <w:r w:rsidR="0074799C">
              <w:rPr>
                <w:rFonts w:eastAsia="SimSun" w:cs="Arial"/>
                <w:bCs/>
                <w:szCs w:val="22"/>
                <w:lang w:val="fr-CH" w:eastAsia="zh-CN"/>
              </w:rPr>
              <w:t>nt</w:t>
            </w:r>
            <w:r w:rsidR="00AB6120" w:rsidRPr="0074799C">
              <w:rPr>
                <w:rFonts w:eastAsia="SimSun" w:cs="Arial"/>
                <w:bCs/>
                <w:szCs w:val="22"/>
                <w:lang w:val="fr-CH" w:eastAsia="zh-CN"/>
              </w:rPr>
              <w:t xml:space="preserve"> </w:t>
            </w:r>
            <w:r w:rsidR="0074799C">
              <w:rPr>
                <w:rFonts w:eastAsia="SimSun" w:cs="Arial"/>
                <w:bCs/>
                <w:szCs w:val="22"/>
                <w:lang w:val="fr-CH" w:eastAsia="zh-CN"/>
              </w:rPr>
              <w:t xml:space="preserve">ainsi que </w:t>
            </w:r>
            <w:r w:rsidR="00D54F7F" w:rsidRPr="0074799C">
              <w:rPr>
                <w:lang w:val="fr-CH"/>
              </w:rPr>
              <w:t>les organisations de producteurs</w:t>
            </w:r>
            <w:r w:rsidRPr="0074799C">
              <w:rPr>
                <w:lang w:val="fr-CH"/>
              </w:rPr>
              <w:t xml:space="preserve"> </w:t>
            </w:r>
            <w:r w:rsidR="0074799C" w:rsidRPr="0074799C">
              <w:rPr>
                <w:lang w:val="fr-CH"/>
              </w:rPr>
              <w:t>certifi</w:t>
            </w:r>
            <w:r w:rsidR="0074799C">
              <w:rPr>
                <w:lang w:val="fr-CH"/>
              </w:rPr>
              <w:t xml:space="preserve">ées </w:t>
            </w:r>
            <w:r w:rsidR="0074799C" w:rsidRPr="0074799C">
              <w:rPr>
                <w:rFonts w:eastAsia="SimSun" w:cs="Arial"/>
                <w:bCs/>
                <w:szCs w:val="22"/>
                <w:lang w:val="fr-CH" w:eastAsia="zh-CN"/>
              </w:rPr>
              <w:t xml:space="preserve">Fairtrade </w:t>
            </w:r>
            <w:r w:rsidR="00FC504B">
              <w:rPr>
                <w:rFonts w:eastAsia="SimSun" w:cs="Arial"/>
                <w:bCs/>
                <w:szCs w:val="22"/>
                <w:lang w:val="fr-CH" w:eastAsia="zh-CN"/>
              </w:rPr>
              <w:t>redoublent d'efforts pour</w:t>
            </w:r>
            <w:r w:rsidR="0074799C">
              <w:rPr>
                <w:rFonts w:eastAsia="SimSun" w:cs="Arial"/>
                <w:bCs/>
                <w:szCs w:val="22"/>
                <w:lang w:val="fr-CH" w:eastAsia="zh-CN"/>
              </w:rPr>
              <w:t xml:space="preserve"> être responsables et durables et</w:t>
            </w:r>
            <w:r w:rsidR="00623C31">
              <w:rPr>
                <w:rFonts w:eastAsia="SimSun" w:cs="Arial"/>
                <w:bCs/>
                <w:szCs w:val="22"/>
                <w:lang w:val="fr-CH" w:eastAsia="zh-CN"/>
              </w:rPr>
              <w:t xml:space="preserve"> qu’elles</w:t>
            </w:r>
            <w:r w:rsidR="0074799C">
              <w:rPr>
                <w:rFonts w:eastAsia="SimSun" w:cs="Arial"/>
                <w:bCs/>
                <w:szCs w:val="22"/>
                <w:lang w:val="fr-CH" w:eastAsia="zh-CN"/>
              </w:rPr>
              <w:t xml:space="preserve"> ont besoin que leurs partenaires commerciaux et les gouvernements les soutiennent</w:t>
            </w:r>
            <w:r w:rsidR="00AB6120" w:rsidRPr="0074799C">
              <w:rPr>
                <w:lang w:val="fr-CH"/>
              </w:rPr>
              <w:t>.</w:t>
            </w:r>
          </w:p>
          <w:p w14:paraId="2726F4E0" w14:textId="2C4743CB" w:rsidR="0087639A" w:rsidRPr="002B2DD8" w:rsidRDefault="00C64D29" w:rsidP="005C737A">
            <w:pPr>
              <w:spacing w:after="200"/>
              <w:rPr>
                <w:rFonts w:eastAsia="SimSun" w:cs="Arial"/>
                <w:bCs/>
                <w:szCs w:val="22"/>
                <w:lang w:val="fr-CH" w:eastAsia="zh-CN"/>
              </w:rPr>
            </w:pPr>
            <w:r w:rsidRPr="00C64D29">
              <w:rPr>
                <w:rFonts w:eastAsia="SimSun" w:cs="Arial"/>
                <w:bCs/>
                <w:szCs w:val="22"/>
                <w:lang w:val="fr-CH" w:eastAsia="zh-CN"/>
              </w:rPr>
              <w:lastRenderedPageBreak/>
              <w:t>Les exigences DDHE ont fait l’objet d’une consultation pour l’Afrique et l’Asie entre août</w:t>
            </w:r>
            <w:r w:rsidR="0087639A" w:rsidRPr="00C64D29">
              <w:rPr>
                <w:rFonts w:eastAsia="SimSun" w:cs="Arial"/>
                <w:bCs/>
                <w:szCs w:val="22"/>
                <w:lang w:val="fr-CH" w:eastAsia="zh-CN"/>
              </w:rPr>
              <w:t xml:space="preserve"> </w:t>
            </w:r>
            <w:r w:rsidRPr="00C64D29">
              <w:rPr>
                <w:rFonts w:eastAsia="SimSun" w:cs="Arial"/>
                <w:bCs/>
                <w:szCs w:val="22"/>
                <w:lang w:val="fr-CH" w:eastAsia="zh-CN"/>
              </w:rPr>
              <w:t>et oct</w:t>
            </w:r>
            <w:r>
              <w:rPr>
                <w:rFonts w:eastAsia="SimSun" w:cs="Arial"/>
                <w:bCs/>
                <w:szCs w:val="22"/>
                <w:lang w:val="fr-CH" w:eastAsia="zh-CN"/>
              </w:rPr>
              <w:t xml:space="preserve">obre </w:t>
            </w:r>
            <w:r w:rsidR="00A95CF4" w:rsidRPr="00C64D29">
              <w:rPr>
                <w:rFonts w:eastAsia="SimSun" w:cs="Arial"/>
                <w:bCs/>
                <w:szCs w:val="22"/>
                <w:lang w:val="fr-CH" w:eastAsia="zh-CN"/>
              </w:rPr>
              <w:t>2021</w:t>
            </w:r>
            <w:r w:rsidR="00994BAC" w:rsidRPr="00C64D29">
              <w:rPr>
                <w:rFonts w:eastAsia="SimSun" w:cs="Arial"/>
                <w:bCs/>
                <w:szCs w:val="22"/>
                <w:lang w:val="fr-CH" w:eastAsia="zh-CN"/>
              </w:rPr>
              <w:t xml:space="preserve"> </w:t>
            </w:r>
            <w:r>
              <w:rPr>
                <w:rFonts w:eastAsia="SimSun" w:cs="Arial"/>
                <w:bCs/>
                <w:szCs w:val="22"/>
                <w:lang w:val="fr-CH" w:eastAsia="zh-CN"/>
              </w:rPr>
              <w:t xml:space="preserve">pendant la première </w:t>
            </w:r>
            <w:r w:rsidR="0087639A" w:rsidRPr="00C64D29">
              <w:rPr>
                <w:rFonts w:eastAsia="SimSun" w:cs="Arial"/>
                <w:bCs/>
                <w:szCs w:val="22"/>
                <w:lang w:val="fr-CH" w:eastAsia="zh-CN"/>
              </w:rPr>
              <w:t xml:space="preserve">phase </w:t>
            </w:r>
            <w:r>
              <w:rPr>
                <w:rFonts w:eastAsia="SimSun" w:cs="Arial"/>
                <w:bCs/>
                <w:szCs w:val="22"/>
                <w:lang w:val="fr-CH" w:eastAsia="zh-CN"/>
              </w:rPr>
              <w:t xml:space="preserve">de la </w:t>
            </w:r>
            <w:r w:rsidR="0087639A" w:rsidRPr="00C64D29">
              <w:rPr>
                <w:rFonts w:eastAsia="SimSun" w:cs="Arial"/>
                <w:bCs/>
                <w:szCs w:val="22"/>
                <w:lang w:val="fr-CH" w:eastAsia="zh-CN"/>
              </w:rPr>
              <w:t xml:space="preserve">consultation </w:t>
            </w:r>
            <w:r>
              <w:rPr>
                <w:rFonts w:eastAsia="SimSun" w:cs="Arial"/>
                <w:bCs/>
                <w:szCs w:val="22"/>
                <w:lang w:val="fr-CH" w:eastAsia="zh-CN"/>
              </w:rPr>
              <w:t>du S</w:t>
            </w:r>
            <w:r w:rsidR="0087639A" w:rsidRPr="00C64D29">
              <w:rPr>
                <w:rFonts w:eastAsia="SimSun" w:cs="Arial"/>
                <w:bCs/>
                <w:szCs w:val="22"/>
                <w:lang w:val="fr-CH" w:eastAsia="zh-CN"/>
              </w:rPr>
              <w:t>tandard</w:t>
            </w:r>
            <w:r>
              <w:rPr>
                <w:rFonts w:eastAsia="SimSun" w:cs="Arial"/>
                <w:bCs/>
                <w:szCs w:val="22"/>
                <w:lang w:val="fr-CH" w:eastAsia="zh-CN"/>
              </w:rPr>
              <w:t xml:space="preserve"> </w:t>
            </w:r>
            <w:r w:rsidRPr="00C64D29">
              <w:rPr>
                <w:rFonts w:eastAsia="SimSun" w:cs="Arial"/>
                <w:bCs/>
                <w:szCs w:val="22"/>
                <w:lang w:val="fr-CH" w:eastAsia="zh-CN"/>
              </w:rPr>
              <w:t>Fairtrade</w:t>
            </w:r>
            <w:r>
              <w:rPr>
                <w:rFonts w:eastAsia="SimSun" w:cs="Arial"/>
                <w:bCs/>
                <w:szCs w:val="22"/>
                <w:lang w:val="fr-CH" w:eastAsia="zh-CN"/>
              </w:rPr>
              <w:t xml:space="preserve"> pour le cacao</w:t>
            </w:r>
            <w:r w:rsidR="00FE0ED7" w:rsidRPr="00C64D29">
              <w:rPr>
                <w:rFonts w:eastAsia="SimSun" w:cs="Arial"/>
                <w:bCs/>
                <w:szCs w:val="22"/>
                <w:lang w:val="fr-CH" w:eastAsia="zh-CN"/>
              </w:rPr>
              <w:t xml:space="preserve">. </w:t>
            </w:r>
            <w:r w:rsidRPr="00B92640">
              <w:rPr>
                <w:rFonts w:eastAsia="SimSun" w:cs="Arial"/>
                <w:bCs/>
                <w:szCs w:val="22"/>
                <w:lang w:val="fr-CH" w:eastAsia="zh-CN"/>
              </w:rPr>
              <w:t>Les</w:t>
            </w:r>
            <w:r w:rsidR="00FE0ED7" w:rsidRPr="00B92640">
              <w:rPr>
                <w:rFonts w:eastAsia="SimSun" w:cs="Arial"/>
                <w:bCs/>
                <w:szCs w:val="22"/>
                <w:lang w:val="fr-CH" w:eastAsia="zh-CN"/>
              </w:rPr>
              <w:t xml:space="preserve"> propo</w:t>
            </w:r>
            <w:r w:rsidRPr="00B92640">
              <w:rPr>
                <w:rFonts w:eastAsia="SimSun" w:cs="Arial"/>
                <w:bCs/>
                <w:szCs w:val="22"/>
                <w:lang w:val="fr-CH" w:eastAsia="zh-CN"/>
              </w:rPr>
              <w:t xml:space="preserve">sitions ont </w:t>
            </w:r>
            <w:r w:rsidR="00676107" w:rsidRPr="00B92640">
              <w:rPr>
                <w:rFonts w:eastAsia="SimSun" w:cs="Arial"/>
                <w:bCs/>
                <w:szCs w:val="22"/>
                <w:lang w:val="fr-CH" w:eastAsia="zh-CN"/>
              </w:rPr>
              <w:t>re</w:t>
            </w:r>
            <w:r w:rsidRPr="00B92640">
              <w:rPr>
                <w:rFonts w:eastAsia="SimSun" w:cs="Arial"/>
                <w:bCs/>
                <w:szCs w:val="22"/>
                <w:lang w:val="fr-CH" w:eastAsia="zh-CN"/>
              </w:rPr>
              <w:t xml:space="preserve">çu de </w:t>
            </w:r>
            <w:r w:rsidR="00B92640">
              <w:rPr>
                <w:rFonts w:eastAsia="SimSun" w:cs="Arial"/>
                <w:bCs/>
                <w:szCs w:val="22"/>
                <w:lang w:val="fr-CH" w:eastAsia="zh-CN"/>
              </w:rPr>
              <w:t>nombreux</w:t>
            </w:r>
            <w:r w:rsidRPr="00B92640">
              <w:rPr>
                <w:rFonts w:eastAsia="SimSun" w:cs="Arial"/>
                <w:bCs/>
                <w:szCs w:val="22"/>
                <w:lang w:val="fr-CH" w:eastAsia="zh-CN"/>
              </w:rPr>
              <w:t xml:space="preserve"> commentaires </w:t>
            </w:r>
            <w:r w:rsidR="00B92640">
              <w:rPr>
                <w:rFonts w:eastAsia="SimSun" w:cs="Arial"/>
                <w:bCs/>
                <w:szCs w:val="22"/>
                <w:lang w:val="fr-CH" w:eastAsia="zh-CN"/>
              </w:rPr>
              <w:t xml:space="preserve">positifs </w:t>
            </w:r>
            <w:r w:rsidRPr="00B92640">
              <w:rPr>
                <w:rFonts w:eastAsia="SimSun" w:cs="Arial"/>
                <w:bCs/>
                <w:szCs w:val="22"/>
                <w:lang w:val="fr-CH" w:eastAsia="zh-CN"/>
              </w:rPr>
              <w:t>de la plu</w:t>
            </w:r>
            <w:r w:rsidR="00B92640" w:rsidRPr="00B92640">
              <w:rPr>
                <w:rFonts w:eastAsia="SimSun" w:cs="Arial"/>
                <w:bCs/>
                <w:szCs w:val="22"/>
                <w:lang w:val="fr-CH" w:eastAsia="zh-CN"/>
              </w:rPr>
              <w:t xml:space="preserve">part des parties </w:t>
            </w:r>
            <w:r w:rsidR="00B92640">
              <w:rPr>
                <w:rFonts w:eastAsia="SimSun" w:cs="Arial"/>
                <w:bCs/>
                <w:szCs w:val="22"/>
                <w:lang w:val="fr-CH" w:eastAsia="zh-CN"/>
              </w:rPr>
              <w:t xml:space="preserve">prenantes, et il en est ressorti également </w:t>
            </w:r>
            <w:r w:rsidR="00FC504B">
              <w:rPr>
                <w:rFonts w:eastAsia="SimSun" w:cs="Arial"/>
                <w:bCs/>
                <w:szCs w:val="22"/>
                <w:lang w:val="fr-CH" w:eastAsia="zh-CN"/>
              </w:rPr>
              <w:t>le</w:t>
            </w:r>
            <w:r w:rsidR="00B92640">
              <w:rPr>
                <w:rFonts w:eastAsia="SimSun" w:cs="Arial"/>
                <w:bCs/>
                <w:szCs w:val="22"/>
                <w:lang w:val="fr-CH" w:eastAsia="zh-CN"/>
              </w:rPr>
              <w:t xml:space="preserve"> besoin de </w:t>
            </w:r>
            <w:r w:rsidR="00676107" w:rsidRPr="00B92640">
              <w:rPr>
                <w:rFonts w:eastAsia="SimSun" w:cs="Arial"/>
                <w:bCs/>
                <w:szCs w:val="22"/>
                <w:lang w:val="fr-CH" w:eastAsia="zh-CN"/>
              </w:rPr>
              <w:t>simplifi</w:t>
            </w:r>
            <w:r w:rsidR="00FC504B">
              <w:rPr>
                <w:rFonts w:eastAsia="SimSun" w:cs="Arial"/>
                <w:bCs/>
                <w:szCs w:val="22"/>
                <w:lang w:val="fr-CH" w:eastAsia="zh-CN"/>
              </w:rPr>
              <w:t>er</w:t>
            </w:r>
            <w:r w:rsidR="00EF16F7" w:rsidRPr="00B92640">
              <w:rPr>
                <w:rFonts w:eastAsia="SimSun" w:cs="Arial"/>
                <w:bCs/>
                <w:szCs w:val="22"/>
                <w:lang w:val="fr-CH" w:eastAsia="zh-CN"/>
              </w:rPr>
              <w:t xml:space="preserve">. </w:t>
            </w:r>
            <w:r w:rsidR="00B92640" w:rsidRPr="00B92640">
              <w:rPr>
                <w:rFonts w:eastAsia="SimSun" w:cs="Arial"/>
                <w:bCs/>
                <w:szCs w:val="22"/>
                <w:lang w:val="fr-CH" w:eastAsia="zh-CN"/>
              </w:rPr>
              <w:t>Les</w:t>
            </w:r>
            <w:r w:rsidR="001F2D35" w:rsidRPr="00B92640">
              <w:rPr>
                <w:rFonts w:eastAsia="SimSun" w:cs="Arial"/>
                <w:bCs/>
                <w:szCs w:val="22"/>
                <w:lang w:val="fr-CH" w:eastAsia="zh-CN"/>
              </w:rPr>
              <w:t xml:space="preserve"> propos</w:t>
            </w:r>
            <w:r w:rsidR="00B92640" w:rsidRPr="00B92640">
              <w:rPr>
                <w:rFonts w:eastAsia="SimSun" w:cs="Arial"/>
                <w:bCs/>
                <w:szCs w:val="22"/>
                <w:lang w:val="fr-CH" w:eastAsia="zh-CN"/>
              </w:rPr>
              <w:t>ition</w:t>
            </w:r>
            <w:r w:rsidR="001F2D35" w:rsidRPr="00B92640">
              <w:rPr>
                <w:rFonts w:eastAsia="SimSun" w:cs="Arial"/>
                <w:bCs/>
                <w:szCs w:val="22"/>
                <w:lang w:val="fr-CH" w:eastAsia="zh-CN"/>
              </w:rPr>
              <w:t xml:space="preserve">s </w:t>
            </w:r>
            <w:r w:rsidR="00B92640" w:rsidRPr="00B92640">
              <w:rPr>
                <w:rFonts w:eastAsia="SimSun" w:cs="Arial"/>
                <w:bCs/>
                <w:szCs w:val="22"/>
                <w:lang w:val="fr-CH" w:eastAsia="zh-CN"/>
              </w:rPr>
              <w:t xml:space="preserve">ont depuis été réduites et chaque </w:t>
            </w:r>
            <w:r w:rsidR="00B92640">
              <w:rPr>
                <w:rFonts w:eastAsia="SimSun" w:cs="Arial"/>
                <w:bCs/>
                <w:szCs w:val="22"/>
                <w:lang w:val="fr-CH" w:eastAsia="zh-CN"/>
              </w:rPr>
              <w:t xml:space="preserve">exigence individuelle a été </w:t>
            </w:r>
            <w:r w:rsidR="004D7EEE" w:rsidRPr="00B92640">
              <w:rPr>
                <w:rFonts w:eastAsia="SimSun" w:cs="Arial"/>
                <w:bCs/>
                <w:szCs w:val="22"/>
                <w:lang w:val="fr-CH" w:eastAsia="zh-CN"/>
              </w:rPr>
              <w:t>simplifi</w:t>
            </w:r>
            <w:r w:rsidR="00B92640">
              <w:rPr>
                <w:rFonts w:eastAsia="SimSun" w:cs="Arial"/>
                <w:bCs/>
                <w:szCs w:val="22"/>
                <w:lang w:val="fr-CH" w:eastAsia="zh-CN"/>
              </w:rPr>
              <w:t>ée</w:t>
            </w:r>
            <w:r w:rsidR="004D7EEE" w:rsidRPr="00B92640">
              <w:rPr>
                <w:rFonts w:eastAsia="SimSun" w:cs="Arial"/>
                <w:bCs/>
                <w:szCs w:val="22"/>
                <w:lang w:val="fr-CH" w:eastAsia="zh-CN"/>
              </w:rPr>
              <w:t xml:space="preserve">. </w:t>
            </w:r>
            <w:r w:rsidR="006F3AA9" w:rsidRPr="006F3AA9">
              <w:rPr>
                <w:rFonts w:eastAsia="SimSun" w:cs="Arial"/>
                <w:bCs/>
                <w:szCs w:val="22"/>
                <w:lang w:val="fr-CH" w:eastAsia="zh-CN"/>
              </w:rPr>
              <w:t>Cette</w:t>
            </w:r>
            <w:r w:rsidR="0087639A" w:rsidRPr="006F3AA9">
              <w:rPr>
                <w:rFonts w:eastAsia="SimSun" w:cs="Arial"/>
                <w:bCs/>
                <w:szCs w:val="22"/>
                <w:lang w:val="fr-CH" w:eastAsia="zh-CN"/>
              </w:rPr>
              <w:t xml:space="preserve"> consultation pr</w:t>
            </w:r>
            <w:r w:rsidR="006F3AA9" w:rsidRPr="006F3AA9">
              <w:rPr>
                <w:rFonts w:eastAsia="SimSun" w:cs="Arial"/>
                <w:bCs/>
                <w:szCs w:val="22"/>
                <w:lang w:val="fr-CH" w:eastAsia="zh-CN"/>
              </w:rPr>
              <w:t>é</w:t>
            </w:r>
            <w:r w:rsidR="0087639A" w:rsidRPr="006F3AA9">
              <w:rPr>
                <w:rFonts w:eastAsia="SimSun" w:cs="Arial"/>
                <w:bCs/>
                <w:szCs w:val="22"/>
                <w:lang w:val="fr-CH" w:eastAsia="zh-CN"/>
              </w:rPr>
              <w:t>sent</w:t>
            </w:r>
            <w:r w:rsidR="006F3AA9" w:rsidRPr="006F3AA9">
              <w:rPr>
                <w:rFonts w:eastAsia="SimSun" w:cs="Arial"/>
                <w:bCs/>
                <w:szCs w:val="22"/>
                <w:lang w:val="fr-CH" w:eastAsia="zh-CN"/>
              </w:rPr>
              <w:t xml:space="preserve">e les exigences </w:t>
            </w:r>
            <w:r w:rsidR="002B2DD8">
              <w:rPr>
                <w:rFonts w:eastAsia="SimSun" w:cs="Arial"/>
                <w:bCs/>
                <w:szCs w:val="22"/>
                <w:lang w:val="fr-CH" w:eastAsia="zh-CN"/>
              </w:rPr>
              <w:t xml:space="preserve">actualisées </w:t>
            </w:r>
            <w:r w:rsidR="006F3AA9" w:rsidRPr="006F3AA9">
              <w:rPr>
                <w:rFonts w:eastAsia="SimSun" w:cs="Arial"/>
                <w:bCs/>
                <w:szCs w:val="22"/>
                <w:lang w:val="fr-CH" w:eastAsia="zh-CN"/>
              </w:rPr>
              <w:t xml:space="preserve">qui sont considérées </w:t>
            </w:r>
            <w:r w:rsidR="00FC504B">
              <w:rPr>
                <w:rFonts w:eastAsia="SimSun" w:cs="Arial"/>
                <w:bCs/>
                <w:szCs w:val="22"/>
                <w:lang w:val="fr-CH" w:eastAsia="zh-CN"/>
              </w:rPr>
              <w:t xml:space="preserve">comme </w:t>
            </w:r>
            <w:r w:rsidR="006F3AA9" w:rsidRPr="006F3AA9">
              <w:rPr>
                <w:rFonts w:eastAsia="SimSun" w:cs="Arial"/>
                <w:bCs/>
                <w:szCs w:val="22"/>
                <w:lang w:val="fr-CH" w:eastAsia="zh-CN"/>
              </w:rPr>
              <w:t>les plus pertinent</w:t>
            </w:r>
            <w:r w:rsidR="006F3AA9">
              <w:rPr>
                <w:rFonts w:eastAsia="SimSun" w:cs="Arial"/>
                <w:bCs/>
                <w:szCs w:val="22"/>
                <w:lang w:val="fr-CH" w:eastAsia="zh-CN"/>
              </w:rPr>
              <w:t xml:space="preserve">es pour </w:t>
            </w:r>
            <w:r w:rsidR="002B2DD8">
              <w:rPr>
                <w:rFonts w:eastAsia="SimSun" w:cs="Arial"/>
                <w:bCs/>
                <w:szCs w:val="22"/>
                <w:lang w:val="fr-CH" w:eastAsia="zh-CN"/>
              </w:rPr>
              <w:t>l’</w:t>
            </w:r>
            <w:r w:rsidR="00676107" w:rsidRPr="006F3AA9">
              <w:rPr>
                <w:rFonts w:eastAsia="SimSun" w:cs="Arial"/>
                <w:bCs/>
                <w:szCs w:val="22"/>
                <w:lang w:val="fr-CH" w:eastAsia="zh-CN"/>
              </w:rPr>
              <w:t>Am</w:t>
            </w:r>
            <w:r w:rsidR="006F3AA9">
              <w:rPr>
                <w:rFonts w:eastAsia="SimSun" w:cs="Arial"/>
                <w:bCs/>
                <w:szCs w:val="22"/>
                <w:lang w:val="fr-CH" w:eastAsia="zh-CN"/>
              </w:rPr>
              <w:t>é</w:t>
            </w:r>
            <w:r w:rsidR="00676107" w:rsidRPr="006F3AA9">
              <w:rPr>
                <w:rFonts w:eastAsia="SimSun" w:cs="Arial"/>
                <w:bCs/>
                <w:szCs w:val="22"/>
                <w:lang w:val="fr-CH" w:eastAsia="zh-CN"/>
              </w:rPr>
              <w:t>ri</w:t>
            </w:r>
            <w:r w:rsidR="006F3AA9">
              <w:rPr>
                <w:rFonts w:eastAsia="SimSun" w:cs="Arial"/>
                <w:bCs/>
                <w:szCs w:val="22"/>
                <w:lang w:val="fr-CH" w:eastAsia="zh-CN"/>
              </w:rPr>
              <w:t>que latine,</w:t>
            </w:r>
            <w:r w:rsidR="00676107" w:rsidRPr="006F3AA9">
              <w:rPr>
                <w:rFonts w:eastAsia="SimSun" w:cs="Arial"/>
                <w:bCs/>
                <w:szCs w:val="22"/>
                <w:lang w:val="fr-CH" w:eastAsia="zh-CN"/>
              </w:rPr>
              <w:t xml:space="preserve"> </w:t>
            </w:r>
            <w:r w:rsidR="006F3AA9">
              <w:rPr>
                <w:rFonts w:eastAsia="SimSun" w:cs="Arial"/>
                <w:bCs/>
                <w:szCs w:val="22"/>
                <w:lang w:val="fr-CH" w:eastAsia="zh-CN"/>
              </w:rPr>
              <w:t xml:space="preserve">où la </w:t>
            </w:r>
            <w:r w:rsidR="00FE0ED7" w:rsidRPr="006F3AA9">
              <w:rPr>
                <w:rFonts w:eastAsia="SimSun" w:cs="Arial"/>
                <w:bCs/>
                <w:szCs w:val="22"/>
                <w:lang w:val="fr-CH" w:eastAsia="zh-CN"/>
              </w:rPr>
              <w:t xml:space="preserve">situation </w:t>
            </w:r>
            <w:r w:rsidR="006F3AA9">
              <w:rPr>
                <w:rFonts w:eastAsia="SimSun" w:cs="Arial"/>
                <w:bCs/>
                <w:szCs w:val="22"/>
                <w:lang w:val="fr-CH" w:eastAsia="zh-CN"/>
              </w:rPr>
              <w:t xml:space="preserve">réglementaire </w:t>
            </w:r>
            <w:r w:rsidR="006F3AA9" w:rsidRPr="006F3AA9">
              <w:rPr>
                <w:rFonts w:eastAsia="SimSun" w:cs="Arial"/>
                <w:bCs/>
                <w:szCs w:val="22"/>
                <w:lang w:val="fr-CH" w:eastAsia="zh-CN"/>
              </w:rPr>
              <w:t>r</w:t>
            </w:r>
            <w:r w:rsidR="006F3AA9">
              <w:rPr>
                <w:rFonts w:eastAsia="SimSun" w:cs="Arial"/>
                <w:bCs/>
                <w:szCs w:val="22"/>
                <w:lang w:val="fr-CH" w:eastAsia="zh-CN"/>
              </w:rPr>
              <w:t>é</w:t>
            </w:r>
            <w:r w:rsidR="006F3AA9" w:rsidRPr="006F3AA9">
              <w:rPr>
                <w:rFonts w:eastAsia="SimSun" w:cs="Arial"/>
                <w:bCs/>
                <w:szCs w:val="22"/>
                <w:lang w:val="fr-CH" w:eastAsia="zh-CN"/>
              </w:rPr>
              <w:t>gional</w:t>
            </w:r>
            <w:r w:rsidR="006F3AA9">
              <w:rPr>
                <w:rFonts w:eastAsia="SimSun" w:cs="Arial"/>
                <w:bCs/>
                <w:szCs w:val="22"/>
                <w:lang w:val="fr-CH" w:eastAsia="zh-CN"/>
              </w:rPr>
              <w:t>e</w:t>
            </w:r>
            <w:r w:rsidR="006F3AA9" w:rsidRPr="006F3AA9">
              <w:rPr>
                <w:rFonts w:eastAsia="SimSun" w:cs="Arial"/>
                <w:bCs/>
                <w:szCs w:val="22"/>
                <w:lang w:val="fr-CH" w:eastAsia="zh-CN"/>
              </w:rPr>
              <w:t xml:space="preserve"> </w:t>
            </w:r>
            <w:r w:rsidR="002B2DD8">
              <w:rPr>
                <w:rFonts w:eastAsia="SimSun" w:cs="Arial"/>
                <w:bCs/>
                <w:szCs w:val="22"/>
                <w:lang w:val="fr-CH" w:eastAsia="zh-CN"/>
              </w:rPr>
              <w:t>et</w:t>
            </w:r>
            <w:r w:rsidR="006F3AA9">
              <w:rPr>
                <w:rFonts w:eastAsia="SimSun" w:cs="Arial"/>
                <w:bCs/>
                <w:szCs w:val="22"/>
                <w:lang w:val="fr-CH" w:eastAsia="zh-CN"/>
              </w:rPr>
              <w:t xml:space="preserve"> le </w:t>
            </w:r>
            <w:r w:rsidR="00FE0ED7" w:rsidRPr="006F3AA9">
              <w:rPr>
                <w:rFonts w:eastAsia="SimSun" w:cs="Arial"/>
                <w:bCs/>
                <w:szCs w:val="22"/>
                <w:lang w:val="fr-CH" w:eastAsia="zh-CN"/>
              </w:rPr>
              <w:t>context</w:t>
            </w:r>
            <w:r w:rsidR="006F3AA9">
              <w:rPr>
                <w:rFonts w:eastAsia="SimSun" w:cs="Arial"/>
                <w:bCs/>
                <w:szCs w:val="22"/>
                <w:lang w:val="fr-CH" w:eastAsia="zh-CN"/>
              </w:rPr>
              <w:t>e</w:t>
            </w:r>
            <w:r w:rsidR="00FE0ED7" w:rsidRPr="006F3AA9">
              <w:rPr>
                <w:rFonts w:eastAsia="SimSun" w:cs="Arial"/>
                <w:bCs/>
                <w:szCs w:val="22"/>
                <w:lang w:val="fr-CH" w:eastAsia="zh-CN"/>
              </w:rPr>
              <w:t xml:space="preserve"> </w:t>
            </w:r>
            <w:r w:rsidR="002B2DD8">
              <w:rPr>
                <w:rFonts w:eastAsia="SimSun" w:cs="Arial"/>
                <w:bCs/>
                <w:szCs w:val="22"/>
                <w:lang w:val="fr-CH" w:eastAsia="zh-CN"/>
              </w:rPr>
              <w:t xml:space="preserve">de financement disponible </w:t>
            </w:r>
            <w:r w:rsidR="00FC504B">
              <w:rPr>
                <w:rFonts w:eastAsia="SimSun" w:cs="Arial"/>
                <w:bCs/>
                <w:szCs w:val="22"/>
                <w:lang w:val="fr-CH" w:eastAsia="zh-CN"/>
              </w:rPr>
              <w:t>son</w:t>
            </w:r>
            <w:r w:rsidR="002B2DD8">
              <w:rPr>
                <w:rFonts w:eastAsia="SimSun" w:cs="Arial"/>
                <w:bCs/>
                <w:szCs w:val="22"/>
                <w:lang w:val="fr-CH" w:eastAsia="zh-CN"/>
              </w:rPr>
              <w:t>t</w:t>
            </w:r>
            <w:r w:rsidR="00FE0ED7" w:rsidRPr="006F3AA9">
              <w:rPr>
                <w:rFonts w:eastAsia="SimSun" w:cs="Arial"/>
                <w:bCs/>
                <w:szCs w:val="22"/>
                <w:lang w:val="fr-CH" w:eastAsia="zh-CN"/>
              </w:rPr>
              <w:t xml:space="preserve"> diff</w:t>
            </w:r>
            <w:r w:rsidR="002B2DD8">
              <w:rPr>
                <w:rFonts w:eastAsia="SimSun" w:cs="Arial"/>
                <w:bCs/>
                <w:szCs w:val="22"/>
                <w:lang w:val="fr-CH" w:eastAsia="zh-CN"/>
              </w:rPr>
              <w:t>é</w:t>
            </w:r>
            <w:r w:rsidR="00FE0ED7" w:rsidRPr="006F3AA9">
              <w:rPr>
                <w:rFonts w:eastAsia="SimSun" w:cs="Arial"/>
                <w:bCs/>
                <w:szCs w:val="22"/>
                <w:lang w:val="fr-CH" w:eastAsia="zh-CN"/>
              </w:rPr>
              <w:t>rent</w:t>
            </w:r>
            <w:r w:rsidR="00FC504B">
              <w:rPr>
                <w:rFonts w:eastAsia="SimSun" w:cs="Arial"/>
                <w:bCs/>
                <w:szCs w:val="22"/>
                <w:lang w:val="fr-CH" w:eastAsia="zh-CN"/>
              </w:rPr>
              <w:t>s</w:t>
            </w:r>
            <w:r w:rsidR="00676107" w:rsidRPr="006F3AA9">
              <w:rPr>
                <w:rFonts w:eastAsia="SimSun" w:cs="Arial"/>
                <w:bCs/>
                <w:szCs w:val="22"/>
                <w:lang w:val="fr-CH" w:eastAsia="zh-CN"/>
              </w:rPr>
              <w:t>.</w:t>
            </w:r>
            <w:r w:rsidR="00FE0ED7" w:rsidRPr="006F3AA9">
              <w:rPr>
                <w:rFonts w:eastAsia="SimSun" w:cs="Arial"/>
                <w:bCs/>
                <w:szCs w:val="22"/>
                <w:lang w:val="fr-CH" w:eastAsia="zh-CN"/>
              </w:rPr>
              <w:t xml:space="preserve"> </w:t>
            </w:r>
            <w:r w:rsidR="002B2DD8" w:rsidRPr="002B2DD8">
              <w:rPr>
                <w:rFonts w:eastAsia="SimSun" w:cs="Arial"/>
                <w:bCs/>
                <w:szCs w:val="22"/>
                <w:lang w:val="fr-CH" w:eastAsia="zh-CN"/>
              </w:rPr>
              <w:t>Les OPP en Amérique l</w:t>
            </w:r>
            <w:r w:rsidR="0087639A" w:rsidRPr="002B2DD8">
              <w:rPr>
                <w:rFonts w:eastAsia="SimSun" w:cs="Arial"/>
                <w:bCs/>
                <w:szCs w:val="22"/>
                <w:lang w:val="fr-CH" w:eastAsia="zh-CN"/>
              </w:rPr>
              <w:t>atin</w:t>
            </w:r>
            <w:r w:rsidR="002B2DD8" w:rsidRPr="002B2DD8">
              <w:rPr>
                <w:rFonts w:eastAsia="SimSun" w:cs="Arial"/>
                <w:bCs/>
                <w:szCs w:val="22"/>
                <w:lang w:val="fr-CH" w:eastAsia="zh-CN"/>
              </w:rPr>
              <w:t>e</w:t>
            </w:r>
            <w:r w:rsidR="0087639A" w:rsidRPr="002B2DD8">
              <w:rPr>
                <w:rFonts w:eastAsia="SimSun" w:cs="Arial"/>
                <w:bCs/>
                <w:szCs w:val="22"/>
                <w:lang w:val="fr-CH" w:eastAsia="zh-CN"/>
              </w:rPr>
              <w:t xml:space="preserve"> </w:t>
            </w:r>
            <w:r w:rsidR="002B2DD8" w:rsidRPr="002B2DD8">
              <w:rPr>
                <w:rFonts w:eastAsia="SimSun" w:cs="Arial"/>
                <w:bCs/>
                <w:szCs w:val="22"/>
                <w:lang w:val="fr-CH" w:eastAsia="zh-CN"/>
              </w:rPr>
              <w:t xml:space="preserve">et aux </w:t>
            </w:r>
            <w:r w:rsidR="00FC504B">
              <w:rPr>
                <w:rFonts w:eastAsia="SimSun" w:cs="Arial"/>
                <w:bCs/>
                <w:szCs w:val="22"/>
                <w:lang w:val="fr-CH" w:eastAsia="zh-CN"/>
              </w:rPr>
              <w:t>Caraïbes</w:t>
            </w:r>
            <w:r w:rsidR="0087639A" w:rsidRPr="002B2DD8">
              <w:rPr>
                <w:rFonts w:eastAsia="SimSun" w:cs="Arial"/>
                <w:bCs/>
                <w:szCs w:val="22"/>
                <w:lang w:val="fr-CH" w:eastAsia="zh-CN"/>
              </w:rPr>
              <w:t xml:space="preserve"> </w:t>
            </w:r>
            <w:r w:rsidR="002B2DD8">
              <w:rPr>
                <w:rFonts w:eastAsia="SimSun" w:cs="Arial"/>
                <w:bCs/>
                <w:szCs w:val="22"/>
                <w:lang w:val="fr-CH" w:eastAsia="zh-CN"/>
              </w:rPr>
              <w:t xml:space="preserve">sont invitées à répondre à cette </w:t>
            </w:r>
            <w:r w:rsidR="0087639A" w:rsidRPr="002B2DD8">
              <w:rPr>
                <w:rFonts w:eastAsia="SimSun" w:cs="Arial"/>
                <w:bCs/>
                <w:szCs w:val="22"/>
                <w:lang w:val="fr-CH" w:eastAsia="zh-CN"/>
              </w:rPr>
              <w:t>section.</w:t>
            </w:r>
          </w:p>
          <w:p w14:paraId="1C8D0ACC" w14:textId="03010265" w:rsidR="0087639A" w:rsidRPr="002B2DD8" w:rsidRDefault="002B2DD8">
            <w:pPr>
              <w:pStyle w:val="ListParagraph"/>
              <w:numPr>
                <w:ilvl w:val="1"/>
                <w:numId w:val="19"/>
              </w:numPr>
              <w:spacing w:after="200" w:line="240" w:lineRule="auto"/>
              <w:rPr>
                <w:rFonts w:eastAsia="SimSun" w:cs="Arial"/>
                <w:b/>
                <w:szCs w:val="22"/>
                <w:lang w:val="fr-CH" w:eastAsia="zh-CN"/>
              </w:rPr>
            </w:pPr>
            <w:r w:rsidRPr="002B2DD8">
              <w:rPr>
                <w:b/>
                <w:lang w:val="fr-CH"/>
              </w:rPr>
              <w:t>Engagement pour le Respect des Droits de l’Homme et de l’Environnement</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87639A" w:rsidRPr="0001302C" w14:paraId="679FB282" w14:textId="77777777" w:rsidTr="00B40ADD">
              <w:trPr>
                <w:trHeight w:val="380"/>
              </w:trPr>
              <w:tc>
                <w:tcPr>
                  <w:tcW w:w="8505" w:type="dxa"/>
                  <w:gridSpan w:val="3"/>
                  <w:shd w:val="clear" w:color="auto" w:fill="auto"/>
                  <w:vAlign w:val="center"/>
                </w:tcPr>
                <w:p w14:paraId="69E3EA48" w14:textId="2335C8CF" w:rsidR="0087639A" w:rsidRPr="003F41BB" w:rsidRDefault="00527E05" w:rsidP="0087639A">
                  <w:pPr>
                    <w:autoSpaceDE w:val="0"/>
                    <w:autoSpaceDN w:val="0"/>
                    <w:adjustRightInd w:val="0"/>
                    <w:spacing w:line="240" w:lineRule="auto"/>
                    <w:rPr>
                      <w:rFonts w:cs="Arial"/>
                      <w:spacing w:val="-1"/>
                      <w:sz w:val="20"/>
                      <w:szCs w:val="20"/>
                      <w:lang w:val="fr-CH"/>
                    </w:rPr>
                  </w:pPr>
                  <w:r w:rsidRPr="003F41BB">
                    <w:rPr>
                      <w:rFonts w:cs="Arial"/>
                      <w:b/>
                      <w:spacing w:val="-1"/>
                      <w:sz w:val="20"/>
                      <w:szCs w:val="20"/>
                      <w:lang w:val="fr-CH"/>
                    </w:rPr>
                    <w:t>S’applique</w:t>
                  </w:r>
                  <w:r w:rsidR="00BB723C">
                    <w:rPr>
                      <w:rFonts w:cs="Arial"/>
                      <w:b/>
                      <w:spacing w:val="-1"/>
                      <w:sz w:val="20"/>
                      <w:szCs w:val="20"/>
                      <w:lang w:val="fr-CH"/>
                    </w:rPr>
                    <w:t>:</w:t>
                  </w:r>
                  <w:r w:rsidR="003F41BB" w:rsidRPr="003F41BB">
                    <w:rPr>
                      <w:rFonts w:cs="Arial"/>
                      <w:b/>
                      <w:spacing w:val="-1"/>
                      <w:sz w:val="20"/>
                      <w:szCs w:val="20"/>
                      <w:lang w:val="fr-CH"/>
                    </w:rPr>
                    <w:t xml:space="preserve"> </w:t>
                  </w:r>
                  <w:r w:rsidR="003F41BB" w:rsidRPr="002B2DD8">
                    <w:rPr>
                      <w:rFonts w:cs="Arial"/>
                      <w:bCs/>
                      <w:spacing w:val="-1"/>
                      <w:sz w:val="20"/>
                      <w:szCs w:val="20"/>
                      <w:lang w:val="fr-CH"/>
                    </w:rPr>
                    <w:t>aux OPP</w:t>
                  </w:r>
                  <w:r w:rsidR="00537280" w:rsidRPr="003F41BB">
                    <w:rPr>
                      <w:rFonts w:cs="Arial"/>
                      <w:spacing w:val="-1"/>
                      <w:sz w:val="20"/>
                      <w:szCs w:val="20"/>
                      <w:lang w:val="fr-CH"/>
                    </w:rPr>
                    <w:t xml:space="preserve"> </w:t>
                  </w:r>
                  <w:r w:rsidR="002B2DD8">
                    <w:rPr>
                      <w:rFonts w:cs="Arial"/>
                      <w:spacing w:val="-1"/>
                      <w:sz w:val="20"/>
                      <w:szCs w:val="20"/>
                      <w:lang w:val="fr-CH"/>
                    </w:rPr>
                    <w:t>et aux acteurs commerciaux</w:t>
                  </w:r>
                </w:p>
              </w:tc>
            </w:tr>
            <w:tr w:rsidR="0087639A" w:rsidRPr="0001302C" w14:paraId="3D4DDEF2" w14:textId="77777777" w:rsidTr="00B40ADD">
              <w:trPr>
                <w:trHeight w:val="835"/>
              </w:trPr>
              <w:tc>
                <w:tcPr>
                  <w:tcW w:w="900" w:type="dxa"/>
                  <w:shd w:val="clear" w:color="auto" w:fill="BFBFBF"/>
                  <w:vAlign w:val="center"/>
                </w:tcPr>
                <w:p w14:paraId="749003B5" w14:textId="34012DD5" w:rsidR="0087639A" w:rsidRPr="004C5080" w:rsidRDefault="00527E05" w:rsidP="002B2DD8">
                  <w:pPr>
                    <w:spacing w:before="120" w:after="120" w:line="240" w:lineRule="auto"/>
                    <w:ind w:left="-41" w:right="-129"/>
                    <w:rPr>
                      <w:rFonts w:cs="Arial"/>
                      <w:b/>
                      <w:sz w:val="20"/>
                      <w:szCs w:val="20"/>
                    </w:rPr>
                  </w:pPr>
                  <w:r>
                    <w:rPr>
                      <w:rFonts w:cs="Arial"/>
                      <w:b/>
                      <w:sz w:val="20"/>
                      <w:szCs w:val="20"/>
                    </w:rPr>
                    <w:t>Année</w:t>
                  </w:r>
                  <w:r w:rsidR="0087639A">
                    <w:rPr>
                      <w:rFonts w:cs="Arial"/>
                      <w:b/>
                      <w:sz w:val="20"/>
                      <w:szCs w:val="20"/>
                    </w:rPr>
                    <w:t xml:space="preserve"> 0</w:t>
                  </w:r>
                  <w:r w:rsidR="0087639A" w:rsidRPr="004C5080">
                    <w:rPr>
                      <w:rFonts w:cs="Arial"/>
                      <w:b/>
                      <w:sz w:val="20"/>
                      <w:szCs w:val="20"/>
                    </w:rPr>
                    <w:t xml:space="preserve"> </w:t>
                  </w:r>
                </w:p>
              </w:tc>
              <w:tc>
                <w:tcPr>
                  <w:tcW w:w="720" w:type="dxa"/>
                  <w:shd w:val="clear" w:color="auto" w:fill="BFBFBF"/>
                  <w:vAlign w:val="center"/>
                </w:tcPr>
                <w:p w14:paraId="53EB38D4" w14:textId="6497824D" w:rsidR="0087639A" w:rsidRPr="004C5080" w:rsidRDefault="00BF3E9E" w:rsidP="0087639A">
                  <w:pPr>
                    <w:spacing w:before="120" w:after="120" w:line="240" w:lineRule="auto"/>
                    <w:rPr>
                      <w:b/>
                      <w:sz w:val="20"/>
                      <w:szCs w:val="20"/>
                      <w:lang w:eastAsia="ko-KR"/>
                    </w:rPr>
                  </w:pPr>
                  <w:r>
                    <w:rPr>
                      <w:b/>
                      <w:sz w:val="20"/>
                      <w:szCs w:val="20"/>
                      <w:lang w:eastAsia="ko-KR"/>
                    </w:rPr>
                    <w:t>Fond.</w:t>
                  </w:r>
                </w:p>
              </w:tc>
              <w:tc>
                <w:tcPr>
                  <w:tcW w:w="6885" w:type="dxa"/>
                  <w:vAlign w:val="center"/>
                </w:tcPr>
                <w:p w14:paraId="74DEAF34" w14:textId="0A00F59A" w:rsidR="00BC2B58" w:rsidRPr="00DD34F2" w:rsidRDefault="00BC2B58" w:rsidP="00BC2B58">
                  <w:pPr>
                    <w:spacing w:line="240" w:lineRule="auto"/>
                    <w:rPr>
                      <w:sz w:val="20"/>
                      <w:szCs w:val="20"/>
                      <w:lang w:val="fr-CH"/>
                    </w:rPr>
                  </w:pPr>
                  <w:r w:rsidRPr="00DD34F2">
                    <w:rPr>
                      <w:sz w:val="20"/>
                      <w:lang w:val="fr-CH"/>
                    </w:rPr>
                    <w:t>Vous produisez un engagement écrit et signé à faire respecter les droits de l’homme et de l’environnement qui</w:t>
                  </w:r>
                  <w:r w:rsidR="00BB723C">
                    <w:rPr>
                      <w:sz w:val="20"/>
                      <w:lang w:val="fr-CH"/>
                    </w:rPr>
                    <w:t>:</w:t>
                  </w:r>
                  <w:r w:rsidRPr="00DD34F2">
                    <w:rPr>
                      <w:sz w:val="20"/>
                      <w:lang w:val="fr-CH"/>
                    </w:rPr>
                    <w:t xml:space="preserve"> </w:t>
                  </w:r>
                  <w:r w:rsidRPr="00DD34F2">
                    <w:rPr>
                      <w:rFonts w:cs="Arial"/>
                      <w:spacing w:val="-1"/>
                      <w:sz w:val="20"/>
                      <w:szCs w:val="20"/>
                      <w:lang w:val="fr-CH"/>
                    </w:rPr>
                    <w:t xml:space="preserve"> </w:t>
                  </w:r>
                </w:p>
                <w:p w14:paraId="1DF44CA3" w14:textId="6C61264E" w:rsidR="00BC2B58" w:rsidRPr="00BC2B58" w:rsidRDefault="00BC2B58">
                  <w:pPr>
                    <w:pStyle w:val="ListParagraph"/>
                    <w:numPr>
                      <w:ilvl w:val="0"/>
                      <w:numId w:val="27"/>
                    </w:numPr>
                    <w:spacing w:after="160" w:line="259" w:lineRule="auto"/>
                    <w:jc w:val="left"/>
                    <w:rPr>
                      <w:rFonts w:cs="Arial"/>
                      <w:spacing w:val="-1"/>
                      <w:sz w:val="20"/>
                      <w:szCs w:val="20"/>
                      <w:lang w:val="fr-CH"/>
                    </w:rPr>
                  </w:pPr>
                  <w:r w:rsidRPr="00BC2B58">
                    <w:rPr>
                      <w:sz w:val="20"/>
                      <w:lang w:val="fr-CH"/>
                    </w:rPr>
                    <w:t>Fait référence aux conventions de l’OIT mentionnées dans le chapitre 3.3. du standard des OPP et des Principes directeurs de l’ONU relatifs aux entreprises et aux droits de l’homme.</w:t>
                  </w:r>
                </w:p>
                <w:p w14:paraId="57178B75" w14:textId="46C1EFB5" w:rsidR="0087639A" w:rsidRPr="00BC2B58" w:rsidRDefault="00BC2B58">
                  <w:pPr>
                    <w:pStyle w:val="ListParagraph"/>
                    <w:numPr>
                      <w:ilvl w:val="0"/>
                      <w:numId w:val="27"/>
                    </w:numPr>
                    <w:spacing w:after="160" w:line="259" w:lineRule="auto"/>
                    <w:jc w:val="left"/>
                    <w:rPr>
                      <w:rFonts w:cs="Arial"/>
                      <w:spacing w:val="-1"/>
                      <w:sz w:val="20"/>
                      <w:szCs w:val="20"/>
                      <w:lang w:val="fr-CH"/>
                    </w:rPr>
                  </w:pPr>
                  <w:r w:rsidRPr="00BC2B58">
                    <w:rPr>
                      <w:sz w:val="20"/>
                      <w:lang w:val="fr-CH"/>
                    </w:rPr>
                    <w:t xml:space="preserve">Stipule que votre organisation évite de </w:t>
                  </w:r>
                  <w:r w:rsidR="0091178E">
                    <w:rPr>
                      <w:sz w:val="20"/>
                      <w:lang w:val="fr-CH"/>
                    </w:rPr>
                    <w:t>donner lieu</w:t>
                  </w:r>
                  <w:r w:rsidRPr="00BC2B58">
                    <w:rPr>
                      <w:sz w:val="20"/>
                      <w:lang w:val="fr-CH"/>
                    </w:rPr>
                    <w:t xml:space="preserve"> ou de contribuer à des impacts négatifs sur les droits de l’homme et l’environnement, tout en garantissant que si de tels impacts se produisent, ils seront traités.</w:t>
                  </w:r>
                </w:p>
              </w:tc>
            </w:tr>
            <w:tr w:rsidR="0087639A" w:rsidRPr="0001302C" w14:paraId="07333678" w14:textId="77777777" w:rsidTr="00B40ADD">
              <w:trPr>
                <w:trHeight w:val="349"/>
              </w:trPr>
              <w:tc>
                <w:tcPr>
                  <w:tcW w:w="8505" w:type="dxa"/>
                  <w:gridSpan w:val="3"/>
                  <w:shd w:val="clear" w:color="auto" w:fill="BFBFBF"/>
                  <w:vAlign w:val="center"/>
                </w:tcPr>
                <w:p w14:paraId="12195266" w14:textId="4341119F" w:rsidR="00712D36" w:rsidRPr="00BC2B58" w:rsidRDefault="00C8422B" w:rsidP="00712D36">
                  <w:pPr>
                    <w:autoSpaceDE w:val="0"/>
                    <w:autoSpaceDN w:val="0"/>
                    <w:adjustRightInd w:val="0"/>
                    <w:spacing w:line="240" w:lineRule="auto"/>
                    <w:rPr>
                      <w:rFonts w:cs="Arial"/>
                      <w:sz w:val="18"/>
                      <w:szCs w:val="18"/>
                      <w:lang w:val="fr-CH"/>
                    </w:rPr>
                  </w:pPr>
                  <w:r w:rsidRPr="00BC2B58">
                    <w:rPr>
                      <w:rFonts w:cs="Arial"/>
                      <w:b/>
                      <w:sz w:val="18"/>
                      <w:szCs w:val="18"/>
                      <w:lang w:val="fr-CH"/>
                    </w:rPr>
                    <w:t>Recommandation</w:t>
                  </w:r>
                  <w:r w:rsidR="00BB723C">
                    <w:rPr>
                      <w:rFonts w:cs="Arial"/>
                      <w:b/>
                      <w:sz w:val="18"/>
                      <w:szCs w:val="18"/>
                      <w:lang w:val="fr-CH"/>
                    </w:rPr>
                    <w:t>:</w:t>
                  </w:r>
                  <w:r w:rsidR="0087639A" w:rsidRPr="00BC2B58">
                    <w:rPr>
                      <w:rFonts w:cs="Arial"/>
                      <w:sz w:val="18"/>
                      <w:szCs w:val="18"/>
                      <w:lang w:val="fr-CH"/>
                    </w:rPr>
                    <w:t xml:space="preserve"> </w:t>
                  </w:r>
                  <w:r w:rsidR="00BC2B58" w:rsidRPr="00BC2B58">
                    <w:rPr>
                      <w:rFonts w:cs="Arial"/>
                      <w:sz w:val="18"/>
                      <w:szCs w:val="18"/>
                      <w:lang w:val="fr-CH"/>
                    </w:rPr>
                    <w:t>Veuillez consulter le</w:t>
                  </w:r>
                  <w:r w:rsidR="00712D36" w:rsidRPr="00BC2B58">
                    <w:rPr>
                      <w:rFonts w:cs="Arial"/>
                      <w:sz w:val="18"/>
                      <w:szCs w:val="18"/>
                      <w:lang w:val="fr-CH"/>
                    </w:rPr>
                    <w:t xml:space="preserve"> </w:t>
                  </w:r>
                  <w:r w:rsidR="00BC2B58" w:rsidRPr="00BC2B58">
                    <w:rPr>
                      <w:rFonts w:cs="Arial"/>
                      <w:sz w:val="18"/>
                      <w:szCs w:val="18"/>
                      <w:lang w:val="fr-CH"/>
                    </w:rPr>
                    <w:t>d</w:t>
                  </w:r>
                  <w:r w:rsidR="00712D36" w:rsidRPr="00BC2B58">
                    <w:rPr>
                      <w:rFonts w:cs="Arial"/>
                      <w:sz w:val="18"/>
                      <w:szCs w:val="18"/>
                      <w:lang w:val="fr-CH"/>
                    </w:rPr>
                    <w:t xml:space="preserve">ocument </w:t>
                  </w:r>
                  <w:r w:rsidR="00BC2B58" w:rsidRPr="00BC2B58">
                    <w:rPr>
                      <w:rFonts w:cs="Arial"/>
                      <w:sz w:val="18"/>
                      <w:szCs w:val="18"/>
                      <w:lang w:val="fr-CH"/>
                    </w:rPr>
                    <w:t xml:space="preserve">d’orientation </w:t>
                  </w:r>
                  <w:r w:rsidR="00887DD9">
                    <w:rPr>
                      <w:rFonts w:cs="Arial"/>
                      <w:sz w:val="18"/>
                      <w:szCs w:val="18"/>
                      <w:lang w:val="fr-CH"/>
                    </w:rPr>
                    <w:t>« </w:t>
                  </w:r>
                  <w:r w:rsidR="00887DD9" w:rsidRPr="00BB723C">
                    <w:rPr>
                      <w:rFonts w:cs="Arial"/>
                      <w:i/>
                      <w:iCs/>
                      <w:sz w:val="18"/>
                      <w:szCs w:val="18"/>
                      <w:lang w:val="fr-CH"/>
                    </w:rPr>
                    <w:t>Implementing Human Rights and Environmental Due Diligence (HREDD) – Guide for Smallholder Farmer Organizations</w:t>
                  </w:r>
                  <w:r w:rsidR="00887DD9" w:rsidRPr="00BB723C">
                    <w:rPr>
                      <w:rFonts w:cs="Arial"/>
                      <w:sz w:val="18"/>
                      <w:szCs w:val="18"/>
                      <w:lang w:val="fr-CH"/>
                    </w:rPr>
                    <w:t xml:space="preserve"> </w:t>
                  </w:r>
                  <w:r w:rsidR="00BC2B58">
                    <w:rPr>
                      <w:rFonts w:cs="Arial"/>
                      <w:sz w:val="18"/>
                      <w:szCs w:val="18"/>
                      <w:lang w:val="fr-CH"/>
                    </w:rPr>
                    <w:t>».</w:t>
                  </w:r>
                </w:p>
                <w:p w14:paraId="6F6EC2C7" w14:textId="707AC9D3" w:rsidR="0087639A" w:rsidRPr="00BC2B58" w:rsidDel="00DD5B24" w:rsidRDefault="0087639A" w:rsidP="0087639A">
                  <w:pPr>
                    <w:autoSpaceDE w:val="0"/>
                    <w:autoSpaceDN w:val="0"/>
                    <w:adjustRightInd w:val="0"/>
                    <w:spacing w:line="240" w:lineRule="auto"/>
                    <w:rPr>
                      <w:sz w:val="20"/>
                      <w:szCs w:val="20"/>
                      <w:lang w:val="fr-CH" w:eastAsia="ko-KR"/>
                    </w:rPr>
                  </w:pPr>
                </w:p>
              </w:tc>
            </w:tr>
          </w:tbl>
          <w:p w14:paraId="52BD5BE8" w14:textId="77777777" w:rsidR="0087639A" w:rsidRPr="00BC2B58" w:rsidRDefault="0087639A" w:rsidP="0087639A">
            <w:pPr>
              <w:spacing w:before="120" w:after="120" w:line="240" w:lineRule="auto"/>
              <w:jc w:val="left"/>
              <w:rPr>
                <w:b/>
                <w:lang w:val="fr-CH"/>
              </w:rPr>
            </w:pPr>
          </w:p>
          <w:p w14:paraId="457BA39B" w14:textId="0E4BA968" w:rsidR="0087639A" w:rsidRPr="00F25017" w:rsidRDefault="003C2671" w:rsidP="005C737A">
            <w:pPr>
              <w:spacing w:before="120" w:after="120"/>
              <w:rPr>
                <w:szCs w:val="22"/>
                <w:lang w:val="fr-CH"/>
              </w:rPr>
            </w:pPr>
            <w:r w:rsidRPr="00F25017">
              <w:rPr>
                <w:b/>
                <w:szCs w:val="22"/>
                <w:lang w:val="fr-CH"/>
              </w:rPr>
              <w:t>Raison</w:t>
            </w:r>
            <w:r w:rsidR="00BB723C">
              <w:rPr>
                <w:b/>
                <w:szCs w:val="22"/>
                <w:lang w:val="fr-CH"/>
              </w:rPr>
              <w:t>:</w:t>
            </w:r>
            <w:r w:rsidR="0087639A" w:rsidRPr="00F25017">
              <w:rPr>
                <w:szCs w:val="22"/>
                <w:lang w:val="fr-CH"/>
              </w:rPr>
              <w:t xml:space="preserve"> </w:t>
            </w:r>
            <w:r w:rsidR="00F25017" w:rsidRPr="00F25017">
              <w:rPr>
                <w:lang w:val="fr-CH"/>
              </w:rPr>
              <w:t>Conformément à l’étape DDHE</w:t>
            </w:r>
            <w:r w:rsidR="0087639A" w:rsidRPr="00F25017">
              <w:rPr>
                <w:szCs w:val="22"/>
                <w:lang w:val="fr-CH"/>
              </w:rPr>
              <w:t xml:space="preserve">, </w:t>
            </w:r>
            <w:r w:rsidR="0091178E">
              <w:rPr>
                <w:lang w:val="fr-CH"/>
              </w:rPr>
              <w:t>l'</w:t>
            </w:r>
            <w:r w:rsidR="00F25017" w:rsidRPr="00F25017">
              <w:rPr>
                <w:lang w:val="fr-CH"/>
              </w:rPr>
              <w:t>exigence formera la base d’un processus DDH</w:t>
            </w:r>
            <w:r w:rsidR="00AB0D97">
              <w:rPr>
                <w:lang w:val="fr-CH"/>
              </w:rPr>
              <w:t>E</w:t>
            </w:r>
            <w:r w:rsidR="00F25017" w:rsidRPr="00F25017">
              <w:rPr>
                <w:lang w:val="fr-CH"/>
              </w:rPr>
              <w:t xml:space="preserve"> complet à intégrer dans</w:t>
            </w:r>
            <w:r w:rsidR="009351FA" w:rsidRPr="00F25017">
              <w:rPr>
                <w:szCs w:val="22"/>
                <w:lang w:val="fr-CH"/>
              </w:rPr>
              <w:t xml:space="preserve"> </w:t>
            </w:r>
            <w:r w:rsidR="00AB0D97">
              <w:rPr>
                <w:szCs w:val="22"/>
                <w:lang w:val="fr-CH"/>
              </w:rPr>
              <w:t>l’</w:t>
            </w:r>
            <w:r w:rsidR="0020499C" w:rsidRPr="00F25017">
              <w:rPr>
                <w:szCs w:val="22"/>
                <w:lang w:val="fr-CH"/>
              </w:rPr>
              <w:t>organisation</w:t>
            </w:r>
            <w:r w:rsidR="0087639A" w:rsidRPr="00F25017">
              <w:rPr>
                <w:szCs w:val="22"/>
                <w:lang w:val="fr-CH"/>
              </w:rPr>
              <w:t xml:space="preserve">; </w:t>
            </w:r>
            <w:r w:rsidR="00AB0D97">
              <w:rPr>
                <w:szCs w:val="22"/>
                <w:lang w:val="fr-CH"/>
              </w:rPr>
              <w:t>elle précise l’</w:t>
            </w:r>
            <w:r w:rsidR="0087639A" w:rsidRPr="00F25017">
              <w:rPr>
                <w:szCs w:val="22"/>
                <w:lang w:val="fr-CH"/>
              </w:rPr>
              <w:t xml:space="preserve">intention </w:t>
            </w:r>
            <w:r w:rsidR="00515534">
              <w:rPr>
                <w:szCs w:val="22"/>
                <w:lang w:val="fr-CH"/>
              </w:rPr>
              <w:t>de la future manière de procéder</w:t>
            </w:r>
            <w:r w:rsidR="0087639A" w:rsidRPr="00F25017">
              <w:rPr>
                <w:szCs w:val="22"/>
                <w:lang w:val="fr-CH"/>
              </w:rPr>
              <w:t>.</w:t>
            </w:r>
          </w:p>
          <w:p w14:paraId="3340405C" w14:textId="72E7AC09" w:rsidR="0087639A" w:rsidRPr="00D74271" w:rsidRDefault="0087639A" w:rsidP="005C737A">
            <w:pPr>
              <w:spacing w:after="120"/>
              <w:rPr>
                <w:szCs w:val="22"/>
                <w:lang w:val="fr-CH"/>
              </w:rPr>
            </w:pPr>
            <w:r w:rsidRPr="00A541FE">
              <w:rPr>
                <w:b/>
                <w:szCs w:val="22"/>
                <w:lang w:val="fr-CH"/>
              </w:rPr>
              <w:t>Implications</w:t>
            </w:r>
            <w:r w:rsidRPr="00A541FE">
              <w:rPr>
                <w:szCs w:val="22"/>
                <w:lang w:val="fr-CH"/>
              </w:rPr>
              <w:t xml:space="preserve">: </w:t>
            </w:r>
            <w:r w:rsidR="00A541FE" w:rsidRPr="00A541FE">
              <w:rPr>
                <w:lang w:val="fr-CH"/>
              </w:rPr>
              <w:t>Ceci est le point de départ et demande relativement peu d’efforts</w:t>
            </w:r>
            <w:r w:rsidR="0091178E">
              <w:rPr>
                <w:lang w:val="fr-CH"/>
              </w:rPr>
              <w:t>,</w:t>
            </w:r>
            <w:r w:rsidR="00A541FE" w:rsidRPr="00A541FE">
              <w:rPr>
                <w:szCs w:val="22"/>
                <w:lang w:val="fr-CH"/>
              </w:rPr>
              <w:t xml:space="preserve"> </w:t>
            </w:r>
            <w:r w:rsidR="00A541FE">
              <w:rPr>
                <w:szCs w:val="22"/>
                <w:lang w:val="fr-CH"/>
              </w:rPr>
              <w:t xml:space="preserve">car l’engagement ne doit pas forcément être long </w:t>
            </w:r>
            <w:r w:rsidR="0091178E">
              <w:rPr>
                <w:szCs w:val="22"/>
                <w:lang w:val="fr-CH"/>
              </w:rPr>
              <w:t>ou</w:t>
            </w:r>
            <w:r w:rsidR="00A541FE">
              <w:rPr>
                <w:szCs w:val="22"/>
                <w:lang w:val="fr-CH"/>
              </w:rPr>
              <w:t xml:space="preserve"> </w:t>
            </w:r>
            <w:r w:rsidR="004F7CBD" w:rsidRPr="00A541FE">
              <w:rPr>
                <w:szCs w:val="22"/>
                <w:lang w:val="fr-CH"/>
              </w:rPr>
              <w:t>compli</w:t>
            </w:r>
            <w:r w:rsidR="00A541FE">
              <w:rPr>
                <w:szCs w:val="22"/>
                <w:lang w:val="fr-CH"/>
              </w:rPr>
              <w:t>qué</w:t>
            </w:r>
            <w:r w:rsidRPr="00A541FE">
              <w:rPr>
                <w:szCs w:val="22"/>
                <w:lang w:val="fr-CH"/>
              </w:rPr>
              <w:t>.</w:t>
            </w:r>
            <w:r w:rsidR="00F54A60" w:rsidRPr="00A541FE">
              <w:rPr>
                <w:szCs w:val="22"/>
                <w:lang w:val="fr-CH"/>
              </w:rPr>
              <w:t xml:space="preserve"> </w:t>
            </w:r>
            <w:r w:rsidR="00A541FE" w:rsidRPr="00A541FE">
              <w:rPr>
                <w:szCs w:val="22"/>
                <w:lang w:val="fr-CH"/>
              </w:rPr>
              <w:t xml:space="preserve">L’engagement </w:t>
            </w:r>
            <w:r w:rsidR="00D74271">
              <w:rPr>
                <w:szCs w:val="22"/>
                <w:lang w:val="fr-CH"/>
              </w:rPr>
              <w:t xml:space="preserve">viendra </w:t>
            </w:r>
            <w:r w:rsidR="00F54A60" w:rsidRPr="00A541FE">
              <w:rPr>
                <w:szCs w:val="22"/>
                <w:lang w:val="fr-CH"/>
              </w:rPr>
              <w:t>clarif</w:t>
            </w:r>
            <w:r w:rsidR="00A541FE" w:rsidRPr="00A541FE">
              <w:rPr>
                <w:szCs w:val="22"/>
                <w:lang w:val="fr-CH"/>
              </w:rPr>
              <w:t>ier</w:t>
            </w:r>
            <w:r w:rsidR="00D74271">
              <w:rPr>
                <w:szCs w:val="22"/>
                <w:lang w:val="fr-CH"/>
              </w:rPr>
              <w:t xml:space="preserve"> </w:t>
            </w:r>
            <w:r w:rsidR="00A541FE" w:rsidRPr="00A541FE">
              <w:rPr>
                <w:szCs w:val="22"/>
                <w:lang w:val="fr-CH"/>
              </w:rPr>
              <w:t>l’objectif de l’</w:t>
            </w:r>
            <w:r w:rsidR="0020499C" w:rsidRPr="00A541FE">
              <w:rPr>
                <w:szCs w:val="22"/>
                <w:lang w:val="fr-CH"/>
              </w:rPr>
              <w:t>organisation</w:t>
            </w:r>
            <w:r w:rsidR="00A541FE" w:rsidRPr="00A541FE">
              <w:rPr>
                <w:szCs w:val="22"/>
                <w:lang w:val="fr-CH"/>
              </w:rPr>
              <w:t xml:space="preserve"> et</w:t>
            </w:r>
            <w:r w:rsidR="00A541FE">
              <w:rPr>
                <w:szCs w:val="22"/>
                <w:lang w:val="fr-CH"/>
              </w:rPr>
              <w:t xml:space="preserve"> </w:t>
            </w:r>
            <w:r w:rsidR="00F54A60" w:rsidRPr="00A541FE">
              <w:rPr>
                <w:szCs w:val="22"/>
                <w:lang w:val="fr-CH"/>
              </w:rPr>
              <w:t>guide</w:t>
            </w:r>
            <w:r w:rsidR="00D74271">
              <w:rPr>
                <w:szCs w:val="22"/>
                <w:lang w:val="fr-CH"/>
              </w:rPr>
              <w:t>r son travail futur</w:t>
            </w:r>
            <w:r w:rsidR="00F54A60" w:rsidRPr="00A541FE">
              <w:rPr>
                <w:szCs w:val="22"/>
                <w:lang w:val="fr-CH"/>
              </w:rPr>
              <w:t xml:space="preserve">. </w:t>
            </w:r>
            <w:r w:rsidR="00D74271" w:rsidRPr="00D74271">
              <w:rPr>
                <w:szCs w:val="22"/>
                <w:lang w:val="fr-CH"/>
              </w:rPr>
              <w:t>Cet</w:t>
            </w:r>
            <w:r w:rsidR="003F03E5" w:rsidRPr="00D74271">
              <w:rPr>
                <w:szCs w:val="22"/>
                <w:lang w:val="fr-CH"/>
              </w:rPr>
              <w:t xml:space="preserve"> </w:t>
            </w:r>
            <w:r w:rsidR="00D74271" w:rsidRPr="00D74271">
              <w:rPr>
                <w:szCs w:val="22"/>
                <w:lang w:val="fr-CH"/>
              </w:rPr>
              <w:t xml:space="preserve">engagement peut être partagé avec les </w:t>
            </w:r>
            <w:r w:rsidR="00B70446" w:rsidRPr="00D74271">
              <w:rPr>
                <w:szCs w:val="22"/>
                <w:lang w:val="fr-CH"/>
              </w:rPr>
              <w:t>membres</w:t>
            </w:r>
            <w:r w:rsidR="00F54A60" w:rsidRPr="00D74271">
              <w:rPr>
                <w:szCs w:val="22"/>
                <w:lang w:val="fr-CH"/>
              </w:rPr>
              <w:t xml:space="preserve">, </w:t>
            </w:r>
            <w:r w:rsidR="00D74271" w:rsidRPr="00D74271">
              <w:rPr>
                <w:szCs w:val="22"/>
                <w:lang w:val="fr-CH"/>
              </w:rPr>
              <w:t xml:space="preserve">les </w:t>
            </w:r>
            <w:r w:rsidR="00F54A60" w:rsidRPr="00D74271">
              <w:rPr>
                <w:szCs w:val="22"/>
                <w:lang w:val="fr-CH"/>
              </w:rPr>
              <w:t>part</w:t>
            </w:r>
            <w:r w:rsidR="00D74271" w:rsidRPr="00D74271">
              <w:rPr>
                <w:szCs w:val="22"/>
                <w:lang w:val="fr-CH"/>
              </w:rPr>
              <w:t>e</w:t>
            </w:r>
            <w:r w:rsidR="00F54A60" w:rsidRPr="00D74271">
              <w:rPr>
                <w:szCs w:val="22"/>
                <w:lang w:val="fr-CH"/>
              </w:rPr>
              <w:t>n</w:t>
            </w:r>
            <w:r w:rsidR="00D74271" w:rsidRPr="00D74271">
              <w:rPr>
                <w:szCs w:val="22"/>
                <w:lang w:val="fr-CH"/>
              </w:rPr>
              <w:t>ai</w:t>
            </w:r>
            <w:r w:rsidR="00F54A60" w:rsidRPr="00D74271">
              <w:rPr>
                <w:szCs w:val="22"/>
                <w:lang w:val="fr-CH"/>
              </w:rPr>
              <w:t>r</w:t>
            </w:r>
            <w:r w:rsidR="00D74271" w:rsidRPr="00D74271">
              <w:rPr>
                <w:szCs w:val="22"/>
                <w:lang w:val="fr-CH"/>
              </w:rPr>
              <w:t>e</w:t>
            </w:r>
            <w:r w:rsidR="00F54A60" w:rsidRPr="00D74271">
              <w:rPr>
                <w:szCs w:val="22"/>
                <w:lang w:val="fr-CH"/>
              </w:rPr>
              <w:t>s</w:t>
            </w:r>
            <w:r w:rsidR="00D74271" w:rsidRPr="00D74271">
              <w:rPr>
                <w:szCs w:val="22"/>
                <w:lang w:val="fr-CH"/>
              </w:rPr>
              <w:t xml:space="preserve"> commerciaux</w:t>
            </w:r>
            <w:r w:rsidR="00D74271">
              <w:rPr>
                <w:szCs w:val="22"/>
                <w:lang w:val="fr-CH"/>
              </w:rPr>
              <w:t xml:space="preserve"> et d’autres </w:t>
            </w:r>
            <w:r w:rsidR="00D74271" w:rsidRPr="00D74271">
              <w:rPr>
                <w:szCs w:val="22"/>
                <w:lang w:val="fr-CH"/>
              </w:rPr>
              <w:t>partenaires</w:t>
            </w:r>
            <w:r w:rsidR="00F54A60" w:rsidRPr="00D74271">
              <w:rPr>
                <w:szCs w:val="22"/>
                <w:lang w:val="fr-CH"/>
              </w:rPr>
              <w:t xml:space="preserve"> loca</w:t>
            </w:r>
            <w:r w:rsidR="00D74271">
              <w:rPr>
                <w:szCs w:val="22"/>
                <w:lang w:val="fr-CH"/>
              </w:rPr>
              <w:t>ux</w:t>
            </w:r>
            <w:r w:rsidR="00F54A60" w:rsidRPr="00D74271">
              <w:rPr>
                <w:szCs w:val="22"/>
                <w:lang w:val="fr-CH"/>
              </w:rPr>
              <w:t xml:space="preserve">, </w:t>
            </w:r>
            <w:r w:rsidR="00D74271">
              <w:rPr>
                <w:szCs w:val="22"/>
                <w:lang w:val="fr-CH"/>
              </w:rPr>
              <w:t>les rendant ainsi conscients que l’</w:t>
            </w:r>
            <w:r w:rsidR="0020499C" w:rsidRPr="00D74271">
              <w:rPr>
                <w:szCs w:val="22"/>
                <w:lang w:val="fr-CH"/>
              </w:rPr>
              <w:t>organisation</w:t>
            </w:r>
            <w:r w:rsidR="0049090C" w:rsidRPr="00D74271">
              <w:rPr>
                <w:szCs w:val="22"/>
                <w:lang w:val="fr-CH"/>
              </w:rPr>
              <w:t xml:space="preserve"> </w:t>
            </w:r>
            <w:r w:rsidR="00D74271">
              <w:rPr>
                <w:szCs w:val="22"/>
                <w:lang w:val="fr-CH"/>
              </w:rPr>
              <w:t xml:space="preserve">cherche </w:t>
            </w:r>
            <w:r w:rsidR="0049090C" w:rsidRPr="00D74271">
              <w:rPr>
                <w:szCs w:val="22"/>
                <w:lang w:val="fr-CH"/>
              </w:rPr>
              <w:t>active</w:t>
            </w:r>
            <w:r w:rsidR="00D74271">
              <w:rPr>
                <w:szCs w:val="22"/>
                <w:lang w:val="fr-CH"/>
              </w:rPr>
              <w:t>ment à éviter les atteintes aux personnes ou à l’</w:t>
            </w:r>
            <w:r w:rsidR="00F54A60" w:rsidRPr="00D74271">
              <w:rPr>
                <w:szCs w:val="22"/>
                <w:lang w:val="fr-CH"/>
              </w:rPr>
              <w:t>environ</w:t>
            </w:r>
            <w:r w:rsidR="00D74271">
              <w:rPr>
                <w:szCs w:val="22"/>
                <w:lang w:val="fr-CH"/>
              </w:rPr>
              <w:t>ne</w:t>
            </w:r>
            <w:r w:rsidR="00F54A60" w:rsidRPr="00D74271">
              <w:rPr>
                <w:szCs w:val="22"/>
                <w:lang w:val="fr-CH"/>
              </w:rPr>
              <w:t>ment</w:t>
            </w:r>
            <w:r w:rsidR="00724EAC" w:rsidRPr="00D74271">
              <w:rPr>
                <w:szCs w:val="22"/>
                <w:lang w:val="fr-CH"/>
              </w:rPr>
              <w:t>.</w:t>
            </w:r>
          </w:p>
          <w:p w14:paraId="21CF8019" w14:textId="42C1A802" w:rsidR="00AF099D" w:rsidRDefault="00AF099D" w:rsidP="005C737A">
            <w:pPr>
              <w:spacing w:after="120"/>
              <w:rPr>
                <w:rFonts w:cstheme="minorBidi"/>
                <w:bCs/>
                <w:szCs w:val="22"/>
                <w:lang w:val="fr-CH" w:eastAsia="en-US"/>
              </w:rPr>
            </w:pPr>
            <w:r w:rsidRPr="005268FC">
              <w:rPr>
                <w:szCs w:val="22"/>
                <w:lang w:val="fr-CH"/>
              </w:rPr>
              <w:t>Fairtrade International a d</w:t>
            </w:r>
            <w:r w:rsidR="0091178E">
              <w:rPr>
                <w:szCs w:val="22"/>
                <w:lang w:val="fr-CH"/>
              </w:rPr>
              <w:t>é</w:t>
            </w:r>
            <w:r w:rsidRPr="005268FC">
              <w:rPr>
                <w:szCs w:val="22"/>
                <w:lang w:val="fr-CH"/>
              </w:rPr>
              <w:t>velop</w:t>
            </w:r>
            <w:r w:rsidR="00D74271" w:rsidRPr="005268FC">
              <w:rPr>
                <w:szCs w:val="22"/>
                <w:lang w:val="fr-CH"/>
              </w:rPr>
              <w:t xml:space="preserve">pé </w:t>
            </w:r>
            <w:r w:rsidR="005268FC" w:rsidRPr="005268FC">
              <w:rPr>
                <w:szCs w:val="22"/>
                <w:lang w:val="fr-CH"/>
              </w:rPr>
              <w:t>des recommanda</w:t>
            </w:r>
            <w:r w:rsidR="005268FC">
              <w:rPr>
                <w:szCs w:val="22"/>
                <w:lang w:val="fr-CH"/>
              </w:rPr>
              <w:t>tions</w:t>
            </w:r>
            <w:r w:rsidRPr="005268FC">
              <w:rPr>
                <w:szCs w:val="22"/>
                <w:lang w:val="fr-CH"/>
              </w:rPr>
              <w:t xml:space="preserve"> </w:t>
            </w:r>
            <w:r w:rsidR="005268FC" w:rsidRPr="005268FC">
              <w:rPr>
                <w:szCs w:val="22"/>
                <w:lang w:val="fr-CH"/>
              </w:rPr>
              <w:t xml:space="preserve">et des modèles d’engagement pour </w:t>
            </w:r>
            <w:r w:rsidR="005268FC">
              <w:rPr>
                <w:szCs w:val="22"/>
                <w:lang w:val="fr-CH"/>
              </w:rPr>
              <w:t xml:space="preserve">aider les OPP dans ces efforts. </w:t>
            </w:r>
            <w:r w:rsidR="005268FC" w:rsidRPr="005268FC">
              <w:rPr>
                <w:szCs w:val="22"/>
                <w:lang w:val="fr-CH"/>
              </w:rPr>
              <w:t>Ils se trouvent dans le</w:t>
            </w:r>
            <w:r w:rsidR="005268FC">
              <w:rPr>
                <w:rFonts w:cstheme="minorBidi"/>
                <w:bCs/>
                <w:szCs w:val="22"/>
                <w:lang w:val="fr-CH" w:eastAsia="en-US"/>
              </w:rPr>
              <w:t xml:space="preserve"> </w:t>
            </w:r>
            <w:r w:rsidRPr="005268FC">
              <w:rPr>
                <w:rFonts w:cstheme="minorBidi"/>
                <w:bCs/>
                <w:szCs w:val="22"/>
                <w:lang w:val="fr-CH" w:eastAsia="en-US"/>
              </w:rPr>
              <w:t xml:space="preserve">Guide </w:t>
            </w:r>
            <w:r w:rsidR="005268FC">
              <w:rPr>
                <w:rFonts w:cstheme="minorBidi"/>
                <w:bCs/>
                <w:szCs w:val="22"/>
                <w:lang w:val="fr-CH" w:eastAsia="en-US"/>
              </w:rPr>
              <w:t>« </w:t>
            </w:r>
            <w:r w:rsidR="0091178E">
              <w:rPr>
                <w:rFonts w:cstheme="minorBidi"/>
                <w:bCs/>
                <w:szCs w:val="22"/>
                <w:lang w:val="fr-CH" w:eastAsia="en-US"/>
              </w:rPr>
              <w:t>Implementing Human Rights and Environmental Due Diligence</w:t>
            </w:r>
            <w:r w:rsidR="005268FC">
              <w:rPr>
                <w:rFonts w:cstheme="minorBidi"/>
                <w:bCs/>
                <w:szCs w:val="22"/>
                <w:lang w:val="fr-CH" w:eastAsia="en-US"/>
              </w:rPr>
              <w:t> ».</w:t>
            </w:r>
          </w:p>
          <w:p w14:paraId="1A57274D" w14:textId="1C8B6EE5" w:rsidR="00FA4ECC" w:rsidRDefault="00FA4ECC" w:rsidP="005C737A">
            <w:pPr>
              <w:spacing w:after="120"/>
              <w:rPr>
                <w:rFonts w:cstheme="minorBidi"/>
                <w:bCs/>
                <w:szCs w:val="22"/>
                <w:lang w:val="fr-CH" w:eastAsia="en-US"/>
              </w:rPr>
            </w:pPr>
          </w:p>
          <w:p w14:paraId="2C2A0A54" w14:textId="63DB08C3" w:rsidR="00FA4ECC" w:rsidRDefault="00FA4ECC" w:rsidP="005C737A">
            <w:pPr>
              <w:spacing w:after="120"/>
              <w:rPr>
                <w:rFonts w:cstheme="minorBidi"/>
                <w:bCs/>
                <w:szCs w:val="22"/>
                <w:lang w:val="fr-CH" w:eastAsia="en-US"/>
              </w:rPr>
            </w:pPr>
          </w:p>
          <w:p w14:paraId="64EC0F48" w14:textId="77777777" w:rsidR="00FA4ECC" w:rsidRPr="005268FC" w:rsidRDefault="00FA4ECC" w:rsidP="005C737A">
            <w:pPr>
              <w:spacing w:after="120"/>
              <w:rPr>
                <w:szCs w:val="22"/>
                <w:lang w:val="fr-CH"/>
              </w:rPr>
            </w:pPr>
          </w:p>
          <w:p w14:paraId="28FDD8FD" w14:textId="0826BB71" w:rsidR="005268FC" w:rsidRPr="00E51527" w:rsidRDefault="004274C2" w:rsidP="005268FC">
            <w:pPr>
              <w:spacing w:after="120" w:line="240" w:lineRule="auto"/>
              <w:jc w:val="left"/>
              <w:rPr>
                <w:b/>
                <w:color w:val="00B9E4" w:themeColor="background2"/>
                <w:lang w:val="fr-CH"/>
              </w:rPr>
            </w:pPr>
            <w:r w:rsidRPr="005268FC">
              <w:rPr>
                <w:b/>
                <w:color w:val="00B9E4" w:themeColor="background2"/>
                <w:lang w:val="fr-CH"/>
              </w:rPr>
              <w:lastRenderedPageBreak/>
              <w:t>2</w:t>
            </w:r>
            <w:r w:rsidR="0087639A" w:rsidRPr="005268FC">
              <w:rPr>
                <w:b/>
                <w:color w:val="00B9E4" w:themeColor="background2"/>
                <w:lang w:val="fr-CH"/>
              </w:rPr>
              <w:t xml:space="preserve">.1.1 </w:t>
            </w:r>
            <w:r w:rsidR="006B545F">
              <w:rPr>
                <w:b/>
                <w:color w:val="00B9E4" w:themeColor="background2"/>
                <w:lang w:val="fr-CH"/>
              </w:rPr>
              <w:t>Ê</w:t>
            </w:r>
            <w:r w:rsidR="005268FC" w:rsidRPr="00E51527">
              <w:rPr>
                <w:b/>
                <w:color w:val="00B9E4" w:themeColor="background2"/>
                <w:lang w:val="fr-CH"/>
              </w:rPr>
              <w:t>tes-vous d’accord avec cette exigence ?</w:t>
            </w:r>
          </w:p>
          <w:p w14:paraId="2D7A1FBA" w14:textId="77777777" w:rsidR="005268FC" w:rsidRPr="00E51527" w:rsidRDefault="005268FC" w:rsidP="005268FC">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411FF6CA" w14:textId="77777777" w:rsidR="005268FC" w:rsidRPr="00E51527" w:rsidRDefault="005268FC" w:rsidP="005268FC">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024B8385" w14:textId="77777777" w:rsidR="005268FC" w:rsidRPr="00E51527" w:rsidRDefault="005268FC" w:rsidP="005268FC">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26013A84" w14:textId="77777777" w:rsidR="005268FC" w:rsidRPr="00E51527" w:rsidRDefault="005268FC" w:rsidP="005268FC">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182EB273" w14:textId="254E31F8" w:rsidR="005268FC" w:rsidRPr="00764A68" w:rsidRDefault="005A7451" w:rsidP="005268FC">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43DC367D" w14:textId="52809DBF"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6F232DA8" w14:textId="07841B98" w:rsidR="0087639A" w:rsidRPr="00DE4695" w:rsidRDefault="004274C2" w:rsidP="0087639A">
            <w:pPr>
              <w:spacing w:before="120" w:after="120" w:line="240" w:lineRule="auto"/>
              <w:jc w:val="left"/>
              <w:rPr>
                <w:i/>
              </w:rPr>
            </w:pPr>
            <w:r>
              <w:rPr>
                <w:b/>
              </w:rPr>
              <w:t>2</w:t>
            </w:r>
            <w:r w:rsidR="0087639A">
              <w:rPr>
                <w:b/>
              </w:rPr>
              <w:t xml:space="preserve">.2 </w:t>
            </w:r>
            <w:r w:rsidR="003A1DB7">
              <w:rPr>
                <w:b/>
              </w:rPr>
              <w:t>Sensibilisation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87639A" w:rsidRPr="0001302C" w14:paraId="6CC7C82A" w14:textId="77777777" w:rsidTr="00B40ADD">
              <w:trPr>
                <w:trHeight w:val="380"/>
              </w:trPr>
              <w:tc>
                <w:tcPr>
                  <w:tcW w:w="8505" w:type="dxa"/>
                  <w:gridSpan w:val="3"/>
                  <w:shd w:val="clear" w:color="auto" w:fill="auto"/>
                  <w:vAlign w:val="center"/>
                </w:tcPr>
                <w:p w14:paraId="339B6D95" w14:textId="3199BE9D" w:rsidR="0087639A" w:rsidRPr="003F41BB" w:rsidRDefault="00527E05" w:rsidP="0087639A">
                  <w:pPr>
                    <w:autoSpaceDE w:val="0"/>
                    <w:autoSpaceDN w:val="0"/>
                    <w:adjustRightInd w:val="0"/>
                    <w:spacing w:line="240" w:lineRule="auto"/>
                    <w:rPr>
                      <w:rFonts w:cs="Arial"/>
                      <w:spacing w:val="-1"/>
                      <w:sz w:val="20"/>
                      <w:szCs w:val="20"/>
                      <w:lang w:val="fr-CH"/>
                    </w:rPr>
                  </w:pPr>
                  <w:r w:rsidRPr="003F41BB">
                    <w:rPr>
                      <w:rFonts w:cs="Arial"/>
                      <w:b/>
                      <w:spacing w:val="-1"/>
                      <w:sz w:val="20"/>
                      <w:szCs w:val="20"/>
                      <w:lang w:val="fr-CH"/>
                    </w:rPr>
                    <w:t>S’applique</w:t>
                  </w:r>
                  <w:r w:rsidR="00BB723C">
                    <w:rPr>
                      <w:rFonts w:cs="Arial"/>
                      <w:b/>
                      <w:spacing w:val="-1"/>
                      <w:sz w:val="20"/>
                      <w:szCs w:val="20"/>
                      <w:lang w:val="fr-CH"/>
                    </w:rPr>
                    <w:t>:</w:t>
                  </w:r>
                  <w:r w:rsidR="003F41BB" w:rsidRPr="003F41BB">
                    <w:rPr>
                      <w:rFonts w:cs="Arial"/>
                      <w:b/>
                      <w:spacing w:val="-1"/>
                      <w:sz w:val="20"/>
                      <w:szCs w:val="20"/>
                      <w:lang w:val="fr-CH"/>
                    </w:rPr>
                    <w:t xml:space="preserve"> </w:t>
                  </w:r>
                  <w:r w:rsidR="003F41BB" w:rsidRPr="003A1DB7">
                    <w:rPr>
                      <w:rFonts w:cs="Arial"/>
                      <w:bCs/>
                      <w:spacing w:val="-1"/>
                      <w:sz w:val="20"/>
                      <w:szCs w:val="20"/>
                      <w:lang w:val="fr-CH"/>
                    </w:rPr>
                    <w:t>aux OPP</w:t>
                  </w:r>
                  <w:r w:rsidR="0087639A" w:rsidRPr="003F41BB">
                    <w:rPr>
                      <w:rFonts w:cs="Arial"/>
                      <w:spacing w:val="-1"/>
                      <w:sz w:val="20"/>
                      <w:szCs w:val="20"/>
                      <w:lang w:val="fr-CH"/>
                    </w:rPr>
                    <w:t xml:space="preserve"> </w:t>
                  </w:r>
                  <w:r w:rsidR="003A1DB7">
                    <w:rPr>
                      <w:rFonts w:cs="Arial"/>
                      <w:spacing w:val="-1"/>
                      <w:sz w:val="20"/>
                      <w:szCs w:val="20"/>
                      <w:lang w:val="fr-CH"/>
                    </w:rPr>
                    <w:t>et</w:t>
                  </w:r>
                  <w:r w:rsidR="0087639A" w:rsidRPr="003F41BB">
                    <w:rPr>
                      <w:rFonts w:cs="Arial"/>
                      <w:spacing w:val="-1"/>
                      <w:sz w:val="20"/>
                      <w:szCs w:val="20"/>
                      <w:lang w:val="fr-CH"/>
                    </w:rPr>
                    <w:t xml:space="preserve"> </w:t>
                  </w:r>
                  <w:r w:rsidR="00760B07">
                    <w:rPr>
                      <w:rFonts w:cs="Arial"/>
                      <w:spacing w:val="-1"/>
                      <w:sz w:val="20"/>
                      <w:szCs w:val="20"/>
                      <w:lang w:val="fr-CH"/>
                    </w:rPr>
                    <w:t>a</w:t>
                  </w:r>
                  <w:r w:rsidR="003A1DB7">
                    <w:rPr>
                      <w:rFonts w:cs="Arial"/>
                      <w:spacing w:val="-1"/>
                      <w:sz w:val="20"/>
                      <w:szCs w:val="20"/>
                      <w:lang w:val="fr-CH"/>
                    </w:rPr>
                    <w:t>cteurs commerciaux</w:t>
                  </w:r>
                </w:p>
              </w:tc>
            </w:tr>
            <w:tr w:rsidR="0087639A" w:rsidRPr="0001302C" w14:paraId="3215D101" w14:textId="77777777" w:rsidTr="00B40ADD">
              <w:trPr>
                <w:trHeight w:val="835"/>
              </w:trPr>
              <w:tc>
                <w:tcPr>
                  <w:tcW w:w="900" w:type="dxa"/>
                  <w:shd w:val="clear" w:color="auto" w:fill="BFBFBF"/>
                  <w:vAlign w:val="center"/>
                </w:tcPr>
                <w:p w14:paraId="4756E7B2" w14:textId="64E485B7" w:rsidR="0087639A" w:rsidRPr="004C5080" w:rsidRDefault="00527E05" w:rsidP="003A1DB7">
                  <w:pPr>
                    <w:spacing w:before="120" w:after="120" w:line="240" w:lineRule="auto"/>
                    <w:ind w:left="-41" w:right="-129"/>
                    <w:rPr>
                      <w:rFonts w:cs="Arial"/>
                      <w:b/>
                      <w:sz w:val="20"/>
                      <w:szCs w:val="20"/>
                    </w:rPr>
                  </w:pPr>
                  <w:r>
                    <w:rPr>
                      <w:rFonts w:cs="Arial"/>
                      <w:b/>
                      <w:sz w:val="20"/>
                      <w:szCs w:val="20"/>
                    </w:rPr>
                    <w:t>Année</w:t>
                  </w:r>
                  <w:r w:rsidR="0087639A" w:rsidRPr="004C5080">
                    <w:rPr>
                      <w:rFonts w:cs="Arial"/>
                      <w:b/>
                      <w:sz w:val="20"/>
                      <w:szCs w:val="20"/>
                    </w:rPr>
                    <w:t xml:space="preserve"> </w:t>
                  </w:r>
                  <w:r w:rsidR="0087639A">
                    <w:rPr>
                      <w:rFonts w:cs="Arial"/>
                      <w:b/>
                      <w:sz w:val="20"/>
                      <w:szCs w:val="20"/>
                    </w:rPr>
                    <w:t>0</w:t>
                  </w:r>
                </w:p>
              </w:tc>
              <w:tc>
                <w:tcPr>
                  <w:tcW w:w="720" w:type="dxa"/>
                  <w:shd w:val="clear" w:color="auto" w:fill="BFBFBF"/>
                  <w:vAlign w:val="center"/>
                </w:tcPr>
                <w:p w14:paraId="6C037BFE" w14:textId="681BAA0A" w:rsidR="0087639A" w:rsidRPr="004C5080" w:rsidRDefault="00BF3E9E" w:rsidP="0087639A">
                  <w:pPr>
                    <w:spacing w:before="120" w:after="120" w:line="240" w:lineRule="auto"/>
                    <w:rPr>
                      <w:b/>
                      <w:sz w:val="20"/>
                      <w:szCs w:val="20"/>
                      <w:lang w:eastAsia="ko-KR"/>
                    </w:rPr>
                  </w:pPr>
                  <w:r>
                    <w:rPr>
                      <w:b/>
                      <w:sz w:val="20"/>
                      <w:szCs w:val="20"/>
                      <w:lang w:eastAsia="ko-KR"/>
                    </w:rPr>
                    <w:t>Fond.</w:t>
                  </w:r>
                </w:p>
              </w:tc>
              <w:tc>
                <w:tcPr>
                  <w:tcW w:w="6885" w:type="dxa"/>
                  <w:vAlign w:val="center"/>
                </w:tcPr>
                <w:p w14:paraId="5CB8A16E" w14:textId="12879237" w:rsidR="0087639A" w:rsidRPr="00113045" w:rsidRDefault="00F12BEF" w:rsidP="0087639A">
                  <w:pPr>
                    <w:spacing w:line="240" w:lineRule="auto"/>
                    <w:rPr>
                      <w:rFonts w:cs="Arial"/>
                      <w:spacing w:val="-1"/>
                      <w:sz w:val="20"/>
                      <w:szCs w:val="20"/>
                      <w:lang w:val="fr-CH"/>
                    </w:rPr>
                  </w:pPr>
                  <w:r w:rsidRPr="00A94EAA">
                    <w:rPr>
                      <w:rFonts w:cs="Arial"/>
                      <w:spacing w:val="-1"/>
                      <w:sz w:val="20"/>
                      <w:szCs w:val="20"/>
                      <w:lang w:val="fr-CH"/>
                    </w:rPr>
                    <w:t>Vous</w:t>
                  </w:r>
                  <w:r w:rsidR="0087639A" w:rsidRPr="00A94EAA">
                    <w:rPr>
                      <w:rFonts w:cs="Arial"/>
                      <w:spacing w:val="-1"/>
                      <w:sz w:val="20"/>
                      <w:szCs w:val="20"/>
                      <w:lang w:val="fr-CH"/>
                    </w:rPr>
                    <w:t xml:space="preserve"> inform</w:t>
                  </w:r>
                  <w:r w:rsidRPr="00A94EAA">
                    <w:rPr>
                      <w:rFonts w:cs="Arial"/>
                      <w:spacing w:val="-1"/>
                      <w:sz w:val="20"/>
                      <w:szCs w:val="20"/>
                      <w:lang w:val="fr-CH"/>
                    </w:rPr>
                    <w:t>ez et</w:t>
                  </w:r>
                  <w:r w:rsidR="00024356" w:rsidRPr="00A94EAA">
                    <w:rPr>
                      <w:rFonts w:cs="Arial"/>
                      <w:spacing w:val="-1"/>
                      <w:sz w:val="20"/>
                      <w:szCs w:val="20"/>
                      <w:lang w:val="fr-CH"/>
                    </w:rPr>
                    <w:t xml:space="preserve"> </w:t>
                  </w:r>
                  <w:r w:rsidR="00C67F98">
                    <w:rPr>
                      <w:rFonts w:cs="Arial"/>
                      <w:spacing w:val="-1"/>
                      <w:sz w:val="20"/>
                      <w:szCs w:val="20"/>
                      <w:lang w:val="fr-CH"/>
                    </w:rPr>
                    <w:t>formez</w:t>
                  </w:r>
                  <w:r w:rsidRPr="00A94EAA">
                    <w:rPr>
                      <w:rFonts w:cs="Arial"/>
                      <w:spacing w:val="-1"/>
                      <w:sz w:val="20"/>
                      <w:szCs w:val="20"/>
                      <w:lang w:val="fr-CH"/>
                    </w:rPr>
                    <w:t xml:space="preserve"> vos principales</w:t>
                  </w:r>
                  <w:r w:rsidR="0087639A" w:rsidRPr="00A94EAA">
                    <w:rPr>
                      <w:rFonts w:cs="Arial"/>
                      <w:spacing w:val="-1"/>
                      <w:sz w:val="20"/>
                      <w:szCs w:val="20"/>
                      <w:lang w:val="fr-CH"/>
                    </w:rPr>
                    <w:t xml:space="preserve"> </w:t>
                  </w:r>
                  <w:r w:rsidRPr="00A94EAA">
                    <w:rPr>
                      <w:rFonts w:cs="Arial"/>
                      <w:spacing w:val="-1"/>
                      <w:sz w:val="20"/>
                      <w:szCs w:val="20"/>
                      <w:lang w:val="fr-CH"/>
                    </w:rPr>
                    <w:t xml:space="preserve">parties prenantes pour </w:t>
                  </w:r>
                  <w:r w:rsidR="00A94EAA" w:rsidRPr="00A94EAA">
                    <w:rPr>
                      <w:rFonts w:cs="Arial"/>
                      <w:spacing w:val="-1"/>
                      <w:sz w:val="20"/>
                      <w:szCs w:val="20"/>
                      <w:lang w:val="fr-CH"/>
                    </w:rPr>
                    <w:t>les sensibiliser aux dr</w:t>
                  </w:r>
                  <w:r w:rsidR="00A94EAA">
                    <w:rPr>
                      <w:rFonts w:cs="Arial"/>
                      <w:spacing w:val="-1"/>
                      <w:sz w:val="20"/>
                      <w:szCs w:val="20"/>
                      <w:lang w:val="fr-CH"/>
                    </w:rPr>
                    <w:t xml:space="preserve">oits de l’homme et </w:t>
                  </w:r>
                  <w:r w:rsidR="00113045">
                    <w:rPr>
                      <w:rFonts w:cs="Arial"/>
                      <w:spacing w:val="-1"/>
                      <w:sz w:val="20"/>
                      <w:szCs w:val="20"/>
                      <w:lang w:val="fr-CH"/>
                    </w:rPr>
                    <w:t>à</w:t>
                  </w:r>
                  <w:r w:rsidR="00A94EAA">
                    <w:rPr>
                      <w:rFonts w:cs="Arial"/>
                      <w:spacing w:val="-1"/>
                      <w:sz w:val="20"/>
                      <w:szCs w:val="20"/>
                      <w:lang w:val="fr-CH"/>
                    </w:rPr>
                    <w:t xml:space="preserve"> </w:t>
                  </w:r>
                  <w:r w:rsidR="00113045">
                    <w:rPr>
                      <w:rFonts w:cs="Arial"/>
                      <w:spacing w:val="-1"/>
                      <w:sz w:val="20"/>
                      <w:szCs w:val="20"/>
                      <w:lang w:val="fr-CH"/>
                    </w:rPr>
                    <w:t>l’</w:t>
                  </w:r>
                  <w:r w:rsidR="00A94EAA">
                    <w:rPr>
                      <w:rFonts w:cs="Arial"/>
                      <w:spacing w:val="-1"/>
                      <w:sz w:val="20"/>
                      <w:szCs w:val="20"/>
                      <w:lang w:val="fr-CH"/>
                    </w:rPr>
                    <w:t xml:space="preserve">engagement de votre </w:t>
                  </w:r>
                  <w:r w:rsidR="0020499C" w:rsidRPr="00A94EAA">
                    <w:rPr>
                      <w:rFonts w:cs="Arial"/>
                      <w:spacing w:val="-1"/>
                      <w:sz w:val="20"/>
                      <w:szCs w:val="20"/>
                      <w:lang w:val="fr-CH"/>
                    </w:rPr>
                    <w:t>organisation</w:t>
                  </w:r>
                  <w:r w:rsidR="0087639A" w:rsidRPr="00A94EAA">
                    <w:rPr>
                      <w:rFonts w:cs="Arial"/>
                      <w:spacing w:val="-1"/>
                      <w:sz w:val="20"/>
                      <w:szCs w:val="20"/>
                      <w:lang w:val="fr-CH"/>
                    </w:rPr>
                    <w:t>.</w:t>
                  </w:r>
                  <w:r w:rsidR="00DF109D" w:rsidRPr="00A94EAA">
                    <w:rPr>
                      <w:rFonts w:cs="Arial"/>
                      <w:spacing w:val="-1"/>
                      <w:sz w:val="20"/>
                      <w:szCs w:val="20"/>
                      <w:lang w:val="fr-CH"/>
                    </w:rPr>
                    <w:t xml:space="preserve"> </w:t>
                  </w:r>
                  <w:r w:rsidR="00A94EAA" w:rsidRPr="00113045">
                    <w:rPr>
                      <w:rFonts w:cs="Arial"/>
                      <w:spacing w:val="-1"/>
                      <w:sz w:val="20"/>
                      <w:szCs w:val="20"/>
                      <w:lang w:val="fr-CH"/>
                    </w:rPr>
                    <w:t xml:space="preserve">Vous commencez par </w:t>
                  </w:r>
                  <w:r w:rsidR="00113045" w:rsidRPr="00113045">
                    <w:rPr>
                      <w:rFonts w:cs="Arial"/>
                      <w:spacing w:val="-1"/>
                      <w:sz w:val="20"/>
                      <w:szCs w:val="20"/>
                      <w:lang w:val="fr-CH"/>
                    </w:rPr>
                    <w:t>vos partenaires les plus proches comme</w:t>
                  </w:r>
                  <w:r w:rsidR="00113045">
                    <w:rPr>
                      <w:rFonts w:cs="Arial"/>
                      <w:spacing w:val="-1"/>
                      <w:sz w:val="20"/>
                      <w:szCs w:val="20"/>
                      <w:lang w:val="fr-CH"/>
                    </w:rPr>
                    <w:t xml:space="preserve"> </w:t>
                  </w:r>
                  <w:r w:rsidR="00113045" w:rsidRPr="00113045">
                    <w:rPr>
                      <w:rFonts w:cs="Arial"/>
                      <w:spacing w:val="-1"/>
                      <w:sz w:val="20"/>
                      <w:szCs w:val="20"/>
                      <w:lang w:val="fr-CH"/>
                    </w:rPr>
                    <w:t xml:space="preserve">vos </w:t>
                  </w:r>
                  <w:r w:rsidR="00B70446" w:rsidRPr="00113045">
                    <w:rPr>
                      <w:rFonts w:cs="Arial"/>
                      <w:spacing w:val="-1"/>
                      <w:sz w:val="20"/>
                      <w:szCs w:val="20"/>
                      <w:lang w:val="fr-CH"/>
                    </w:rPr>
                    <w:t>membres</w:t>
                  </w:r>
                  <w:r w:rsidR="00DF109D" w:rsidRPr="00113045">
                    <w:rPr>
                      <w:rFonts w:cs="Arial"/>
                      <w:spacing w:val="-1"/>
                      <w:sz w:val="20"/>
                      <w:szCs w:val="20"/>
                      <w:lang w:val="fr-CH"/>
                    </w:rPr>
                    <w:t xml:space="preserve"> </w:t>
                  </w:r>
                  <w:r w:rsidR="00113045">
                    <w:rPr>
                      <w:rFonts w:cs="Arial"/>
                      <w:spacing w:val="-1"/>
                      <w:sz w:val="20"/>
                      <w:szCs w:val="20"/>
                      <w:lang w:val="fr-CH"/>
                    </w:rPr>
                    <w:t>et votre personnel puis vous élargissez</w:t>
                  </w:r>
                  <w:r w:rsidR="00DF109D" w:rsidRPr="00113045">
                    <w:rPr>
                      <w:rFonts w:cs="Arial"/>
                      <w:spacing w:val="-1"/>
                      <w:sz w:val="20"/>
                      <w:szCs w:val="20"/>
                      <w:lang w:val="fr-CH"/>
                    </w:rPr>
                    <w:t xml:space="preserve"> gradu</w:t>
                  </w:r>
                  <w:r w:rsidR="00113045">
                    <w:rPr>
                      <w:rFonts w:cs="Arial"/>
                      <w:spacing w:val="-1"/>
                      <w:sz w:val="20"/>
                      <w:szCs w:val="20"/>
                      <w:lang w:val="fr-CH"/>
                    </w:rPr>
                    <w:t>e</w:t>
                  </w:r>
                  <w:r w:rsidR="00DF109D" w:rsidRPr="00113045">
                    <w:rPr>
                      <w:rFonts w:cs="Arial"/>
                      <w:spacing w:val="-1"/>
                      <w:sz w:val="20"/>
                      <w:szCs w:val="20"/>
                      <w:lang w:val="fr-CH"/>
                    </w:rPr>
                    <w:t>ll</w:t>
                  </w:r>
                  <w:r w:rsidR="00113045">
                    <w:rPr>
                      <w:rFonts w:cs="Arial"/>
                      <w:spacing w:val="-1"/>
                      <w:sz w:val="20"/>
                      <w:szCs w:val="20"/>
                      <w:lang w:val="fr-CH"/>
                    </w:rPr>
                    <w:t>ement</w:t>
                  </w:r>
                  <w:r w:rsidR="00DF109D" w:rsidRPr="00113045">
                    <w:rPr>
                      <w:rFonts w:cs="Arial"/>
                      <w:spacing w:val="-1"/>
                      <w:sz w:val="20"/>
                      <w:szCs w:val="20"/>
                      <w:lang w:val="fr-CH"/>
                    </w:rPr>
                    <w:t xml:space="preserve"> </w:t>
                  </w:r>
                  <w:r w:rsidR="001150F7">
                    <w:rPr>
                      <w:rFonts w:cs="Arial"/>
                      <w:spacing w:val="-1"/>
                      <w:sz w:val="20"/>
                      <w:szCs w:val="20"/>
                      <w:lang w:val="fr-CH"/>
                    </w:rPr>
                    <w:t xml:space="preserve">pour </w:t>
                  </w:r>
                  <w:r w:rsidR="00DF109D" w:rsidRPr="00113045">
                    <w:rPr>
                      <w:rFonts w:cs="Arial"/>
                      <w:spacing w:val="-1"/>
                      <w:sz w:val="20"/>
                      <w:szCs w:val="20"/>
                      <w:lang w:val="fr-CH"/>
                    </w:rPr>
                    <w:t>inclu</w:t>
                  </w:r>
                  <w:r w:rsidR="001150F7">
                    <w:rPr>
                      <w:rFonts w:cs="Arial"/>
                      <w:spacing w:val="-1"/>
                      <w:sz w:val="20"/>
                      <w:szCs w:val="20"/>
                      <w:lang w:val="fr-CH"/>
                    </w:rPr>
                    <w:t>r</w:t>
                  </w:r>
                  <w:r w:rsidR="00DF109D" w:rsidRPr="00113045">
                    <w:rPr>
                      <w:rFonts w:cs="Arial"/>
                      <w:spacing w:val="-1"/>
                      <w:sz w:val="20"/>
                      <w:szCs w:val="20"/>
                      <w:lang w:val="fr-CH"/>
                    </w:rPr>
                    <w:t xml:space="preserve">e </w:t>
                  </w:r>
                  <w:r w:rsidR="001150F7">
                    <w:rPr>
                      <w:rFonts w:cs="Arial"/>
                      <w:spacing w:val="-1"/>
                      <w:sz w:val="20"/>
                      <w:szCs w:val="20"/>
                      <w:lang w:val="fr-CH"/>
                    </w:rPr>
                    <w:t>d’autres partenaires</w:t>
                  </w:r>
                  <w:r w:rsidR="00DF109D" w:rsidRPr="00113045">
                    <w:rPr>
                      <w:rFonts w:cs="Arial"/>
                      <w:spacing w:val="-1"/>
                      <w:sz w:val="20"/>
                      <w:szCs w:val="20"/>
                      <w:lang w:val="fr-CH"/>
                    </w:rPr>
                    <w:t xml:space="preserve">. </w:t>
                  </w:r>
                </w:p>
              </w:tc>
            </w:tr>
            <w:tr w:rsidR="0087639A" w:rsidRPr="0001302C" w14:paraId="6919FCBC" w14:textId="77777777" w:rsidTr="00B40ADD">
              <w:trPr>
                <w:trHeight w:val="349"/>
              </w:trPr>
              <w:tc>
                <w:tcPr>
                  <w:tcW w:w="8505" w:type="dxa"/>
                  <w:gridSpan w:val="3"/>
                  <w:shd w:val="clear" w:color="auto" w:fill="BFBFBF"/>
                  <w:vAlign w:val="center"/>
                </w:tcPr>
                <w:p w14:paraId="09FFD740" w14:textId="6D25A742" w:rsidR="0087639A" w:rsidRPr="0011041A" w:rsidRDefault="00C8422B" w:rsidP="0087639A">
                  <w:pPr>
                    <w:autoSpaceDE w:val="0"/>
                    <w:autoSpaceDN w:val="0"/>
                    <w:adjustRightInd w:val="0"/>
                    <w:spacing w:line="240" w:lineRule="auto"/>
                    <w:rPr>
                      <w:rFonts w:cs="Arial"/>
                      <w:sz w:val="18"/>
                      <w:szCs w:val="18"/>
                      <w:lang w:val="fr-CH"/>
                    </w:rPr>
                  </w:pPr>
                  <w:r w:rsidRPr="001150F7">
                    <w:rPr>
                      <w:rFonts w:cs="Arial"/>
                      <w:b/>
                      <w:sz w:val="18"/>
                      <w:szCs w:val="18"/>
                      <w:lang w:val="fr-CH"/>
                    </w:rPr>
                    <w:t>Recommandation</w:t>
                  </w:r>
                  <w:r w:rsidR="00BB723C">
                    <w:rPr>
                      <w:rFonts w:cs="Arial"/>
                      <w:b/>
                      <w:sz w:val="18"/>
                      <w:szCs w:val="18"/>
                      <w:lang w:val="fr-CH"/>
                    </w:rPr>
                    <w:t>:</w:t>
                  </w:r>
                  <w:r w:rsidR="0087639A" w:rsidRPr="001150F7">
                    <w:rPr>
                      <w:rFonts w:cs="Arial"/>
                      <w:sz w:val="18"/>
                      <w:szCs w:val="18"/>
                      <w:lang w:val="fr-CH"/>
                    </w:rPr>
                    <w:t xml:space="preserve"> </w:t>
                  </w:r>
                  <w:r w:rsidR="001150F7" w:rsidRPr="001150F7">
                    <w:rPr>
                      <w:rFonts w:cs="Arial"/>
                      <w:sz w:val="18"/>
                      <w:szCs w:val="18"/>
                      <w:lang w:val="fr-CH"/>
                    </w:rPr>
                    <w:t>La sensibilisation est un</w:t>
                  </w:r>
                  <w:r w:rsidR="0087639A" w:rsidRPr="001150F7">
                    <w:rPr>
                      <w:rFonts w:cs="Arial"/>
                      <w:sz w:val="18"/>
                      <w:szCs w:val="18"/>
                      <w:lang w:val="fr-CH"/>
                    </w:rPr>
                    <w:t xml:space="preserve"> process</w:t>
                  </w:r>
                  <w:r w:rsidR="001150F7" w:rsidRPr="001150F7">
                    <w:rPr>
                      <w:rFonts w:cs="Arial"/>
                      <w:sz w:val="18"/>
                      <w:szCs w:val="18"/>
                      <w:lang w:val="fr-CH"/>
                    </w:rPr>
                    <w:t xml:space="preserve">us </w:t>
                  </w:r>
                  <w:r w:rsidR="007D32FE">
                    <w:rPr>
                      <w:rFonts w:cs="Arial"/>
                      <w:sz w:val="18"/>
                      <w:szCs w:val="18"/>
                      <w:lang w:val="fr-CH"/>
                    </w:rPr>
                    <w:t>et non</w:t>
                  </w:r>
                  <w:r w:rsidR="001150F7" w:rsidRPr="001150F7">
                    <w:rPr>
                      <w:rFonts w:cs="Arial"/>
                      <w:sz w:val="18"/>
                      <w:szCs w:val="18"/>
                      <w:lang w:val="fr-CH"/>
                    </w:rPr>
                    <w:t xml:space="preserve"> un évènement ponctuel</w:t>
                  </w:r>
                  <w:r w:rsidR="0087639A" w:rsidRPr="001150F7">
                    <w:rPr>
                      <w:rFonts w:cs="Arial"/>
                      <w:sz w:val="18"/>
                      <w:szCs w:val="18"/>
                      <w:lang w:val="fr-CH"/>
                    </w:rPr>
                    <w:t xml:space="preserve">: </w:t>
                  </w:r>
                  <w:r w:rsidR="001150F7">
                    <w:rPr>
                      <w:rFonts w:cs="Arial"/>
                      <w:sz w:val="18"/>
                      <w:szCs w:val="18"/>
                      <w:lang w:val="fr-CH"/>
                    </w:rPr>
                    <w:t xml:space="preserve">les </w:t>
                  </w:r>
                  <w:r w:rsidR="0087639A" w:rsidRPr="001150F7">
                    <w:rPr>
                      <w:rFonts w:cs="Arial"/>
                      <w:sz w:val="18"/>
                      <w:szCs w:val="18"/>
                      <w:lang w:val="fr-CH"/>
                    </w:rPr>
                    <w:t xml:space="preserve">attitudes </w:t>
                  </w:r>
                  <w:r w:rsidR="001150F7">
                    <w:rPr>
                      <w:rFonts w:cs="Arial"/>
                      <w:sz w:val="18"/>
                      <w:szCs w:val="18"/>
                      <w:lang w:val="fr-CH"/>
                    </w:rPr>
                    <w:t xml:space="preserve">et croyances </w:t>
                  </w:r>
                  <w:r w:rsidR="007D32FE">
                    <w:rPr>
                      <w:rFonts w:cs="Arial"/>
                      <w:sz w:val="18"/>
                      <w:szCs w:val="18"/>
                      <w:lang w:val="fr-CH"/>
                    </w:rPr>
                    <w:t>des gens sont faç</w:t>
                  </w:r>
                  <w:r w:rsidR="008756F0">
                    <w:rPr>
                      <w:rFonts w:cs="Arial"/>
                      <w:sz w:val="18"/>
                      <w:szCs w:val="18"/>
                      <w:lang w:val="fr-CH"/>
                    </w:rPr>
                    <w:t>o</w:t>
                  </w:r>
                  <w:r w:rsidR="007D32FE">
                    <w:rPr>
                      <w:rFonts w:cs="Arial"/>
                      <w:sz w:val="18"/>
                      <w:szCs w:val="18"/>
                      <w:lang w:val="fr-CH"/>
                    </w:rPr>
                    <w:t xml:space="preserve">nnées par les </w:t>
                  </w:r>
                  <w:r w:rsidR="0087639A" w:rsidRPr="001150F7">
                    <w:rPr>
                      <w:rFonts w:cs="Arial"/>
                      <w:sz w:val="18"/>
                      <w:szCs w:val="18"/>
                      <w:lang w:val="fr-CH"/>
                    </w:rPr>
                    <w:t xml:space="preserve">traditions </w:t>
                  </w:r>
                  <w:r w:rsidR="007D32FE">
                    <w:rPr>
                      <w:rFonts w:cs="Arial"/>
                      <w:sz w:val="18"/>
                      <w:szCs w:val="18"/>
                      <w:lang w:val="fr-CH"/>
                    </w:rPr>
                    <w:t>et l’</w:t>
                  </w:r>
                  <w:r w:rsidR="0087639A" w:rsidRPr="001150F7">
                    <w:rPr>
                      <w:rFonts w:cs="Arial"/>
                      <w:sz w:val="18"/>
                      <w:szCs w:val="18"/>
                      <w:lang w:val="fr-CH"/>
                    </w:rPr>
                    <w:t>environ</w:t>
                  </w:r>
                  <w:r w:rsidR="007D32FE">
                    <w:rPr>
                      <w:rFonts w:cs="Arial"/>
                      <w:sz w:val="18"/>
                      <w:szCs w:val="18"/>
                      <w:lang w:val="fr-CH"/>
                    </w:rPr>
                    <w:t>ne</w:t>
                  </w:r>
                  <w:r w:rsidR="0087639A" w:rsidRPr="001150F7">
                    <w:rPr>
                      <w:rFonts w:cs="Arial"/>
                      <w:sz w:val="18"/>
                      <w:szCs w:val="18"/>
                      <w:lang w:val="fr-CH"/>
                    </w:rPr>
                    <w:t>ment</w:t>
                  </w:r>
                  <w:r w:rsidR="007D32FE">
                    <w:rPr>
                      <w:rFonts w:cs="Arial"/>
                      <w:sz w:val="18"/>
                      <w:szCs w:val="18"/>
                      <w:lang w:val="fr-CH"/>
                    </w:rPr>
                    <w:t xml:space="preserve">, et </w:t>
                  </w:r>
                  <w:r w:rsidR="008756F0">
                    <w:rPr>
                      <w:rFonts w:cs="Arial"/>
                      <w:sz w:val="18"/>
                      <w:szCs w:val="18"/>
                      <w:lang w:val="fr-CH"/>
                    </w:rPr>
                    <w:t xml:space="preserve">prennent du temps </w:t>
                  </w:r>
                  <w:r w:rsidR="007D32FE">
                    <w:rPr>
                      <w:rFonts w:cs="Arial"/>
                      <w:sz w:val="18"/>
                      <w:szCs w:val="18"/>
                      <w:lang w:val="fr-CH"/>
                    </w:rPr>
                    <w:t xml:space="preserve">généralement </w:t>
                  </w:r>
                  <w:r w:rsidR="008756F0">
                    <w:rPr>
                      <w:rFonts w:cs="Arial"/>
                      <w:sz w:val="18"/>
                      <w:szCs w:val="18"/>
                      <w:lang w:val="fr-CH"/>
                    </w:rPr>
                    <w:t>pour évoluer</w:t>
                  </w:r>
                  <w:r w:rsidR="0087639A" w:rsidRPr="001150F7">
                    <w:rPr>
                      <w:rFonts w:cs="Arial"/>
                      <w:sz w:val="18"/>
                      <w:szCs w:val="18"/>
                      <w:lang w:val="fr-CH"/>
                    </w:rPr>
                    <w:t xml:space="preserve">. </w:t>
                  </w:r>
                  <w:r w:rsidR="007D32FE" w:rsidRPr="007D32FE">
                    <w:rPr>
                      <w:rFonts w:cs="Arial"/>
                      <w:sz w:val="18"/>
                      <w:szCs w:val="18"/>
                      <w:lang w:val="fr-CH"/>
                    </w:rPr>
                    <w:t>La sensibilisation peut se faire par le biais de présentations</w:t>
                  </w:r>
                  <w:r w:rsidR="0087639A" w:rsidRPr="007D32FE">
                    <w:rPr>
                      <w:rFonts w:cs="Arial"/>
                      <w:sz w:val="18"/>
                      <w:szCs w:val="18"/>
                      <w:lang w:val="fr-CH"/>
                    </w:rPr>
                    <w:t xml:space="preserve"> </w:t>
                  </w:r>
                  <w:r w:rsidR="007D32FE" w:rsidRPr="007D32FE">
                    <w:rPr>
                      <w:rFonts w:cs="Arial"/>
                      <w:sz w:val="18"/>
                      <w:szCs w:val="18"/>
                      <w:lang w:val="fr-CH"/>
                    </w:rPr>
                    <w:t xml:space="preserve">et </w:t>
                  </w:r>
                  <w:r w:rsidR="007D32FE">
                    <w:rPr>
                      <w:rFonts w:cs="Arial"/>
                      <w:sz w:val="18"/>
                      <w:szCs w:val="18"/>
                      <w:lang w:val="fr-CH"/>
                    </w:rPr>
                    <w:t xml:space="preserve">de </w:t>
                  </w:r>
                  <w:r w:rsidR="0087639A" w:rsidRPr="007D32FE">
                    <w:rPr>
                      <w:rFonts w:cs="Arial"/>
                      <w:sz w:val="18"/>
                      <w:szCs w:val="18"/>
                      <w:lang w:val="fr-CH"/>
                    </w:rPr>
                    <w:t xml:space="preserve">discussions </w:t>
                  </w:r>
                  <w:r w:rsidR="007D32FE">
                    <w:rPr>
                      <w:rFonts w:cs="Arial"/>
                      <w:sz w:val="18"/>
                      <w:szCs w:val="18"/>
                      <w:lang w:val="fr-CH"/>
                    </w:rPr>
                    <w:t xml:space="preserve">lors de réunions, de programmes de formation, comprenant des </w:t>
                  </w:r>
                  <w:r w:rsidR="0087639A" w:rsidRPr="007D32FE">
                    <w:rPr>
                      <w:rFonts w:cs="Arial"/>
                      <w:sz w:val="18"/>
                      <w:szCs w:val="18"/>
                      <w:lang w:val="fr-CH"/>
                    </w:rPr>
                    <w:t xml:space="preserve">sketches </w:t>
                  </w:r>
                  <w:r w:rsidR="007D32FE">
                    <w:rPr>
                      <w:rFonts w:cs="Arial"/>
                      <w:sz w:val="18"/>
                      <w:szCs w:val="18"/>
                      <w:lang w:val="fr-CH"/>
                    </w:rPr>
                    <w:t xml:space="preserve">et des jeux de </w:t>
                  </w:r>
                  <w:r w:rsidR="0087639A" w:rsidRPr="007D32FE">
                    <w:rPr>
                      <w:rFonts w:cs="Arial"/>
                      <w:sz w:val="18"/>
                      <w:szCs w:val="18"/>
                      <w:lang w:val="fr-CH"/>
                    </w:rPr>
                    <w:t>r</w:t>
                  </w:r>
                  <w:r w:rsidR="007D32FE">
                    <w:rPr>
                      <w:rFonts w:cs="Arial"/>
                      <w:sz w:val="18"/>
                      <w:szCs w:val="18"/>
                      <w:lang w:val="fr-CH"/>
                    </w:rPr>
                    <w:t>ô</w:t>
                  </w:r>
                  <w:r w:rsidR="0087639A" w:rsidRPr="007D32FE">
                    <w:rPr>
                      <w:rFonts w:cs="Arial"/>
                      <w:sz w:val="18"/>
                      <w:szCs w:val="18"/>
                      <w:lang w:val="fr-CH"/>
                    </w:rPr>
                    <w:t xml:space="preserve">le </w:t>
                  </w:r>
                  <w:r w:rsidR="007D32FE">
                    <w:rPr>
                      <w:rFonts w:cs="Arial"/>
                      <w:sz w:val="18"/>
                      <w:szCs w:val="18"/>
                      <w:lang w:val="fr-CH"/>
                    </w:rPr>
                    <w:t>et</w:t>
                  </w:r>
                  <w:r w:rsidR="0087639A" w:rsidRPr="007D32FE">
                    <w:rPr>
                      <w:rFonts w:cs="Arial"/>
                      <w:sz w:val="18"/>
                      <w:szCs w:val="18"/>
                      <w:lang w:val="fr-CH"/>
                    </w:rPr>
                    <w:t>/o</w:t>
                  </w:r>
                  <w:r w:rsidR="007D32FE">
                    <w:rPr>
                      <w:rFonts w:cs="Arial"/>
                      <w:sz w:val="18"/>
                      <w:szCs w:val="18"/>
                      <w:lang w:val="fr-CH"/>
                    </w:rPr>
                    <w:t>u</w:t>
                  </w:r>
                  <w:r w:rsidR="0087639A" w:rsidRPr="007D32FE">
                    <w:rPr>
                      <w:rFonts w:cs="Arial"/>
                      <w:sz w:val="18"/>
                      <w:szCs w:val="18"/>
                      <w:lang w:val="fr-CH"/>
                    </w:rPr>
                    <w:t xml:space="preserve"> </w:t>
                  </w:r>
                  <w:r w:rsidR="007D32FE">
                    <w:rPr>
                      <w:rFonts w:cs="Arial"/>
                      <w:sz w:val="18"/>
                      <w:szCs w:val="18"/>
                      <w:lang w:val="fr-CH"/>
                    </w:rPr>
                    <w:t xml:space="preserve">la </w:t>
                  </w:r>
                  <w:r w:rsidR="0087639A" w:rsidRPr="007D32FE">
                    <w:rPr>
                      <w:rFonts w:cs="Arial"/>
                      <w:sz w:val="18"/>
                      <w:szCs w:val="18"/>
                      <w:lang w:val="fr-CH"/>
                    </w:rPr>
                    <w:t xml:space="preserve">distribution </w:t>
                  </w:r>
                  <w:r w:rsidR="007D32FE">
                    <w:rPr>
                      <w:rFonts w:cs="Arial"/>
                      <w:sz w:val="18"/>
                      <w:szCs w:val="18"/>
                      <w:lang w:val="fr-CH"/>
                    </w:rPr>
                    <w:t>d</w:t>
                  </w:r>
                  <w:r w:rsidR="0011041A">
                    <w:rPr>
                      <w:rFonts w:cs="Arial"/>
                      <w:sz w:val="18"/>
                      <w:szCs w:val="18"/>
                      <w:lang w:val="fr-CH"/>
                    </w:rPr>
                    <w:t>’affiches</w:t>
                  </w:r>
                  <w:r w:rsidR="0087639A" w:rsidRPr="007D32FE">
                    <w:rPr>
                      <w:rFonts w:cs="Arial"/>
                      <w:sz w:val="18"/>
                      <w:szCs w:val="18"/>
                      <w:lang w:val="fr-CH"/>
                    </w:rPr>
                    <w:t xml:space="preserve">, </w:t>
                  </w:r>
                  <w:r w:rsidR="0011041A">
                    <w:rPr>
                      <w:rFonts w:cs="Arial"/>
                      <w:sz w:val="18"/>
                      <w:szCs w:val="18"/>
                      <w:lang w:val="fr-CH"/>
                    </w:rPr>
                    <w:t>de dépliant</w:t>
                  </w:r>
                  <w:r w:rsidR="008756F0">
                    <w:rPr>
                      <w:rFonts w:cs="Arial"/>
                      <w:sz w:val="18"/>
                      <w:szCs w:val="18"/>
                      <w:lang w:val="fr-CH"/>
                    </w:rPr>
                    <w:t>s</w:t>
                  </w:r>
                  <w:r w:rsidR="0087639A" w:rsidRPr="007D32FE">
                    <w:rPr>
                      <w:rFonts w:cs="Arial"/>
                      <w:sz w:val="18"/>
                      <w:szCs w:val="18"/>
                      <w:lang w:val="fr-CH"/>
                    </w:rPr>
                    <w:t xml:space="preserve"> </w:t>
                  </w:r>
                  <w:r w:rsidR="0011041A">
                    <w:rPr>
                      <w:rFonts w:cs="Arial"/>
                      <w:sz w:val="18"/>
                      <w:szCs w:val="18"/>
                      <w:lang w:val="fr-CH"/>
                    </w:rPr>
                    <w:t>et d’</w:t>
                  </w:r>
                  <w:r w:rsidR="0087639A" w:rsidRPr="007D32FE">
                    <w:rPr>
                      <w:rFonts w:cs="Arial"/>
                      <w:sz w:val="18"/>
                      <w:szCs w:val="18"/>
                      <w:lang w:val="fr-CH"/>
                    </w:rPr>
                    <w:t>infographi</w:t>
                  </w:r>
                  <w:r w:rsidR="0011041A">
                    <w:rPr>
                      <w:rFonts w:cs="Arial"/>
                      <w:sz w:val="18"/>
                      <w:szCs w:val="18"/>
                      <w:lang w:val="fr-CH"/>
                    </w:rPr>
                    <w:t>es</w:t>
                  </w:r>
                  <w:r w:rsidR="0087639A" w:rsidRPr="007D32FE">
                    <w:rPr>
                      <w:rFonts w:cs="Arial"/>
                      <w:sz w:val="18"/>
                      <w:szCs w:val="18"/>
                      <w:lang w:val="fr-CH"/>
                    </w:rPr>
                    <w:t>.</w:t>
                  </w:r>
                  <w:r w:rsidR="005F4D84" w:rsidRPr="007D32FE">
                    <w:rPr>
                      <w:rFonts w:cs="Arial"/>
                      <w:sz w:val="18"/>
                      <w:szCs w:val="18"/>
                      <w:lang w:val="fr-CH"/>
                    </w:rPr>
                    <w:t xml:space="preserve"> </w:t>
                  </w:r>
                  <w:r w:rsidR="0011041A" w:rsidRPr="0011041A">
                    <w:rPr>
                      <w:rFonts w:cs="Arial"/>
                      <w:sz w:val="18"/>
                      <w:szCs w:val="18"/>
                      <w:lang w:val="fr-CH"/>
                    </w:rPr>
                    <w:t>Bien que tous les droits de l’homme sont</w:t>
                  </w:r>
                  <w:r w:rsidR="005F4D84" w:rsidRPr="0011041A">
                    <w:rPr>
                      <w:rFonts w:cs="Arial"/>
                      <w:sz w:val="18"/>
                      <w:szCs w:val="18"/>
                      <w:lang w:val="fr-CH"/>
                    </w:rPr>
                    <w:t xml:space="preserve"> important</w:t>
                  </w:r>
                  <w:r w:rsidR="0011041A" w:rsidRPr="0011041A">
                    <w:rPr>
                      <w:rFonts w:cs="Arial"/>
                      <w:sz w:val="18"/>
                      <w:szCs w:val="18"/>
                      <w:lang w:val="fr-CH"/>
                    </w:rPr>
                    <w:t>s</w:t>
                  </w:r>
                  <w:r w:rsidR="005F4D84" w:rsidRPr="0011041A">
                    <w:rPr>
                      <w:rFonts w:cs="Arial"/>
                      <w:sz w:val="18"/>
                      <w:szCs w:val="18"/>
                      <w:lang w:val="fr-CH"/>
                    </w:rPr>
                    <w:t xml:space="preserve">, </w:t>
                  </w:r>
                  <w:r w:rsidR="0011041A" w:rsidRPr="0011041A">
                    <w:rPr>
                      <w:rFonts w:cs="Arial"/>
                      <w:sz w:val="18"/>
                      <w:szCs w:val="18"/>
                      <w:lang w:val="fr-CH"/>
                    </w:rPr>
                    <w:t>il e</w:t>
                  </w:r>
                  <w:r w:rsidR="0011041A">
                    <w:rPr>
                      <w:rFonts w:cs="Arial"/>
                      <w:sz w:val="18"/>
                      <w:szCs w:val="18"/>
                      <w:lang w:val="fr-CH"/>
                    </w:rPr>
                    <w:t>st conseillé de</w:t>
                  </w:r>
                  <w:r w:rsidR="005F4D84" w:rsidRPr="0011041A">
                    <w:rPr>
                      <w:rFonts w:cs="Arial"/>
                      <w:sz w:val="18"/>
                      <w:szCs w:val="18"/>
                      <w:lang w:val="fr-CH"/>
                    </w:rPr>
                    <w:t xml:space="preserve"> </w:t>
                  </w:r>
                  <w:r w:rsidR="0011041A">
                    <w:rPr>
                      <w:rFonts w:cs="Arial"/>
                      <w:sz w:val="18"/>
                      <w:szCs w:val="18"/>
                      <w:lang w:val="fr-CH"/>
                    </w:rPr>
                    <w:t xml:space="preserve">mettre la priorité sur </w:t>
                  </w:r>
                  <w:r w:rsidR="008756F0">
                    <w:rPr>
                      <w:rFonts w:cs="Arial"/>
                      <w:sz w:val="18"/>
                      <w:szCs w:val="18"/>
                      <w:lang w:val="fr-CH"/>
                    </w:rPr>
                    <w:t>ceux qui correspondent aux</w:t>
                  </w:r>
                  <w:r w:rsidR="0011041A">
                    <w:rPr>
                      <w:rFonts w:cs="Arial"/>
                      <w:sz w:val="18"/>
                      <w:szCs w:val="18"/>
                      <w:lang w:val="fr-CH"/>
                    </w:rPr>
                    <w:t xml:space="preserve"> problèmes les plus </w:t>
                  </w:r>
                  <w:r w:rsidR="008756F0">
                    <w:rPr>
                      <w:rFonts w:cs="Arial"/>
                      <w:sz w:val="18"/>
                      <w:szCs w:val="18"/>
                      <w:lang w:val="fr-CH"/>
                    </w:rPr>
                    <w:t>critiques</w:t>
                  </w:r>
                  <w:r w:rsidR="0011041A">
                    <w:rPr>
                      <w:rFonts w:cs="Arial"/>
                      <w:sz w:val="18"/>
                      <w:szCs w:val="18"/>
                      <w:lang w:val="fr-CH"/>
                    </w:rPr>
                    <w:t xml:space="preserve"> pour vos </w:t>
                  </w:r>
                  <w:r w:rsidR="005F4D84" w:rsidRPr="0011041A">
                    <w:rPr>
                      <w:rFonts w:cs="Arial"/>
                      <w:sz w:val="18"/>
                      <w:szCs w:val="18"/>
                      <w:lang w:val="fr-CH"/>
                    </w:rPr>
                    <w:t>op</w:t>
                  </w:r>
                  <w:r w:rsidR="0011041A">
                    <w:rPr>
                      <w:rFonts w:cs="Arial"/>
                      <w:sz w:val="18"/>
                      <w:szCs w:val="18"/>
                      <w:lang w:val="fr-CH"/>
                    </w:rPr>
                    <w:t>é</w:t>
                  </w:r>
                  <w:r w:rsidR="005F4D84" w:rsidRPr="0011041A">
                    <w:rPr>
                      <w:rFonts w:cs="Arial"/>
                      <w:sz w:val="18"/>
                      <w:szCs w:val="18"/>
                      <w:lang w:val="fr-CH"/>
                    </w:rPr>
                    <w:t>rations.</w:t>
                  </w:r>
                </w:p>
                <w:p w14:paraId="2BF21135" w14:textId="6BA7CEC0" w:rsidR="0011041A" w:rsidRPr="00BC2B58" w:rsidRDefault="0011041A" w:rsidP="0011041A">
                  <w:pPr>
                    <w:autoSpaceDE w:val="0"/>
                    <w:autoSpaceDN w:val="0"/>
                    <w:adjustRightInd w:val="0"/>
                    <w:spacing w:line="240" w:lineRule="auto"/>
                    <w:rPr>
                      <w:rFonts w:cs="Arial"/>
                      <w:sz w:val="18"/>
                      <w:szCs w:val="18"/>
                      <w:lang w:val="fr-CH"/>
                    </w:rPr>
                  </w:pPr>
                  <w:r w:rsidRPr="00BC2B58">
                    <w:rPr>
                      <w:rFonts w:cs="Arial"/>
                      <w:sz w:val="18"/>
                      <w:szCs w:val="18"/>
                      <w:lang w:val="fr-CH"/>
                    </w:rPr>
                    <w:t xml:space="preserve">Veuillez consulter le document d’orientation </w:t>
                  </w:r>
                  <w:r>
                    <w:rPr>
                      <w:rFonts w:cs="Arial"/>
                      <w:sz w:val="18"/>
                      <w:szCs w:val="18"/>
                      <w:lang w:val="fr-CH"/>
                    </w:rPr>
                    <w:t>« </w:t>
                  </w:r>
                  <w:r w:rsidR="00887DD9" w:rsidRPr="00740BC7">
                    <w:rPr>
                      <w:rFonts w:cs="Arial"/>
                      <w:i/>
                      <w:iCs/>
                      <w:sz w:val="18"/>
                      <w:szCs w:val="18"/>
                      <w:lang w:val="fr-CH"/>
                    </w:rPr>
                    <w:t>Implementing Human Rights and Environmental Due Diligence (HREDD) – Guide for Smallholder Farmer Organizations</w:t>
                  </w:r>
                  <w:r w:rsidR="00887DD9" w:rsidRPr="00740BC7">
                    <w:rPr>
                      <w:rFonts w:cs="Arial"/>
                      <w:sz w:val="18"/>
                      <w:szCs w:val="18"/>
                      <w:lang w:val="fr-CH"/>
                    </w:rPr>
                    <w:t xml:space="preserve"> </w:t>
                  </w:r>
                  <w:r>
                    <w:rPr>
                      <w:rFonts w:cs="Arial"/>
                      <w:sz w:val="18"/>
                      <w:szCs w:val="18"/>
                      <w:lang w:val="fr-CH"/>
                    </w:rPr>
                    <w:t>».</w:t>
                  </w:r>
                </w:p>
                <w:p w14:paraId="3EE0C004" w14:textId="77777777" w:rsidR="00F44251" w:rsidRPr="0011041A" w:rsidRDefault="00F44251" w:rsidP="0087639A">
                  <w:pPr>
                    <w:autoSpaceDE w:val="0"/>
                    <w:autoSpaceDN w:val="0"/>
                    <w:adjustRightInd w:val="0"/>
                    <w:spacing w:line="240" w:lineRule="auto"/>
                    <w:rPr>
                      <w:rFonts w:cs="Arial"/>
                      <w:sz w:val="18"/>
                      <w:szCs w:val="18"/>
                      <w:lang w:val="fr-CH"/>
                    </w:rPr>
                  </w:pPr>
                </w:p>
                <w:p w14:paraId="36F17B75" w14:textId="7600F9CE" w:rsidR="00DF109D" w:rsidRPr="0011041A" w:rsidDel="00DD5B24" w:rsidRDefault="0011041A" w:rsidP="0087639A">
                  <w:pPr>
                    <w:autoSpaceDE w:val="0"/>
                    <w:autoSpaceDN w:val="0"/>
                    <w:adjustRightInd w:val="0"/>
                    <w:spacing w:line="240" w:lineRule="auto"/>
                    <w:rPr>
                      <w:rFonts w:cs="Arial"/>
                      <w:sz w:val="18"/>
                      <w:szCs w:val="18"/>
                      <w:lang w:val="fr-CH"/>
                    </w:rPr>
                  </w:pPr>
                  <w:r w:rsidRPr="0011041A">
                    <w:rPr>
                      <w:rFonts w:cs="Arial"/>
                      <w:sz w:val="18"/>
                      <w:szCs w:val="18"/>
                      <w:lang w:val="fr-CH"/>
                    </w:rPr>
                    <w:t xml:space="preserve">Vos parties prenantes incluent les </w:t>
                  </w:r>
                  <w:r w:rsidR="00B70446" w:rsidRPr="0011041A">
                    <w:rPr>
                      <w:rFonts w:cs="Arial"/>
                      <w:sz w:val="18"/>
                      <w:szCs w:val="18"/>
                      <w:lang w:val="fr-CH"/>
                    </w:rPr>
                    <w:t>membres</w:t>
                  </w:r>
                  <w:r w:rsidR="00DF109D" w:rsidRPr="0011041A">
                    <w:rPr>
                      <w:rFonts w:cs="Arial"/>
                      <w:sz w:val="18"/>
                      <w:szCs w:val="18"/>
                      <w:lang w:val="fr-CH"/>
                    </w:rPr>
                    <w:t xml:space="preserve">, </w:t>
                  </w:r>
                  <w:r w:rsidRPr="0011041A">
                    <w:rPr>
                      <w:rFonts w:cs="Arial"/>
                      <w:sz w:val="18"/>
                      <w:szCs w:val="18"/>
                      <w:lang w:val="fr-CH"/>
                    </w:rPr>
                    <w:t>les exploitants agricoles</w:t>
                  </w:r>
                  <w:r w:rsidR="00DF109D" w:rsidRPr="0011041A">
                    <w:rPr>
                      <w:rFonts w:cs="Arial"/>
                      <w:sz w:val="18"/>
                      <w:szCs w:val="18"/>
                      <w:lang w:val="fr-CH"/>
                    </w:rPr>
                    <w:t xml:space="preserve">, </w:t>
                  </w:r>
                  <w:r w:rsidR="002A464F">
                    <w:rPr>
                      <w:rFonts w:cs="Arial"/>
                      <w:sz w:val="18"/>
                      <w:szCs w:val="18"/>
                      <w:lang w:val="fr-CH"/>
                    </w:rPr>
                    <w:t xml:space="preserve">les travailleurs, </w:t>
                  </w:r>
                  <w:r w:rsidRPr="0011041A">
                    <w:rPr>
                      <w:rFonts w:cs="Arial"/>
                      <w:sz w:val="18"/>
                      <w:szCs w:val="18"/>
                      <w:lang w:val="fr-CH"/>
                    </w:rPr>
                    <w:t>le</w:t>
                  </w:r>
                  <w:r>
                    <w:rPr>
                      <w:rFonts w:cs="Arial"/>
                      <w:sz w:val="18"/>
                      <w:szCs w:val="18"/>
                      <w:lang w:val="fr-CH"/>
                    </w:rPr>
                    <w:t xml:space="preserve"> personnel</w:t>
                  </w:r>
                  <w:r w:rsidR="00DF109D" w:rsidRPr="0011041A">
                    <w:rPr>
                      <w:rFonts w:cs="Arial"/>
                      <w:sz w:val="18"/>
                      <w:szCs w:val="18"/>
                      <w:lang w:val="fr-CH"/>
                    </w:rPr>
                    <w:t xml:space="preserve">, </w:t>
                  </w:r>
                  <w:r w:rsidR="002A464F">
                    <w:rPr>
                      <w:rFonts w:cs="Arial"/>
                      <w:sz w:val="18"/>
                      <w:szCs w:val="18"/>
                      <w:lang w:val="fr-CH"/>
                    </w:rPr>
                    <w:t>la direction</w:t>
                  </w:r>
                  <w:r w:rsidR="00DF109D" w:rsidRPr="0011041A">
                    <w:rPr>
                      <w:rFonts w:cs="Arial"/>
                      <w:sz w:val="18"/>
                      <w:szCs w:val="18"/>
                      <w:lang w:val="fr-CH"/>
                    </w:rPr>
                    <w:t xml:space="preserve">, </w:t>
                  </w:r>
                  <w:r w:rsidR="002A464F">
                    <w:rPr>
                      <w:rFonts w:cs="Arial"/>
                      <w:sz w:val="18"/>
                      <w:szCs w:val="18"/>
                      <w:lang w:val="fr-CH"/>
                    </w:rPr>
                    <w:t xml:space="preserve">les </w:t>
                  </w:r>
                  <w:r w:rsidR="00B70446" w:rsidRPr="0011041A">
                    <w:rPr>
                      <w:rFonts w:cs="Arial"/>
                      <w:sz w:val="18"/>
                      <w:szCs w:val="18"/>
                      <w:lang w:val="fr-CH"/>
                    </w:rPr>
                    <w:t>membres</w:t>
                  </w:r>
                  <w:r w:rsidR="002A464F">
                    <w:rPr>
                      <w:rFonts w:cs="Arial"/>
                      <w:sz w:val="18"/>
                      <w:szCs w:val="18"/>
                      <w:lang w:val="fr-CH"/>
                    </w:rPr>
                    <w:t xml:space="preserve"> du conseil</w:t>
                  </w:r>
                  <w:r w:rsidR="00DF109D" w:rsidRPr="0011041A">
                    <w:rPr>
                      <w:rFonts w:cs="Arial"/>
                      <w:sz w:val="18"/>
                      <w:szCs w:val="18"/>
                      <w:lang w:val="fr-CH"/>
                    </w:rPr>
                    <w:t xml:space="preserve">, </w:t>
                  </w:r>
                  <w:r w:rsidR="002A464F">
                    <w:rPr>
                      <w:rFonts w:cs="Arial"/>
                      <w:sz w:val="18"/>
                      <w:szCs w:val="18"/>
                      <w:lang w:val="fr-CH"/>
                    </w:rPr>
                    <w:t xml:space="preserve">les fournisseurs et autres </w:t>
                  </w:r>
                  <w:r w:rsidR="00DF109D" w:rsidRPr="0011041A">
                    <w:rPr>
                      <w:rFonts w:cs="Arial"/>
                      <w:sz w:val="18"/>
                      <w:szCs w:val="18"/>
                      <w:lang w:val="fr-CH"/>
                    </w:rPr>
                    <w:t>part</w:t>
                  </w:r>
                  <w:r w:rsidR="002A464F">
                    <w:rPr>
                      <w:rFonts w:cs="Arial"/>
                      <w:sz w:val="18"/>
                      <w:szCs w:val="18"/>
                      <w:lang w:val="fr-CH"/>
                    </w:rPr>
                    <w:t>e</w:t>
                  </w:r>
                  <w:r w:rsidR="00DF109D" w:rsidRPr="0011041A">
                    <w:rPr>
                      <w:rFonts w:cs="Arial"/>
                      <w:sz w:val="18"/>
                      <w:szCs w:val="18"/>
                      <w:lang w:val="fr-CH"/>
                    </w:rPr>
                    <w:t>n</w:t>
                  </w:r>
                  <w:r w:rsidR="002A464F">
                    <w:rPr>
                      <w:rFonts w:cs="Arial"/>
                      <w:sz w:val="18"/>
                      <w:szCs w:val="18"/>
                      <w:lang w:val="fr-CH"/>
                    </w:rPr>
                    <w:t>ai</w:t>
                  </w:r>
                  <w:r w:rsidR="00DF109D" w:rsidRPr="0011041A">
                    <w:rPr>
                      <w:rFonts w:cs="Arial"/>
                      <w:sz w:val="18"/>
                      <w:szCs w:val="18"/>
                      <w:lang w:val="fr-CH"/>
                    </w:rPr>
                    <w:t>r</w:t>
                  </w:r>
                  <w:r w:rsidR="002A464F">
                    <w:rPr>
                      <w:rFonts w:cs="Arial"/>
                      <w:sz w:val="18"/>
                      <w:szCs w:val="18"/>
                      <w:lang w:val="fr-CH"/>
                    </w:rPr>
                    <w:t>e</w:t>
                  </w:r>
                  <w:r w:rsidR="00DF109D" w:rsidRPr="0011041A">
                    <w:rPr>
                      <w:rFonts w:cs="Arial"/>
                      <w:sz w:val="18"/>
                      <w:szCs w:val="18"/>
                      <w:lang w:val="fr-CH"/>
                    </w:rPr>
                    <w:t>s</w:t>
                  </w:r>
                  <w:r w:rsidR="00F44251" w:rsidRPr="0011041A">
                    <w:rPr>
                      <w:rFonts w:cs="Arial"/>
                      <w:sz w:val="18"/>
                      <w:szCs w:val="18"/>
                      <w:lang w:val="fr-CH"/>
                    </w:rPr>
                    <w:t>.</w:t>
                  </w:r>
                </w:p>
              </w:tc>
            </w:tr>
          </w:tbl>
          <w:p w14:paraId="7E422487" w14:textId="77777777" w:rsidR="0013725F" w:rsidRPr="0011041A" w:rsidRDefault="0013725F" w:rsidP="0087639A">
            <w:pPr>
              <w:spacing w:before="120" w:after="120" w:line="240" w:lineRule="auto"/>
              <w:jc w:val="left"/>
              <w:rPr>
                <w:b/>
                <w:lang w:val="fr-CH"/>
              </w:rPr>
            </w:pPr>
          </w:p>
          <w:p w14:paraId="2501B235" w14:textId="217D4325" w:rsidR="0087639A" w:rsidRPr="004F6921" w:rsidRDefault="003C2671" w:rsidP="005C737A">
            <w:pPr>
              <w:spacing w:before="120" w:after="120"/>
              <w:rPr>
                <w:lang w:val="fr-CH"/>
              </w:rPr>
            </w:pPr>
            <w:r w:rsidRPr="004F6921">
              <w:rPr>
                <w:b/>
                <w:lang w:val="fr-CH"/>
              </w:rPr>
              <w:t>Raison</w:t>
            </w:r>
            <w:r w:rsidR="00BB723C">
              <w:rPr>
                <w:b/>
                <w:lang w:val="fr-CH"/>
              </w:rPr>
              <w:t>:</w:t>
            </w:r>
            <w:r w:rsidR="0087639A" w:rsidRPr="004F6921">
              <w:rPr>
                <w:b/>
                <w:lang w:val="fr-CH"/>
              </w:rPr>
              <w:t xml:space="preserve"> </w:t>
            </w:r>
            <w:r w:rsidR="004F6921" w:rsidRPr="004F6921">
              <w:rPr>
                <w:lang w:val="fr-CH"/>
              </w:rPr>
              <w:t>Avec cette exigence, l’</w:t>
            </w:r>
            <w:r w:rsidR="0020499C" w:rsidRPr="004F6921">
              <w:rPr>
                <w:lang w:val="fr-CH"/>
              </w:rPr>
              <w:t>organisation</w:t>
            </w:r>
            <w:r w:rsidR="0087639A" w:rsidRPr="004F6921">
              <w:rPr>
                <w:lang w:val="fr-CH"/>
              </w:rPr>
              <w:t xml:space="preserve"> </w:t>
            </w:r>
            <w:r w:rsidR="004F6921" w:rsidRPr="004F6921">
              <w:rPr>
                <w:lang w:val="fr-CH"/>
              </w:rPr>
              <w:t xml:space="preserve">est </w:t>
            </w:r>
            <w:r w:rsidR="004F6921">
              <w:rPr>
                <w:lang w:val="fr-CH"/>
              </w:rPr>
              <w:t>ten</w:t>
            </w:r>
            <w:r w:rsidR="00760B07">
              <w:rPr>
                <w:lang w:val="fr-CH"/>
              </w:rPr>
              <w:t>u</w:t>
            </w:r>
            <w:r w:rsidR="004F6921">
              <w:rPr>
                <w:lang w:val="fr-CH"/>
              </w:rPr>
              <w:t>e</w:t>
            </w:r>
            <w:r w:rsidR="004F6921" w:rsidRPr="004F6921">
              <w:rPr>
                <w:lang w:val="fr-CH"/>
              </w:rPr>
              <w:t xml:space="preserve"> de sensibiliser ses parties prenantes aux droits de l’homme et à l’engagement de votre organisation</w:t>
            </w:r>
            <w:r w:rsidR="00EA1708" w:rsidRPr="004F6921">
              <w:rPr>
                <w:lang w:val="fr-CH"/>
              </w:rPr>
              <w:t xml:space="preserve">, </w:t>
            </w:r>
            <w:r w:rsidR="00724BDC" w:rsidRPr="004F6921">
              <w:rPr>
                <w:lang w:val="fr-CH"/>
              </w:rPr>
              <w:t>influen</w:t>
            </w:r>
            <w:r w:rsidR="004F6921">
              <w:rPr>
                <w:lang w:val="fr-CH"/>
              </w:rPr>
              <w:t xml:space="preserve">çant ainsi les </w:t>
            </w:r>
            <w:r w:rsidR="00724BDC" w:rsidRPr="004F6921">
              <w:rPr>
                <w:lang w:val="fr-CH"/>
              </w:rPr>
              <w:t xml:space="preserve">attitudes </w:t>
            </w:r>
            <w:r w:rsidR="004F6921">
              <w:rPr>
                <w:lang w:val="fr-CH"/>
              </w:rPr>
              <w:t>et comportements en faveur des droits de l’homme et de la sauvegarde de l’environnement.</w:t>
            </w:r>
          </w:p>
          <w:p w14:paraId="113DA809" w14:textId="4F133351" w:rsidR="00B041C0" w:rsidRDefault="0087639A" w:rsidP="005C737A">
            <w:pPr>
              <w:spacing w:after="120"/>
              <w:rPr>
                <w:lang w:val="fr-CH"/>
              </w:rPr>
            </w:pPr>
            <w:r w:rsidRPr="006D3809">
              <w:rPr>
                <w:b/>
                <w:lang w:val="fr-CH"/>
              </w:rPr>
              <w:t xml:space="preserve">Implications: </w:t>
            </w:r>
            <w:r w:rsidR="0015040E" w:rsidRPr="006D3809">
              <w:rPr>
                <w:lang w:val="fr-CH"/>
              </w:rPr>
              <w:t>U</w:t>
            </w:r>
            <w:r w:rsidR="002024F5" w:rsidRPr="006D3809">
              <w:rPr>
                <w:lang w:val="fr-CH"/>
              </w:rPr>
              <w:t>n program</w:t>
            </w:r>
            <w:r w:rsidR="0015040E" w:rsidRPr="006D3809">
              <w:rPr>
                <w:lang w:val="fr-CH"/>
              </w:rPr>
              <w:t>me de sensibilisation</w:t>
            </w:r>
            <w:r w:rsidR="0059331A" w:rsidRPr="006D3809">
              <w:rPr>
                <w:lang w:val="fr-CH"/>
              </w:rPr>
              <w:t xml:space="preserve">, </w:t>
            </w:r>
            <w:r w:rsidR="006D3809" w:rsidRPr="006D3809">
              <w:rPr>
                <w:lang w:val="fr-CH"/>
              </w:rPr>
              <w:t xml:space="preserve">en particulier </w:t>
            </w:r>
            <w:r w:rsidR="006D3809">
              <w:rPr>
                <w:lang w:val="fr-CH"/>
              </w:rPr>
              <w:t>auprès</w:t>
            </w:r>
            <w:r w:rsidR="006D3809" w:rsidRPr="006D3809">
              <w:rPr>
                <w:lang w:val="fr-CH"/>
              </w:rPr>
              <w:t xml:space="preserve"> </w:t>
            </w:r>
            <w:r w:rsidR="006D3809">
              <w:rPr>
                <w:lang w:val="fr-CH"/>
              </w:rPr>
              <w:t>d</w:t>
            </w:r>
            <w:r w:rsidR="006D3809" w:rsidRPr="006D3809">
              <w:rPr>
                <w:lang w:val="fr-CH"/>
              </w:rPr>
              <w:t xml:space="preserve">es exploitants et </w:t>
            </w:r>
            <w:r w:rsidR="006D3809">
              <w:rPr>
                <w:lang w:val="fr-CH"/>
              </w:rPr>
              <w:t>d</w:t>
            </w:r>
            <w:r w:rsidR="006D3809" w:rsidRPr="006D3809">
              <w:rPr>
                <w:lang w:val="fr-CH"/>
              </w:rPr>
              <w:t xml:space="preserve">es </w:t>
            </w:r>
            <w:r w:rsidR="006D3809">
              <w:rPr>
                <w:lang w:val="fr-CH"/>
              </w:rPr>
              <w:t>travailleurs</w:t>
            </w:r>
            <w:r w:rsidR="00060762" w:rsidRPr="006D3809">
              <w:rPr>
                <w:lang w:val="fr-CH"/>
              </w:rPr>
              <w:t xml:space="preserve">, </w:t>
            </w:r>
            <w:r w:rsidR="006D3809">
              <w:rPr>
                <w:lang w:val="fr-CH"/>
              </w:rPr>
              <w:t>peut être inclus dans le cadre d’un évènement déjà existant comme une</w:t>
            </w:r>
            <w:r w:rsidR="00A9117E" w:rsidRPr="006D3809">
              <w:rPr>
                <w:lang w:val="fr-CH"/>
              </w:rPr>
              <w:t xml:space="preserve"> </w:t>
            </w:r>
            <w:r w:rsidR="00B756C2" w:rsidRPr="006D3809">
              <w:rPr>
                <w:lang w:val="fr-CH"/>
              </w:rPr>
              <w:t>Assemblée générale</w:t>
            </w:r>
            <w:r w:rsidR="00A9117E" w:rsidRPr="006D3809">
              <w:rPr>
                <w:lang w:val="fr-CH"/>
              </w:rPr>
              <w:t xml:space="preserve">, </w:t>
            </w:r>
            <w:r w:rsidR="006D3809">
              <w:rPr>
                <w:lang w:val="fr-CH"/>
              </w:rPr>
              <w:t xml:space="preserve">des sessions de formation ou des </w:t>
            </w:r>
            <w:r w:rsidR="00BE119A" w:rsidRPr="006D3809">
              <w:rPr>
                <w:lang w:val="fr-CH"/>
              </w:rPr>
              <w:t>visit</w:t>
            </w:r>
            <w:r w:rsidR="006D3809">
              <w:rPr>
                <w:lang w:val="fr-CH"/>
              </w:rPr>
              <w:t>e</w:t>
            </w:r>
            <w:r w:rsidR="00BE119A" w:rsidRPr="006D3809">
              <w:rPr>
                <w:lang w:val="fr-CH"/>
              </w:rPr>
              <w:t>s</w:t>
            </w:r>
            <w:r w:rsidR="00A9117E" w:rsidRPr="006D3809">
              <w:rPr>
                <w:lang w:val="fr-CH"/>
              </w:rPr>
              <w:t xml:space="preserve"> </w:t>
            </w:r>
            <w:r w:rsidR="006D3809">
              <w:rPr>
                <w:lang w:val="fr-CH"/>
              </w:rPr>
              <w:t xml:space="preserve">de </w:t>
            </w:r>
            <w:r w:rsidR="00B70446" w:rsidRPr="006D3809">
              <w:rPr>
                <w:lang w:val="fr-CH"/>
              </w:rPr>
              <w:t>membres</w:t>
            </w:r>
            <w:r w:rsidR="00A9117E" w:rsidRPr="006D3809">
              <w:rPr>
                <w:lang w:val="fr-CH"/>
              </w:rPr>
              <w:t xml:space="preserve">. </w:t>
            </w:r>
            <w:r w:rsidR="006D3809" w:rsidRPr="00BA2010">
              <w:rPr>
                <w:lang w:val="fr-CH"/>
              </w:rPr>
              <w:t>Cela</w:t>
            </w:r>
            <w:r w:rsidR="00760B07">
              <w:rPr>
                <w:lang w:val="fr-CH"/>
              </w:rPr>
              <w:t xml:space="preserve"> ne</w:t>
            </w:r>
            <w:r w:rsidR="006D3809" w:rsidRPr="00BA2010">
              <w:rPr>
                <w:lang w:val="fr-CH"/>
              </w:rPr>
              <w:t xml:space="preserve"> représente pas un </w:t>
            </w:r>
            <w:r w:rsidR="00BA2010" w:rsidRPr="00BA2010">
              <w:rPr>
                <w:lang w:val="fr-CH"/>
              </w:rPr>
              <w:t xml:space="preserve">grand </w:t>
            </w:r>
            <w:r w:rsidR="00286A37" w:rsidRPr="00BA2010">
              <w:rPr>
                <w:lang w:val="fr-CH"/>
              </w:rPr>
              <w:t xml:space="preserve">effort </w:t>
            </w:r>
            <w:r w:rsidR="00BA2010" w:rsidRPr="00BA2010">
              <w:rPr>
                <w:lang w:val="fr-CH"/>
              </w:rPr>
              <w:t xml:space="preserve">supplémentaire </w:t>
            </w:r>
            <w:r w:rsidR="006D3809" w:rsidRPr="00BA2010">
              <w:rPr>
                <w:lang w:val="fr-CH"/>
              </w:rPr>
              <w:t>pour une OPP en activité</w:t>
            </w:r>
            <w:r w:rsidR="00BA2010">
              <w:rPr>
                <w:lang w:val="fr-CH"/>
              </w:rPr>
              <w:t>.</w:t>
            </w:r>
            <w:r w:rsidR="00BA2010" w:rsidRPr="00BA2010">
              <w:rPr>
                <w:lang w:val="fr-CH"/>
              </w:rPr>
              <w:t xml:space="preserve"> </w:t>
            </w:r>
            <w:r w:rsidR="00BA2010">
              <w:rPr>
                <w:lang w:val="fr-CH"/>
              </w:rPr>
              <w:t>C</w:t>
            </w:r>
            <w:r w:rsidR="00BA2010" w:rsidRPr="00BA2010">
              <w:rPr>
                <w:lang w:val="fr-CH"/>
              </w:rPr>
              <w:t xml:space="preserve">’est pourtant une étape importante pour </w:t>
            </w:r>
            <w:r w:rsidR="00BA2010">
              <w:rPr>
                <w:lang w:val="fr-CH"/>
              </w:rPr>
              <w:t xml:space="preserve">soutenir la mise en œuvre de l’engagement en faveur des droits de l’homme en assurant que les exploitants et les travailleurs reconnaissent les </w:t>
            </w:r>
            <w:r w:rsidR="00382A1A" w:rsidRPr="00BA2010">
              <w:rPr>
                <w:lang w:val="fr-CH"/>
              </w:rPr>
              <w:t xml:space="preserve">violations </w:t>
            </w:r>
            <w:r w:rsidR="00BA2010">
              <w:rPr>
                <w:lang w:val="fr-CH"/>
              </w:rPr>
              <w:t>des droits de l’homme et les signalent</w:t>
            </w:r>
            <w:r w:rsidR="008B5411" w:rsidRPr="00BA2010">
              <w:rPr>
                <w:lang w:val="fr-CH"/>
              </w:rPr>
              <w:t xml:space="preserve">. </w:t>
            </w:r>
            <w:r w:rsidR="00BA2010" w:rsidRPr="00BA2010">
              <w:rPr>
                <w:lang w:val="fr-CH"/>
              </w:rPr>
              <w:t xml:space="preserve">Sensibiliser les partenaires commerciaux à l’engagement </w:t>
            </w:r>
            <w:r w:rsidR="00BA2010">
              <w:rPr>
                <w:lang w:val="fr-CH"/>
              </w:rPr>
              <w:t>contribue à</w:t>
            </w:r>
            <w:r w:rsidR="00BA2010" w:rsidRPr="00BA2010">
              <w:rPr>
                <w:lang w:val="fr-CH"/>
              </w:rPr>
              <w:t xml:space="preserve"> renforcer les </w:t>
            </w:r>
            <w:r w:rsidR="00397B3B" w:rsidRPr="00BA2010">
              <w:rPr>
                <w:lang w:val="fr-CH"/>
              </w:rPr>
              <w:t>relations</w:t>
            </w:r>
            <w:r w:rsidR="00BA2010">
              <w:rPr>
                <w:lang w:val="fr-CH"/>
              </w:rPr>
              <w:t xml:space="preserve"> </w:t>
            </w:r>
            <w:r w:rsidR="00BA2010" w:rsidRPr="00BA2010">
              <w:rPr>
                <w:lang w:val="fr-CH"/>
              </w:rPr>
              <w:t>commercial</w:t>
            </w:r>
            <w:r w:rsidR="00BA2010">
              <w:rPr>
                <w:lang w:val="fr-CH"/>
              </w:rPr>
              <w:t>es</w:t>
            </w:r>
            <w:r w:rsidR="0091178E">
              <w:rPr>
                <w:lang w:val="fr-CH"/>
              </w:rPr>
              <w:t>,</w:t>
            </w:r>
            <w:r w:rsidR="00BA2010">
              <w:rPr>
                <w:lang w:val="fr-CH"/>
              </w:rPr>
              <w:t xml:space="preserve"> </w:t>
            </w:r>
            <w:r w:rsidR="003F0583">
              <w:rPr>
                <w:lang w:val="fr-CH"/>
              </w:rPr>
              <w:t xml:space="preserve">car cela </w:t>
            </w:r>
            <w:r w:rsidR="008020DE" w:rsidRPr="00BA2010">
              <w:rPr>
                <w:lang w:val="fr-CH"/>
              </w:rPr>
              <w:t>d</w:t>
            </w:r>
            <w:r w:rsidR="003F0583">
              <w:rPr>
                <w:lang w:val="fr-CH"/>
              </w:rPr>
              <w:t>é</w:t>
            </w:r>
            <w:r w:rsidR="008020DE" w:rsidRPr="00BA2010">
              <w:rPr>
                <w:lang w:val="fr-CH"/>
              </w:rPr>
              <w:t>mon</w:t>
            </w:r>
            <w:r w:rsidR="003F0583">
              <w:rPr>
                <w:lang w:val="fr-CH"/>
              </w:rPr>
              <w:t>tre l’importance que l’</w:t>
            </w:r>
            <w:r w:rsidR="0020499C" w:rsidRPr="00BA2010">
              <w:rPr>
                <w:lang w:val="fr-CH"/>
              </w:rPr>
              <w:t>organisation</w:t>
            </w:r>
            <w:r w:rsidR="003F0583">
              <w:rPr>
                <w:lang w:val="fr-CH"/>
              </w:rPr>
              <w:t xml:space="preserve"> accorde aux droits de l’homme.</w:t>
            </w:r>
          </w:p>
          <w:p w14:paraId="2EA4956D" w14:textId="7B0538C2" w:rsidR="00FA4ECC" w:rsidRDefault="00FA4ECC" w:rsidP="005C737A">
            <w:pPr>
              <w:spacing w:after="120"/>
              <w:rPr>
                <w:lang w:val="fr-CH"/>
              </w:rPr>
            </w:pPr>
          </w:p>
          <w:p w14:paraId="125F533B" w14:textId="6E08AF82" w:rsidR="00FA4ECC" w:rsidRDefault="00FA4ECC" w:rsidP="005C737A">
            <w:pPr>
              <w:spacing w:after="120"/>
              <w:rPr>
                <w:lang w:val="fr-CH"/>
              </w:rPr>
            </w:pPr>
          </w:p>
          <w:p w14:paraId="5E420D74" w14:textId="77777777" w:rsidR="00FA4ECC" w:rsidRPr="00BA2010" w:rsidRDefault="00FA4ECC" w:rsidP="005C737A">
            <w:pPr>
              <w:spacing w:after="120"/>
              <w:rPr>
                <w:lang w:val="fr-CH"/>
              </w:rPr>
            </w:pPr>
          </w:p>
          <w:p w14:paraId="2B7DB149" w14:textId="607C81CA" w:rsidR="003F0583" w:rsidRPr="00E51527" w:rsidRDefault="004274C2" w:rsidP="003F0583">
            <w:pPr>
              <w:spacing w:after="120" w:line="240" w:lineRule="auto"/>
              <w:jc w:val="left"/>
              <w:rPr>
                <w:b/>
                <w:color w:val="00B9E4" w:themeColor="background2"/>
                <w:lang w:val="fr-CH"/>
              </w:rPr>
            </w:pPr>
            <w:r w:rsidRPr="003F0583">
              <w:rPr>
                <w:b/>
                <w:color w:val="00B9E4" w:themeColor="background2"/>
                <w:lang w:val="fr-CH"/>
              </w:rPr>
              <w:lastRenderedPageBreak/>
              <w:t>2</w:t>
            </w:r>
            <w:r w:rsidR="0087639A" w:rsidRPr="003F0583">
              <w:rPr>
                <w:b/>
                <w:color w:val="00B9E4" w:themeColor="background2"/>
                <w:lang w:val="fr-CH"/>
              </w:rPr>
              <w:t xml:space="preserve">.2.1 </w:t>
            </w:r>
            <w:r w:rsidR="006B545F">
              <w:rPr>
                <w:b/>
                <w:color w:val="00B9E4" w:themeColor="background2"/>
                <w:lang w:val="fr-CH"/>
              </w:rPr>
              <w:t>Ê</w:t>
            </w:r>
            <w:r w:rsidR="003F0583" w:rsidRPr="00E51527">
              <w:rPr>
                <w:b/>
                <w:color w:val="00B9E4" w:themeColor="background2"/>
                <w:lang w:val="fr-CH"/>
              </w:rPr>
              <w:t>tes-vous d’accord avec cette exigence ?</w:t>
            </w:r>
          </w:p>
          <w:p w14:paraId="10070DFF" w14:textId="77777777" w:rsidR="003F0583" w:rsidRPr="00E51527" w:rsidRDefault="003F0583" w:rsidP="003F058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79B0A642" w14:textId="77777777" w:rsidR="003F0583" w:rsidRPr="00E51527" w:rsidRDefault="003F0583" w:rsidP="003F058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08E71BC7" w14:textId="77777777" w:rsidR="003F0583" w:rsidRPr="00E51527" w:rsidRDefault="003F0583" w:rsidP="003F058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2521670E" w14:textId="77777777" w:rsidR="003F0583" w:rsidRPr="00E51527" w:rsidRDefault="003F0583" w:rsidP="003F058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0D7B3BB0" w14:textId="7B4E1EC7" w:rsidR="003F0583" w:rsidRPr="00764A68" w:rsidRDefault="005A7451" w:rsidP="003F0583">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4DD065E8" w14:textId="4BAD79DF" w:rsidR="0087639A" w:rsidRDefault="0087639A" w:rsidP="0087639A">
            <w:pPr>
              <w:rPr>
                <w:color w:val="808080" w:themeColor="background1" w:themeShade="80"/>
              </w:rPr>
            </w:pPr>
            <w:r w:rsidRPr="006C7181">
              <w:fldChar w:fldCharType="begin">
                <w:ffData>
                  <w:name w:val=""/>
                  <w:enabled/>
                  <w:calcOnExit w:val="0"/>
                  <w:textInput/>
                </w:ffData>
              </w:fldChar>
            </w:r>
            <w:r w:rsidRPr="006C7181">
              <w:instrText xml:space="preserve"> FORMTEXT </w:instrText>
            </w:r>
            <w:r w:rsidRPr="006C7181">
              <w:fldChar w:fldCharType="separate"/>
            </w:r>
            <w:r w:rsidRPr="006C7181">
              <w:rPr>
                <w:noProof/>
              </w:rPr>
              <w:t> </w:t>
            </w:r>
            <w:r w:rsidRPr="006C7181">
              <w:rPr>
                <w:noProof/>
              </w:rPr>
              <w:t> </w:t>
            </w:r>
            <w:r w:rsidRPr="006C7181">
              <w:rPr>
                <w:noProof/>
              </w:rPr>
              <w:t> </w:t>
            </w:r>
            <w:r w:rsidRPr="006C7181">
              <w:rPr>
                <w:noProof/>
              </w:rPr>
              <w:t> </w:t>
            </w:r>
            <w:r w:rsidRPr="006C7181">
              <w:rPr>
                <w:noProof/>
              </w:rPr>
              <w:t> </w:t>
            </w:r>
            <w:r w:rsidRPr="006C7181">
              <w:fldChar w:fldCharType="end"/>
            </w:r>
          </w:p>
          <w:p w14:paraId="5BA042D2" w14:textId="48699B5F" w:rsidR="0087639A" w:rsidRDefault="004274C2" w:rsidP="0087639A">
            <w:pPr>
              <w:spacing w:before="120" w:after="120" w:line="240" w:lineRule="auto"/>
              <w:jc w:val="left"/>
              <w:rPr>
                <w:b/>
              </w:rPr>
            </w:pPr>
            <w:r>
              <w:rPr>
                <w:b/>
              </w:rPr>
              <w:t>2</w:t>
            </w:r>
            <w:r w:rsidR="0087639A">
              <w:rPr>
                <w:b/>
              </w:rPr>
              <w:t xml:space="preserve">.3 </w:t>
            </w:r>
            <w:r w:rsidR="003964F4">
              <w:rPr>
                <w:b/>
              </w:rPr>
              <w:t>É</w:t>
            </w:r>
            <w:r w:rsidR="003F0583">
              <w:rPr>
                <w:b/>
              </w:rPr>
              <w:t>valuation des risques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87639A" w:rsidRPr="0001302C" w14:paraId="0E5B3A5C" w14:textId="77777777" w:rsidTr="00B40ADD">
              <w:trPr>
                <w:trHeight w:val="380"/>
              </w:trPr>
              <w:tc>
                <w:tcPr>
                  <w:tcW w:w="8505" w:type="dxa"/>
                  <w:gridSpan w:val="3"/>
                  <w:shd w:val="clear" w:color="auto" w:fill="auto"/>
                  <w:vAlign w:val="center"/>
                </w:tcPr>
                <w:p w14:paraId="2E304F34" w14:textId="76C759D8" w:rsidR="0087639A" w:rsidRPr="003F41BB" w:rsidRDefault="00527E05" w:rsidP="0087639A">
                  <w:pPr>
                    <w:autoSpaceDE w:val="0"/>
                    <w:autoSpaceDN w:val="0"/>
                    <w:adjustRightInd w:val="0"/>
                    <w:spacing w:line="240" w:lineRule="auto"/>
                    <w:rPr>
                      <w:rFonts w:cs="Arial"/>
                      <w:spacing w:val="-1"/>
                      <w:sz w:val="20"/>
                      <w:szCs w:val="20"/>
                      <w:lang w:val="fr-CH"/>
                    </w:rPr>
                  </w:pPr>
                  <w:r w:rsidRPr="003F41BB">
                    <w:rPr>
                      <w:rFonts w:cs="Arial"/>
                      <w:b/>
                      <w:spacing w:val="-1"/>
                      <w:sz w:val="20"/>
                      <w:szCs w:val="20"/>
                      <w:lang w:val="fr-CH"/>
                    </w:rPr>
                    <w:t>S’applique</w:t>
                  </w:r>
                  <w:r w:rsidR="00BB723C">
                    <w:rPr>
                      <w:rFonts w:cs="Arial"/>
                      <w:b/>
                      <w:spacing w:val="-1"/>
                      <w:sz w:val="20"/>
                      <w:szCs w:val="20"/>
                      <w:lang w:val="fr-CH"/>
                    </w:rPr>
                    <w:t>:</w:t>
                  </w:r>
                  <w:r w:rsidR="003F41BB" w:rsidRPr="003F41BB">
                    <w:rPr>
                      <w:rFonts w:cs="Arial"/>
                      <w:b/>
                      <w:spacing w:val="-1"/>
                      <w:sz w:val="20"/>
                      <w:szCs w:val="20"/>
                      <w:lang w:val="fr-CH"/>
                    </w:rPr>
                    <w:t xml:space="preserve"> </w:t>
                  </w:r>
                  <w:r w:rsidR="00A22BA2" w:rsidRPr="003A1DB7">
                    <w:rPr>
                      <w:rFonts w:cs="Arial"/>
                      <w:bCs/>
                      <w:spacing w:val="-1"/>
                      <w:sz w:val="20"/>
                      <w:szCs w:val="20"/>
                      <w:lang w:val="fr-CH"/>
                    </w:rPr>
                    <w:t>aux OPP</w:t>
                  </w:r>
                  <w:r w:rsidR="00A22BA2" w:rsidRPr="003F41BB">
                    <w:rPr>
                      <w:rFonts w:cs="Arial"/>
                      <w:spacing w:val="-1"/>
                      <w:sz w:val="20"/>
                      <w:szCs w:val="20"/>
                      <w:lang w:val="fr-CH"/>
                    </w:rPr>
                    <w:t xml:space="preserve"> </w:t>
                  </w:r>
                  <w:r w:rsidR="00A22BA2">
                    <w:rPr>
                      <w:rFonts w:cs="Arial"/>
                      <w:spacing w:val="-1"/>
                      <w:sz w:val="20"/>
                      <w:szCs w:val="20"/>
                      <w:lang w:val="fr-CH"/>
                    </w:rPr>
                    <w:t>et</w:t>
                  </w:r>
                  <w:r w:rsidR="00A22BA2" w:rsidRPr="003F41BB">
                    <w:rPr>
                      <w:rFonts w:cs="Arial"/>
                      <w:spacing w:val="-1"/>
                      <w:sz w:val="20"/>
                      <w:szCs w:val="20"/>
                      <w:lang w:val="fr-CH"/>
                    </w:rPr>
                    <w:t xml:space="preserve"> </w:t>
                  </w:r>
                  <w:r w:rsidR="00C943C8">
                    <w:rPr>
                      <w:rFonts w:cs="Arial"/>
                      <w:spacing w:val="-1"/>
                      <w:sz w:val="20"/>
                      <w:szCs w:val="20"/>
                      <w:lang w:val="fr-CH"/>
                    </w:rPr>
                    <w:t>a</w:t>
                  </w:r>
                  <w:r w:rsidR="00A22BA2">
                    <w:rPr>
                      <w:rFonts w:cs="Arial"/>
                      <w:spacing w:val="-1"/>
                      <w:sz w:val="20"/>
                      <w:szCs w:val="20"/>
                      <w:lang w:val="fr-CH"/>
                    </w:rPr>
                    <w:t>cteurs commerciaux</w:t>
                  </w:r>
                </w:p>
              </w:tc>
            </w:tr>
            <w:tr w:rsidR="0087639A" w:rsidRPr="0001302C" w14:paraId="19B81741" w14:textId="77777777" w:rsidTr="00B40ADD">
              <w:trPr>
                <w:trHeight w:val="835"/>
              </w:trPr>
              <w:tc>
                <w:tcPr>
                  <w:tcW w:w="900" w:type="dxa"/>
                  <w:shd w:val="clear" w:color="auto" w:fill="BFBFBF"/>
                  <w:vAlign w:val="center"/>
                </w:tcPr>
                <w:p w14:paraId="5CDAA54D" w14:textId="1BFE137D" w:rsidR="0087639A" w:rsidRPr="004C5080" w:rsidRDefault="00527E05" w:rsidP="00A22BA2">
                  <w:pPr>
                    <w:spacing w:before="120" w:after="120" w:line="240" w:lineRule="auto"/>
                    <w:ind w:left="-41" w:right="-129"/>
                    <w:rPr>
                      <w:rFonts w:cs="Arial"/>
                      <w:b/>
                      <w:sz w:val="20"/>
                      <w:szCs w:val="20"/>
                    </w:rPr>
                  </w:pPr>
                  <w:r>
                    <w:rPr>
                      <w:rFonts w:cs="Arial"/>
                      <w:b/>
                      <w:sz w:val="20"/>
                      <w:szCs w:val="20"/>
                    </w:rPr>
                    <w:t>Année</w:t>
                  </w:r>
                  <w:r w:rsidR="0087639A" w:rsidRPr="004C5080">
                    <w:rPr>
                      <w:rFonts w:cs="Arial"/>
                      <w:b/>
                      <w:sz w:val="20"/>
                      <w:szCs w:val="20"/>
                    </w:rPr>
                    <w:t xml:space="preserve"> </w:t>
                  </w:r>
                  <w:r w:rsidR="00ED6BD8">
                    <w:rPr>
                      <w:rFonts w:cs="Arial"/>
                      <w:b/>
                      <w:sz w:val="20"/>
                      <w:szCs w:val="20"/>
                    </w:rPr>
                    <w:t>1</w:t>
                  </w:r>
                </w:p>
              </w:tc>
              <w:tc>
                <w:tcPr>
                  <w:tcW w:w="720" w:type="dxa"/>
                  <w:shd w:val="clear" w:color="auto" w:fill="BFBFBF"/>
                  <w:vAlign w:val="center"/>
                </w:tcPr>
                <w:p w14:paraId="4B04588F" w14:textId="140D1CDE" w:rsidR="0087639A" w:rsidRPr="004C5080" w:rsidRDefault="00BF3E9E" w:rsidP="0087639A">
                  <w:pPr>
                    <w:spacing w:before="120" w:after="120" w:line="240" w:lineRule="auto"/>
                    <w:rPr>
                      <w:b/>
                      <w:sz w:val="20"/>
                      <w:szCs w:val="20"/>
                      <w:lang w:eastAsia="ko-KR"/>
                    </w:rPr>
                  </w:pPr>
                  <w:r>
                    <w:rPr>
                      <w:b/>
                      <w:sz w:val="20"/>
                      <w:szCs w:val="20"/>
                      <w:lang w:eastAsia="ko-KR"/>
                    </w:rPr>
                    <w:t>Fond.</w:t>
                  </w:r>
                </w:p>
              </w:tc>
              <w:tc>
                <w:tcPr>
                  <w:tcW w:w="6885" w:type="dxa"/>
                  <w:vAlign w:val="center"/>
                </w:tcPr>
                <w:p w14:paraId="00C63AC6" w14:textId="0DE61D91" w:rsidR="0087639A" w:rsidRPr="00A22BA2" w:rsidRDefault="00A22BA2" w:rsidP="0087639A">
                  <w:pPr>
                    <w:rPr>
                      <w:rFonts w:cs="Arial"/>
                      <w:spacing w:val="-1"/>
                      <w:sz w:val="20"/>
                      <w:szCs w:val="20"/>
                      <w:lang w:val="fr-CH"/>
                    </w:rPr>
                  </w:pPr>
                  <w:r w:rsidRPr="00A22BA2">
                    <w:rPr>
                      <w:rFonts w:cs="Arial"/>
                      <w:spacing w:val="-1"/>
                      <w:sz w:val="20"/>
                      <w:szCs w:val="20"/>
                      <w:lang w:val="fr-CH"/>
                    </w:rPr>
                    <w:t xml:space="preserve">Vous réalisez une évaluation </w:t>
                  </w:r>
                  <w:r w:rsidR="00226267" w:rsidRPr="00A22BA2">
                    <w:rPr>
                      <w:rFonts w:cs="Arial"/>
                      <w:spacing w:val="-1"/>
                      <w:sz w:val="20"/>
                      <w:szCs w:val="20"/>
                      <w:lang w:val="fr-CH"/>
                    </w:rPr>
                    <w:t xml:space="preserve">des risques </w:t>
                  </w:r>
                  <w:r w:rsidR="00226267">
                    <w:rPr>
                      <w:rFonts w:cs="Arial"/>
                      <w:spacing w:val="-1"/>
                      <w:sz w:val="20"/>
                      <w:szCs w:val="20"/>
                      <w:lang w:val="fr-CH"/>
                    </w:rPr>
                    <w:t>touchant l</w:t>
                  </w:r>
                  <w:r w:rsidRPr="00A22BA2">
                    <w:rPr>
                      <w:rFonts w:cs="Arial"/>
                      <w:spacing w:val="-1"/>
                      <w:sz w:val="20"/>
                      <w:szCs w:val="20"/>
                      <w:lang w:val="fr-CH"/>
                    </w:rPr>
                    <w:t xml:space="preserve">es droits de l'homme et </w:t>
                  </w:r>
                  <w:r w:rsidR="00226267">
                    <w:rPr>
                      <w:rFonts w:cs="Arial"/>
                      <w:spacing w:val="-1"/>
                      <w:sz w:val="20"/>
                      <w:szCs w:val="20"/>
                      <w:lang w:val="fr-CH"/>
                    </w:rPr>
                    <w:t>l’</w:t>
                  </w:r>
                  <w:r w:rsidRPr="00A22BA2">
                    <w:rPr>
                      <w:rFonts w:cs="Arial"/>
                      <w:spacing w:val="-1"/>
                      <w:sz w:val="20"/>
                      <w:szCs w:val="20"/>
                      <w:lang w:val="fr-CH"/>
                    </w:rPr>
                    <w:t>environnement au moins tous les 3 ans</w:t>
                  </w:r>
                  <w:r w:rsidR="0087639A" w:rsidRPr="00A22BA2">
                    <w:rPr>
                      <w:rFonts w:cs="Arial"/>
                      <w:spacing w:val="-1"/>
                      <w:sz w:val="20"/>
                      <w:szCs w:val="20"/>
                      <w:lang w:val="fr-CH"/>
                    </w:rPr>
                    <w:t>.</w:t>
                  </w:r>
                </w:p>
                <w:p w14:paraId="12D54160" w14:textId="78A7F5B7" w:rsidR="00A22BA2" w:rsidRPr="00A22BA2" w:rsidRDefault="00A566B7">
                  <w:pPr>
                    <w:pStyle w:val="ListParagraph"/>
                    <w:numPr>
                      <w:ilvl w:val="0"/>
                      <w:numId w:val="17"/>
                    </w:numPr>
                    <w:spacing w:line="240" w:lineRule="auto"/>
                    <w:jc w:val="left"/>
                    <w:rPr>
                      <w:rFonts w:cs="Arial"/>
                      <w:spacing w:val="-1"/>
                      <w:sz w:val="20"/>
                      <w:szCs w:val="20"/>
                      <w:lang w:val="fr-CH"/>
                    </w:rPr>
                  </w:pPr>
                  <w:r>
                    <w:rPr>
                      <w:rFonts w:cs="Arial"/>
                      <w:spacing w:val="-1"/>
                      <w:sz w:val="20"/>
                      <w:szCs w:val="20"/>
                      <w:lang w:val="fr-CH"/>
                    </w:rPr>
                    <w:t>Vous c</w:t>
                  </w:r>
                  <w:r w:rsidR="00A22BA2" w:rsidRPr="00A22BA2">
                    <w:rPr>
                      <w:rFonts w:cs="Arial"/>
                      <w:spacing w:val="-1"/>
                      <w:sz w:val="20"/>
                      <w:szCs w:val="20"/>
                      <w:lang w:val="fr-CH"/>
                    </w:rPr>
                    <w:t xml:space="preserve">artographiez </w:t>
                  </w:r>
                  <w:r>
                    <w:rPr>
                      <w:rFonts w:cs="Arial"/>
                      <w:spacing w:val="-1"/>
                      <w:sz w:val="20"/>
                      <w:szCs w:val="20"/>
                      <w:lang w:val="fr-CH"/>
                    </w:rPr>
                    <w:t>l’ensemble d</w:t>
                  </w:r>
                  <w:r w:rsidR="00A22BA2" w:rsidRPr="00A22BA2">
                    <w:rPr>
                      <w:rFonts w:cs="Arial"/>
                      <w:spacing w:val="-1"/>
                      <w:sz w:val="20"/>
                      <w:szCs w:val="20"/>
                      <w:lang w:val="fr-CH"/>
                    </w:rPr>
                    <w:t xml:space="preserve">es risques et </w:t>
                  </w:r>
                  <w:r>
                    <w:rPr>
                      <w:rFonts w:cs="Arial"/>
                      <w:spacing w:val="-1"/>
                      <w:sz w:val="20"/>
                      <w:szCs w:val="20"/>
                      <w:lang w:val="fr-CH"/>
                    </w:rPr>
                    <w:t xml:space="preserve">des </w:t>
                  </w:r>
                  <w:r w:rsidR="00A22BA2" w:rsidRPr="00A22BA2">
                    <w:rPr>
                      <w:rFonts w:cs="Arial"/>
                      <w:spacing w:val="-1"/>
                      <w:sz w:val="20"/>
                      <w:szCs w:val="20"/>
                      <w:lang w:val="fr-CH"/>
                    </w:rPr>
                    <w:t xml:space="preserve">défis dans votre pays et domaine de production, en tenant compte des données externes et des recherches disponibles. </w:t>
                  </w:r>
                </w:p>
                <w:p w14:paraId="1A39AC89" w14:textId="1199057E" w:rsidR="00A22BA2" w:rsidRPr="00A22BA2" w:rsidRDefault="00C943C8">
                  <w:pPr>
                    <w:pStyle w:val="ListParagraph"/>
                    <w:numPr>
                      <w:ilvl w:val="0"/>
                      <w:numId w:val="17"/>
                    </w:numPr>
                    <w:spacing w:line="240" w:lineRule="auto"/>
                    <w:jc w:val="left"/>
                    <w:rPr>
                      <w:rFonts w:cs="Arial"/>
                      <w:spacing w:val="-1"/>
                      <w:sz w:val="20"/>
                      <w:szCs w:val="20"/>
                      <w:lang w:val="fr-CH"/>
                    </w:rPr>
                  </w:pPr>
                  <w:r>
                    <w:rPr>
                      <w:rFonts w:cs="Arial"/>
                      <w:spacing w:val="-1"/>
                      <w:sz w:val="20"/>
                      <w:szCs w:val="20"/>
                      <w:lang w:val="fr-CH"/>
                    </w:rPr>
                    <w:t>V</w:t>
                  </w:r>
                  <w:r w:rsidR="00477DC6">
                    <w:rPr>
                      <w:rFonts w:cs="Arial"/>
                      <w:spacing w:val="-1"/>
                      <w:sz w:val="20"/>
                      <w:szCs w:val="20"/>
                      <w:lang w:val="fr-CH"/>
                    </w:rPr>
                    <w:t xml:space="preserve">ous </w:t>
                  </w:r>
                  <w:r w:rsidR="00A22BA2" w:rsidRPr="00A22BA2">
                    <w:rPr>
                      <w:rFonts w:cs="Arial"/>
                      <w:spacing w:val="-1"/>
                      <w:sz w:val="20"/>
                      <w:szCs w:val="20"/>
                      <w:lang w:val="fr-CH"/>
                    </w:rPr>
                    <w:t>hiérarchisez et évaluez de manière plus approfondie au moins trois défis qui sont les plus importants pour vos opérations</w:t>
                  </w:r>
                  <w:r>
                    <w:rPr>
                      <w:rFonts w:cs="Arial"/>
                      <w:spacing w:val="-1"/>
                      <w:sz w:val="20"/>
                      <w:szCs w:val="20"/>
                      <w:lang w:val="fr-CH"/>
                    </w:rPr>
                    <w:t xml:space="preserve"> en collaboration avec des agriculteurs, des travailleurs agricoles (le cas échéant) et d'autres personnes</w:t>
                  </w:r>
                  <w:r w:rsidR="00A22BA2" w:rsidRPr="00A22BA2">
                    <w:rPr>
                      <w:rFonts w:cs="Arial"/>
                      <w:spacing w:val="-1"/>
                      <w:sz w:val="20"/>
                      <w:szCs w:val="20"/>
                      <w:lang w:val="fr-CH"/>
                    </w:rPr>
                    <w:t xml:space="preserve">. </w:t>
                  </w:r>
                  <w:r w:rsidR="00477DC6">
                    <w:rPr>
                      <w:rFonts w:cs="Arial"/>
                      <w:spacing w:val="-1"/>
                      <w:sz w:val="20"/>
                      <w:szCs w:val="20"/>
                      <w:lang w:val="fr-CH"/>
                    </w:rPr>
                    <w:t>Vous i</w:t>
                  </w:r>
                  <w:r w:rsidR="00A22BA2" w:rsidRPr="00A22BA2">
                    <w:rPr>
                      <w:rFonts w:cs="Arial"/>
                      <w:spacing w:val="-1"/>
                      <w:sz w:val="20"/>
                      <w:szCs w:val="20"/>
                      <w:lang w:val="fr-CH"/>
                    </w:rPr>
                    <w:t xml:space="preserve">ncluez le travail des enfants et le travail forcé dans vos priorités si Fairtrade ou une autre source fiable a indiqué </w:t>
                  </w:r>
                  <w:r w:rsidR="00477DC6">
                    <w:rPr>
                      <w:rFonts w:cs="Arial"/>
                      <w:spacing w:val="-1"/>
                      <w:sz w:val="20"/>
                      <w:szCs w:val="20"/>
                      <w:lang w:val="fr-CH"/>
                    </w:rPr>
                    <w:t xml:space="preserve">qu’ils constituent </w:t>
                  </w:r>
                  <w:r w:rsidR="00A22BA2" w:rsidRPr="00A22BA2">
                    <w:rPr>
                      <w:rFonts w:cs="Arial"/>
                      <w:spacing w:val="-1"/>
                      <w:sz w:val="20"/>
                      <w:szCs w:val="20"/>
                      <w:lang w:val="fr-CH"/>
                    </w:rPr>
                    <w:t>un risque dans votre pays et</w:t>
                  </w:r>
                  <w:r>
                    <w:rPr>
                      <w:rFonts w:cs="Arial"/>
                      <w:spacing w:val="-1"/>
                      <w:sz w:val="20"/>
                      <w:szCs w:val="20"/>
                      <w:lang w:val="fr-CH"/>
                    </w:rPr>
                    <w:t xml:space="preserve"> vos</w:t>
                  </w:r>
                  <w:r w:rsidR="00A22BA2" w:rsidRPr="00A22BA2">
                    <w:rPr>
                      <w:rFonts w:cs="Arial"/>
                      <w:spacing w:val="-1"/>
                      <w:sz w:val="20"/>
                      <w:szCs w:val="20"/>
                      <w:lang w:val="fr-CH"/>
                    </w:rPr>
                    <w:t xml:space="preserve"> </w:t>
                  </w:r>
                  <w:r>
                    <w:rPr>
                      <w:rFonts w:cs="Arial"/>
                      <w:spacing w:val="-1"/>
                      <w:sz w:val="20"/>
                      <w:szCs w:val="20"/>
                      <w:lang w:val="fr-CH"/>
                    </w:rPr>
                    <w:t>domai</w:t>
                  </w:r>
                  <w:r w:rsidR="00477DC6">
                    <w:rPr>
                      <w:rFonts w:cs="Arial"/>
                      <w:spacing w:val="-1"/>
                      <w:sz w:val="20"/>
                      <w:szCs w:val="20"/>
                      <w:lang w:val="fr-CH"/>
                    </w:rPr>
                    <w:t>nes</w:t>
                  </w:r>
                  <w:r w:rsidR="00A22BA2" w:rsidRPr="00A22BA2">
                    <w:rPr>
                      <w:rFonts w:cs="Arial"/>
                      <w:spacing w:val="-1"/>
                      <w:sz w:val="20"/>
                      <w:szCs w:val="20"/>
                      <w:lang w:val="fr-CH"/>
                    </w:rPr>
                    <w:t xml:space="preserve"> de production.</w:t>
                  </w:r>
                </w:p>
                <w:p w14:paraId="6A67586C" w14:textId="3D076EE5" w:rsidR="0087639A" w:rsidRPr="008268C7" w:rsidRDefault="00477DC6">
                  <w:pPr>
                    <w:pStyle w:val="ListParagraph"/>
                    <w:numPr>
                      <w:ilvl w:val="0"/>
                      <w:numId w:val="17"/>
                    </w:numPr>
                    <w:spacing w:line="240" w:lineRule="auto"/>
                    <w:jc w:val="left"/>
                    <w:rPr>
                      <w:rFonts w:cs="Arial"/>
                      <w:spacing w:val="-1"/>
                      <w:sz w:val="20"/>
                      <w:szCs w:val="20"/>
                      <w:lang w:val="fr-CH"/>
                    </w:rPr>
                  </w:pPr>
                  <w:r>
                    <w:rPr>
                      <w:rFonts w:cs="Arial"/>
                      <w:spacing w:val="-1"/>
                      <w:sz w:val="20"/>
                      <w:szCs w:val="20"/>
                      <w:lang w:val="fr-CH"/>
                    </w:rPr>
                    <w:t>Vous i</w:t>
                  </w:r>
                  <w:r w:rsidR="00A22BA2" w:rsidRPr="00A22BA2">
                    <w:rPr>
                      <w:rFonts w:cs="Arial"/>
                      <w:spacing w:val="-1"/>
                      <w:sz w:val="20"/>
                      <w:szCs w:val="20"/>
                      <w:lang w:val="fr-CH"/>
                    </w:rPr>
                    <w:t>dentifiez</w:t>
                  </w:r>
                  <w:r w:rsidR="008268C7">
                    <w:rPr>
                      <w:rFonts w:cs="Arial"/>
                      <w:spacing w:val="-1"/>
                      <w:sz w:val="20"/>
                      <w:szCs w:val="20"/>
                      <w:lang w:val="fr-CH"/>
                    </w:rPr>
                    <w:t xml:space="preserve"> et concentrez votre analyse sur</w:t>
                  </w:r>
                  <w:r w:rsidR="00A22BA2" w:rsidRPr="00A22BA2">
                    <w:rPr>
                      <w:rFonts w:cs="Arial"/>
                      <w:spacing w:val="-1"/>
                      <w:sz w:val="20"/>
                      <w:szCs w:val="20"/>
                      <w:lang w:val="fr-CH"/>
                    </w:rPr>
                    <w:t xml:space="preserve"> les groupes de personnes les plus vulnérables qui sont ou pourraient être affectés par les risques et les défis identifiés.</w:t>
                  </w:r>
                </w:p>
              </w:tc>
            </w:tr>
            <w:tr w:rsidR="0087639A" w:rsidRPr="0001302C" w14:paraId="11A643E7" w14:textId="77777777" w:rsidTr="00B40ADD">
              <w:trPr>
                <w:trHeight w:val="349"/>
              </w:trPr>
              <w:tc>
                <w:tcPr>
                  <w:tcW w:w="8505" w:type="dxa"/>
                  <w:gridSpan w:val="3"/>
                  <w:shd w:val="clear" w:color="auto" w:fill="BFBFBF"/>
                  <w:vAlign w:val="center"/>
                </w:tcPr>
                <w:p w14:paraId="5731A20C" w14:textId="643876D4" w:rsidR="007E5D02" w:rsidRPr="008268C7" w:rsidRDefault="00C8422B" w:rsidP="0087639A">
                  <w:pPr>
                    <w:autoSpaceDE w:val="0"/>
                    <w:autoSpaceDN w:val="0"/>
                    <w:adjustRightInd w:val="0"/>
                    <w:spacing w:line="240" w:lineRule="auto"/>
                    <w:rPr>
                      <w:rFonts w:cs="Arial"/>
                      <w:sz w:val="18"/>
                      <w:szCs w:val="18"/>
                      <w:lang w:val="fr-CH"/>
                    </w:rPr>
                  </w:pPr>
                  <w:r w:rsidRPr="008268C7">
                    <w:rPr>
                      <w:rFonts w:cs="Arial"/>
                      <w:b/>
                      <w:sz w:val="18"/>
                      <w:szCs w:val="18"/>
                      <w:lang w:val="fr-CH"/>
                    </w:rPr>
                    <w:t>Recommandation</w:t>
                  </w:r>
                  <w:r w:rsidR="00BB723C">
                    <w:rPr>
                      <w:rFonts w:cs="Arial"/>
                      <w:b/>
                      <w:sz w:val="18"/>
                      <w:szCs w:val="18"/>
                      <w:lang w:val="fr-CH"/>
                    </w:rPr>
                    <w:t>:</w:t>
                  </w:r>
                  <w:r w:rsidR="0087639A" w:rsidRPr="008268C7">
                    <w:rPr>
                      <w:rFonts w:cs="Arial"/>
                      <w:sz w:val="18"/>
                      <w:szCs w:val="18"/>
                      <w:lang w:val="fr-CH"/>
                    </w:rPr>
                    <w:t xml:space="preserve"> </w:t>
                  </w:r>
                  <w:r w:rsidR="008268C7">
                    <w:rPr>
                      <w:rFonts w:cs="Arial"/>
                      <w:sz w:val="18"/>
                      <w:szCs w:val="18"/>
                      <w:lang w:val="fr-CH"/>
                    </w:rPr>
                    <w:t>En r</w:t>
                  </w:r>
                  <w:r w:rsidR="008268C7" w:rsidRPr="008268C7">
                    <w:rPr>
                      <w:rFonts w:cs="Arial"/>
                      <w:sz w:val="18"/>
                      <w:szCs w:val="18"/>
                      <w:lang w:val="fr-CH"/>
                    </w:rPr>
                    <w:t>econna</w:t>
                  </w:r>
                  <w:r w:rsidR="008268C7">
                    <w:rPr>
                      <w:rFonts w:cs="Arial"/>
                      <w:sz w:val="18"/>
                      <w:szCs w:val="18"/>
                      <w:lang w:val="fr-CH"/>
                    </w:rPr>
                    <w:t>issant</w:t>
                  </w:r>
                  <w:r w:rsidR="008268C7" w:rsidRPr="008268C7">
                    <w:rPr>
                      <w:rFonts w:cs="Arial"/>
                      <w:sz w:val="18"/>
                      <w:szCs w:val="18"/>
                      <w:lang w:val="fr-CH"/>
                    </w:rPr>
                    <w:t xml:space="preserve"> vos risques et vos défis</w:t>
                  </w:r>
                  <w:r w:rsidR="008268C7">
                    <w:rPr>
                      <w:rFonts w:cs="Arial"/>
                      <w:sz w:val="18"/>
                      <w:szCs w:val="18"/>
                      <w:lang w:val="fr-CH"/>
                    </w:rPr>
                    <w:t>,</w:t>
                  </w:r>
                  <w:r w:rsidR="008268C7" w:rsidRPr="008268C7">
                    <w:rPr>
                      <w:rFonts w:cs="Arial"/>
                      <w:sz w:val="18"/>
                      <w:szCs w:val="18"/>
                      <w:lang w:val="fr-CH"/>
                    </w:rPr>
                    <w:t xml:space="preserve"> vous les </w:t>
                  </w:r>
                  <w:r w:rsidR="008268C7">
                    <w:rPr>
                      <w:rFonts w:cs="Arial"/>
                      <w:sz w:val="18"/>
                      <w:szCs w:val="18"/>
                      <w:lang w:val="fr-CH"/>
                    </w:rPr>
                    <w:t>traitez</w:t>
                  </w:r>
                  <w:r w:rsidR="008268C7" w:rsidRPr="008268C7">
                    <w:rPr>
                      <w:rFonts w:cs="Arial"/>
                      <w:sz w:val="18"/>
                      <w:szCs w:val="18"/>
                      <w:lang w:val="fr-CH"/>
                    </w:rPr>
                    <w:t xml:space="preserve"> avant qu'ils ne prennent de l'ampleur et renforce</w:t>
                  </w:r>
                  <w:r w:rsidR="008268C7">
                    <w:rPr>
                      <w:rFonts w:cs="Arial"/>
                      <w:sz w:val="18"/>
                      <w:szCs w:val="18"/>
                      <w:lang w:val="fr-CH"/>
                    </w:rPr>
                    <w:t>z ainsi</w:t>
                  </w:r>
                  <w:r w:rsidR="008268C7" w:rsidRPr="008268C7">
                    <w:rPr>
                      <w:rFonts w:cs="Arial"/>
                      <w:sz w:val="18"/>
                      <w:szCs w:val="18"/>
                      <w:lang w:val="fr-CH"/>
                    </w:rPr>
                    <w:t xml:space="preserve"> votre crédibilité auprès de vos partenaires commerciaux et autres parties prenantes. L'outil d'évaluation de l'impact sur les droits de l'homme de Fairtrade vous guide à travers un processus d'évaluation des risques de base et vous propose des données et des résultats de recherche pertinents. Pour plus d'informations, veuillez consulter le document de Fairtrade intitulé </w:t>
                  </w:r>
                  <w:r w:rsidR="00C06EE8">
                    <w:rPr>
                      <w:rFonts w:cs="Arial"/>
                      <w:sz w:val="18"/>
                      <w:szCs w:val="18"/>
                      <w:lang w:val="fr-CH"/>
                    </w:rPr>
                    <w:t>« </w:t>
                  </w:r>
                  <w:r w:rsidR="008268C7" w:rsidRPr="008268C7">
                    <w:rPr>
                      <w:rFonts w:cs="Arial"/>
                      <w:sz w:val="18"/>
                      <w:szCs w:val="18"/>
                      <w:lang w:val="fr-CH"/>
                    </w:rPr>
                    <w:t>Implementing Human Rights and Environmental Due Diligence, Guide for Smallholder Farmer Organizations</w:t>
                  </w:r>
                  <w:r w:rsidR="00C06EE8">
                    <w:rPr>
                      <w:rFonts w:cs="Arial"/>
                      <w:sz w:val="18"/>
                      <w:szCs w:val="18"/>
                      <w:lang w:val="fr-CH"/>
                    </w:rPr>
                    <w:t> »</w:t>
                  </w:r>
                  <w:r w:rsidR="008268C7" w:rsidRPr="008268C7">
                    <w:rPr>
                      <w:rFonts w:cs="Arial"/>
                      <w:sz w:val="18"/>
                      <w:szCs w:val="18"/>
                      <w:lang w:val="fr-CH"/>
                    </w:rPr>
                    <w:t xml:space="preserve"> et la carte des risques de Fairtrade.</w:t>
                  </w:r>
                  <w:r w:rsidR="007E5D02" w:rsidRPr="008268C7">
                    <w:rPr>
                      <w:rFonts w:cs="Arial"/>
                      <w:sz w:val="18"/>
                      <w:szCs w:val="18"/>
                      <w:lang w:val="fr-CH"/>
                    </w:rPr>
                    <w:t xml:space="preserve"> </w:t>
                  </w:r>
                </w:p>
                <w:p w14:paraId="154C4E50" w14:textId="77777777" w:rsidR="007E5D02" w:rsidRPr="008268C7" w:rsidRDefault="007E5D02" w:rsidP="0087639A">
                  <w:pPr>
                    <w:autoSpaceDE w:val="0"/>
                    <w:autoSpaceDN w:val="0"/>
                    <w:adjustRightInd w:val="0"/>
                    <w:spacing w:line="240" w:lineRule="auto"/>
                    <w:rPr>
                      <w:rFonts w:cs="Arial"/>
                      <w:sz w:val="18"/>
                      <w:szCs w:val="18"/>
                      <w:lang w:val="fr-CH"/>
                    </w:rPr>
                  </w:pPr>
                </w:p>
                <w:p w14:paraId="4954E8E8" w14:textId="3D56732E" w:rsidR="001D24CF" w:rsidRPr="001D24CF" w:rsidRDefault="001D24CF" w:rsidP="001D24CF">
                  <w:pPr>
                    <w:autoSpaceDE w:val="0"/>
                    <w:autoSpaceDN w:val="0"/>
                    <w:adjustRightInd w:val="0"/>
                    <w:spacing w:line="240" w:lineRule="auto"/>
                    <w:rPr>
                      <w:rFonts w:cs="Arial"/>
                      <w:sz w:val="18"/>
                      <w:szCs w:val="18"/>
                      <w:lang w:val="fr-CH"/>
                    </w:rPr>
                  </w:pPr>
                  <w:r w:rsidRPr="001D24CF">
                    <w:rPr>
                      <w:rFonts w:cs="Arial"/>
                      <w:sz w:val="18"/>
                      <w:szCs w:val="18"/>
                      <w:lang w:val="fr-CH"/>
                    </w:rPr>
                    <w:t>Veuillez noter que cette exigence complète l</w:t>
                  </w:r>
                  <w:r>
                    <w:rPr>
                      <w:rFonts w:cs="Arial"/>
                      <w:sz w:val="18"/>
                      <w:szCs w:val="18"/>
                      <w:lang w:val="fr-CH"/>
                    </w:rPr>
                    <w:t xml:space="preserve">es </w:t>
                  </w:r>
                  <w:r w:rsidRPr="001D24CF">
                    <w:rPr>
                      <w:rFonts w:cs="Arial"/>
                      <w:sz w:val="18"/>
                      <w:szCs w:val="18"/>
                      <w:lang w:val="fr-CH"/>
                    </w:rPr>
                    <w:t>exigence</w:t>
                  </w:r>
                  <w:r>
                    <w:rPr>
                      <w:rFonts w:cs="Arial"/>
                      <w:sz w:val="18"/>
                      <w:szCs w:val="18"/>
                      <w:lang w:val="fr-CH"/>
                    </w:rPr>
                    <w:t>s</w:t>
                  </w:r>
                  <w:r w:rsidRPr="001D24CF">
                    <w:rPr>
                      <w:rFonts w:cs="Arial"/>
                      <w:sz w:val="18"/>
                      <w:szCs w:val="18"/>
                      <w:lang w:val="fr-CH"/>
                    </w:rPr>
                    <w:t xml:space="preserve"> 3.1.2 du Standard </w:t>
                  </w:r>
                  <w:r>
                    <w:rPr>
                      <w:rFonts w:cs="Arial"/>
                      <w:sz w:val="18"/>
                      <w:szCs w:val="18"/>
                      <w:lang w:val="fr-CH"/>
                    </w:rPr>
                    <w:t xml:space="preserve">pour OPP </w:t>
                  </w:r>
                  <w:r w:rsidRPr="001D24CF">
                    <w:rPr>
                      <w:rFonts w:cs="Arial"/>
                      <w:sz w:val="18"/>
                      <w:szCs w:val="18"/>
                      <w:lang w:val="fr-CH"/>
                    </w:rPr>
                    <w:t xml:space="preserve">sur les risques de non-conformité et 3.1.3 sur la mise à jour des évaluations de risques. </w:t>
                  </w:r>
                  <w:r>
                    <w:rPr>
                      <w:rFonts w:cs="Arial"/>
                      <w:sz w:val="18"/>
                      <w:szCs w:val="18"/>
                      <w:lang w:val="fr-CH"/>
                    </w:rPr>
                    <w:t xml:space="preserve">Les </w:t>
                  </w:r>
                  <w:r w:rsidRPr="001D24CF">
                    <w:rPr>
                      <w:rFonts w:cs="Arial"/>
                      <w:sz w:val="18"/>
                      <w:szCs w:val="18"/>
                      <w:lang w:val="fr-CH"/>
                    </w:rPr>
                    <w:t>Standards Fairtrade défend</w:t>
                  </w:r>
                  <w:r>
                    <w:rPr>
                      <w:rFonts w:cs="Arial"/>
                      <w:sz w:val="18"/>
                      <w:szCs w:val="18"/>
                      <w:lang w:val="fr-CH"/>
                    </w:rPr>
                    <w:t>ent</w:t>
                  </w:r>
                  <w:r w:rsidRPr="001D24CF">
                    <w:rPr>
                      <w:rFonts w:cs="Arial"/>
                      <w:sz w:val="18"/>
                      <w:szCs w:val="18"/>
                      <w:lang w:val="fr-CH"/>
                    </w:rPr>
                    <w:t xml:space="preserve"> une tolérance zéro vis-à-vis du travail forcé et du travail des enfants, conformément aux exigences 3.3.5, 3.3.8 et 3.3.10 du Standard</w:t>
                  </w:r>
                  <w:r w:rsidR="00554448">
                    <w:rPr>
                      <w:rFonts w:cs="Arial"/>
                      <w:sz w:val="18"/>
                      <w:szCs w:val="18"/>
                      <w:lang w:val="fr-CH"/>
                    </w:rPr>
                    <w:t xml:space="preserve"> pour OPP</w:t>
                  </w:r>
                  <w:r w:rsidRPr="001D24CF">
                    <w:rPr>
                      <w:rFonts w:cs="Arial"/>
                      <w:sz w:val="18"/>
                      <w:szCs w:val="18"/>
                      <w:lang w:val="fr-CH"/>
                    </w:rPr>
                    <w:t xml:space="preserve">. Si vous identifiez des cas à risque de travail forcé ou de travail des enfants dans vos évaluations, vous devez y remédier conformément aux exigences 3.3.6 et 3.3.11 du </w:t>
                  </w:r>
                  <w:r w:rsidR="00554448" w:rsidRPr="001D24CF">
                    <w:rPr>
                      <w:rFonts w:cs="Arial"/>
                      <w:sz w:val="18"/>
                      <w:szCs w:val="18"/>
                      <w:lang w:val="fr-CH"/>
                    </w:rPr>
                    <w:t>Standard</w:t>
                  </w:r>
                  <w:r w:rsidR="00554448">
                    <w:rPr>
                      <w:rFonts w:cs="Arial"/>
                      <w:sz w:val="18"/>
                      <w:szCs w:val="18"/>
                      <w:lang w:val="fr-CH"/>
                    </w:rPr>
                    <w:t xml:space="preserve"> pour OPP</w:t>
                  </w:r>
                  <w:r w:rsidRPr="001D24CF">
                    <w:rPr>
                      <w:rFonts w:cs="Arial"/>
                      <w:sz w:val="18"/>
                      <w:szCs w:val="18"/>
                      <w:lang w:val="fr-CH"/>
                    </w:rPr>
                    <w:t xml:space="preserve">. </w:t>
                  </w:r>
                </w:p>
                <w:p w14:paraId="5977F421" w14:textId="77777777" w:rsidR="001D24CF" w:rsidRPr="001D24CF" w:rsidRDefault="001D24CF" w:rsidP="001D24CF">
                  <w:pPr>
                    <w:autoSpaceDE w:val="0"/>
                    <w:autoSpaceDN w:val="0"/>
                    <w:adjustRightInd w:val="0"/>
                    <w:spacing w:line="240" w:lineRule="auto"/>
                    <w:rPr>
                      <w:rFonts w:cs="Arial"/>
                      <w:sz w:val="18"/>
                      <w:szCs w:val="18"/>
                      <w:lang w:val="fr-CH"/>
                    </w:rPr>
                  </w:pPr>
                </w:p>
                <w:p w14:paraId="45D4D96F" w14:textId="69DD8CBF" w:rsidR="0087639A" w:rsidRPr="001D24CF" w:rsidDel="00DD5B24" w:rsidRDefault="001D24CF" w:rsidP="001D24CF">
                  <w:pPr>
                    <w:autoSpaceDE w:val="0"/>
                    <w:autoSpaceDN w:val="0"/>
                    <w:adjustRightInd w:val="0"/>
                    <w:spacing w:line="240" w:lineRule="auto"/>
                    <w:rPr>
                      <w:sz w:val="20"/>
                      <w:szCs w:val="20"/>
                      <w:lang w:val="fr-CH" w:eastAsia="ko-KR"/>
                    </w:rPr>
                  </w:pPr>
                  <w:r w:rsidRPr="001D24CF">
                    <w:rPr>
                      <w:rFonts w:cs="Arial"/>
                      <w:sz w:val="18"/>
                      <w:szCs w:val="18"/>
                      <w:lang w:val="fr-CH"/>
                    </w:rPr>
                    <w:t>La traite des êtres humains est considérée comme une forme de travail forcé.</w:t>
                  </w:r>
                </w:p>
              </w:tc>
            </w:tr>
          </w:tbl>
          <w:p w14:paraId="4CE0A0C6" w14:textId="7D531FF3" w:rsidR="00554448" w:rsidRPr="00554448" w:rsidRDefault="003C2671" w:rsidP="00554448">
            <w:pPr>
              <w:spacing w:before="120" w:after="120"/>
              <w:rPr>
                <w:lang w:val="fr-CH"/>
              </w:rPr>
            </w:pPr>
            <w:r w:rsidRPr="00554448">
              <w:rPr>
                <w:b/>
                <w:lang w:val="fr-CH"/>
              </w:rPr>
              <w:t>Raison</w:t>
            </w:r>
            <w:r w:rsidR="00BB723C">
              <w:rPr>
                <w:b/>
                <w:lang w:val="fr-CH"/>
              </w:rPr>
              <w:t>:</w:t>
            </w:r>
            <w:r w:rsidR="0087639A" w:rsidRPr="00554448">
              <w:rPr>
                <w:b/>
                <w:lang w:val="fr-CH"/>
              </w:rPr>
              <w:t xml:space="preserve"> </w:t>
            </w:r>
            <w:r w:rsidR="00554448" w:rsidRPr="00554448">
              <w:rPr>
                <w:lang w:val="fr-CH"/>
              </w:rPr>
              <w:t xml:space="preserve">L'organisation se renseignera sur les problèmes </w:t>
            </w:r>
            <w:r w:rsidR="00554448">
              <w:rPr>
                <w:lang w:val="fr-CH"/>
              </w:rPr>
              <w:t>liés aux</w:t>
            </w:r>
            <w:r w:rsidR="00554448" w:rsidRPr="00554448">
              <w:rPr>
                <w:lang w:val="fr-CH"/>
              </w:rPr>
              <w:t xml:space="preserve"> droits </w:t>
            </w:r>
            <w:r w:rsidR="00554448">
              <w:rPr>
                <w:lang w:val="fr-CH"/>
              </w:rPr>
              <w:t xml:space="preserve">de l’homme </w:t>
            </w:r>
            <w:r w:rsidR="00554448" w:rsidRPr="00554448">
              <w:rPr>
                <w:lang w:val="fr-CH"/>
              </w:rPr>
              <w:t xml:space="preserve">et </w:t>
            </w:r>
            <w:r w:rsidR="00554448">
              <w:rPr>
                <w:lang w:val="fr-CH"/>
              </w:rPr>
              <w:t>à l’</w:t>
            </w:r>
            <w:r w:rsidR="00554448" w:rsidRPr="00554448">
              <w:rPr>
                <w:lang w:val="fr-CH"/>
              </w:rPr>
              <w:t xml:space="preserve">environnement les plus importants pour elle en procédant à des évaluations </w:t>
            </w:r>
            <w:r w:rsidR="005C7DC7">
              <w:rPr>
                <w:lang w:val="fr-CH"/>
              </w:rPr>
              <w:t xml:space="preserve">des risques </w:t>
            </w:r>
            <w:r w:rsidR="00554448" w:rsidRPr="00554448">
              <w:rPr>
                <w:lang w:val="fr-CH"/>
              </w:rPr>
              <w:t xml:space="preserve">régulières. Les résultats informeront la politique et les procédures de la </w:t>
            </w:r>
            <w:r w:rsidR="00BB723C">
              <w:rPr>
                <w:lang w:val="fr-CH"/>
              </w:rPr>
              <w:t>DDHE</w:t>
            </w:r>
            <w:r w:rsidR="00554448" w:rsidRPr="00554448">
              <w:rPr>
                <w:lang w:val="fr-CH"/>
              </w:rPr>
              <w:t xml:space="preserve"> ainsi que toutes les autres étapes du processus de </w:t>
            </w:r>
            <w:r w:rsidR="00BB723C">
              <w:rPr>
                <w:lang w:val="fr-CH"/>
              </w:rPr>
              <w:t>DDHE</w:t>
            </w:r>
            <w:r w:rsidR="00554448" w:rsidRPr="00554448">
              <w:rPr>
                <w:lang w:val="fr-CH"/>
              </w:rPr>
              <w:t>.</w:t>
            </w:r>
          </w:p>
          <w:p w14:paraId="5D031DF0" w14:textId="35264E54" w:rsidR="00BB723C" w:rsidRDefault="00554448" w:rsidP="00BB723C">
            <w:pPr>
              <w:spacing w:after="120"/>
              <w:rPr>
                <w:lang w:val="fr-CH"/>
              </w:rPr>
            </w:pPr>
            <w:r w:rsidRPr="00BB723C">
              <w:rPr>
                <w:lang w:val="fr-CH"/>
              </w:rPr>
              <w:t>L'outil d'évaluation de l'impact sur les droits de l'homme de Fairtrade est en cours d</w:t>
            </w:r>
            <w:r w:rsidR="00BB723C">
              <w:rPr>
                <w:lang w:val="fr-CH"/>
              </w:rPr>
              <w:t xml:space="preserve">’élaboration </w:t>
            </w:r>
            <w:r w:rsidRPr="00BB723C">
              <w:rPr>
                <w:lang w:val="fr-CH"/>
              </w:rPr>
              <w:t xml:space="preserve">et n'est pas encore accessible. </w:t>
            </w:r>
            <w:r w:rsidR="00BB723C">
              <w:rPr>
                <w:lang w:val="fr-CH"/>
              </w:rPr>
              <w:t>En matière de</w:t>
            </w:r>
            <w:r w:rsidRPr="00BB723C">
              <w:rPr>
                <w:lang w:val="fr-CH"/>
              </w:rPr>
              <w:t xml:space="preserve"> travail des enfants et </w:t>
            </w:r>
            <w:r w:rsidR="00BB723C">
              <w:rPr>
                <w:lang w:val="fr-CH"/>
              </w:rPr>
              <w:t>d</w:t>
            </w:r>
            <w:r w:rsidRPr="00BB723C">
              <w:rPr>
                <w:lang w:val="fr-CH"/>
              </w:rPr>
              <w:t>e travail forcé, il référence</w:t>
            </w:r>
            <w:r w:rsidR="005C7DC7">
              <w:rPr>
                <w:lang w:val="fr-CH"/>
              </w:rPr>
              <w:t>ra</w:t>
            </w:r>
            <w:r w:rsidRPr="00BB723C">
              <w:rPr>
                <w:lang w:val="fr-CH"/>
              </w:rPr>
              <w:t xml:space="preserve"> et inclura</w:t>
            </w:r>
            <w:r w:rsidR="00BB723C">
              <w:rPr>
                <w:lang w:val="fr-CH"/>
              </w:rPr>
              <w:t>:</w:t>
            </w:r>
          </w:p>
          <w:p w14:paraId="7BD19F51" w14:textId="06B3B8A5" w:rsidR="00BB723C" w:rsidRPr="00BB723C" w:rsidRDefault="00BB723C">
            <w:pPr>
              <w:pStyle w:val="ListParagraph"/>
              <w:numPr>
                <w:ilvl w:val="0"/>
                <w:numId w:val="16"/>
              </w:numPr>
              <w:spacing w:after="120"/>
              <w:rPr>
                <w:lang w:val="en-ZA"/>
              </w:rPr>
            </w:pPr>
            <w:r w:rsidRPr="00BB723C">
              <w:rPr>
                <w:lang w:val="en-ZA"/>
              </w:rPr>
              <w:t>Les cas précédemment identifiés</w:t>
            </w:r>
            <w:r>
              <w:rPr>
                <w:lang w:val="en-ZA"/>
              </w:rPr>
              <w:t>;</w:t>
            </w:r>
            <w:r w:rsidRPr="00BB723C">
              <w:rPr>
                <w:lang w:val="en-ZA"/>
              </w:rPr>
              <w:t xml:space="preserve"> </w:t>
            </w:r>
          </w:p>
          <w:p w14:paraId="33D9DC84" w14:textId="5A78E813" w:rsidR="00BB723C" w:rsidRPr="00BB723C" w:rsidRDefault="00BB723C">
            <w:pPr>
              <w:pStyle w:val="ListParagraph"/>
              <w:numPr>
                <w:ilvl w:val="0"/>
                <w:numId w:val="16"/>
              </w:numPr>
              <w:spacing w:after="120"/>
              <w:rPr>
                <w:lang w:val="fr-CH"/>
              </w:rPr>
            </w:pPr>
            <w:r w:rsidRPr="00BB723C">
              <w:rPr>
                <w:lang w:val="fr-CH"/>
              </w:rPr>
              <w:lastRenderedPageBreak/>
              <w:t>Les résultats des audits précédents et les suspensions pour non-conformité</w:t>
            </w:r>
            <w:r w:rsidR="00CC6770">
              <w:rPr>
                <w:lang w:val="fr-CH"/>
              </w:rPr>
              <w:t xml:space="preserve"> émises par </w:t>
            </w:r>
            <w:r w:rsidR="00CC6770" w:rsidRPr="00BB723C">
              <w:rPr>
                <w:lang w:val="fr-CH"/>
              </w:rPr>
              <w:t>Fairtrade</w:t>
            </w:r>
            <w:r>
              <w:rPr>
                <w:lang w:val="fr-CH"/>
              </w:rPr>
              <w:t>;</w:t>
            </w:r>
          </w:p>
          <w:p w14:paraId="47ED719E" w14:textId="6207E1C0" w:rsidR="00BB723C" w:rsidRPr="00BB723C" w:rsidRDefault="00BB723C">
            <w:pPr>
              <w:pStyle w:val="ListParagraph"/>
              <w:numPr>
                <w:ilvl w:val="0"/>
                <w:numId w:val="16"/>
              </w:numPr>
              <w:spacing w:after="120"/>
              <w:rPr>
                <w:lang w:val="fr-CH"/>
              </w:rPr>
            </w:pPr>
            <w:r w:rsidRPr="00BB723C">
              <w:rPr>
                <w:lang w:val="fr-CH"/>
              </w:rPr>
              <w:t>Les plans d'action nationaux pour éliminer le travail des enfants et/ou le travail forcé qui s'appliquent au secteur du cacao</w:t>
            </w:r>
            <w:r>
              <w:rPr>
                <w:lang w:val="fr-CH"/>
              </w:rPr>
              <w:t>;</w:t>
            </w:r>
            <w:r w:rsidRPr="00BB723C">
              <w:rPr>
                <w:lang w:val="fr-CH"/>
              </w:rPr>
              <w:t xml:space="preserve"> </w:t>
            </w:r>
          </w:p>
          <w:p w14:paraId="7B2CA70B" w14:textId="63BC307E" w:rsidR="00BB723C" w:rsidRPr="00BB723C" w:rsidRDefault="00BB723C">
            <w:pPr>
              <w:pStyle w:val="ListParagraph"/>
              <w:numPr>
                <w:ilvl w:val="0"/>
                <w:numId w:val="16"/>
              </w:numPr>
              <w:spacing w:after="120"/>
              <w:rPr>
                <w:lang w:val="fr-CH"/>
              </w:rPr>
            </w:pPr>
            <w:r w:rsidRPr="00BB723C">
              <w:rPr>
                <w:lang w:val="fr-CH"/>
              </w:rPr>
              <w:t>L</w:t>
            </w:r>
            <w:r w:rsidR="00CC6770">
              <w:rPr>
                <w:lang w:val="fr-CH"/>
              </w:rPr>
              <w:t>a l</w:t>
            </w:r>
            <w:r w:rsidRPr="00BB723C">
              <w:rPr>
                <w:lang w:val="fr-CH"/>
              </w:rPr>
              <w:t xml:space="preserve">iste des biens produits par le travail des enfants et le travail forcé </w:t>
            </w:r>
            <w:r w:rsidR="00CC6770">
              <w:rPr>
                <w:lang w:val="fr-CH"/>
              </w:rPr>
              <w:t xml:space="preserve">émise </w:t>
            </w:r>
            <w:r w:rsidRPr="00BB723C">
              <w:rPr>
                <w:lang w:val="fr-CH"/>
              </w:rPr>
              <w:t xml:space="preserve">par le </w:t>
            </w:r>
            <w:r w:rsidR="00CC6770">
              <w:rPr>
                <w:lang w:val="fr-CH"/>
              </w:rPr>
              <w:t>d</w:t>
            </w:r>
            <w:r w:rsidRPr="00BB723C">
              <w:rPr>
                <w:lang w:val="fr-CH"/>
              </w:rPr>
              <w:t xml:space="preserve">épartement du </w:t>
            </w:r>
            <w:r w:rsidR="00CC6770">
              <w:rPr>
                <w:lang w:val="fr-CH"/>
              </w:rPr>
              <w:t>T</w:t>
            </w:r>
            <w:r w:rsidRPr="00BB723C">
              <w:rPr>
                <w:lang w:val="fr-CH"/>
              </w:rPr>
              <w:t xml:space="preserve">ravail des </w:t>
            </w:r>
            <w:r w:rsidR="002C5965">
              <w:rPr>
                <w:lang w:val="fr-CH"/>
              </w:rPr>
              <w:t>É</w:t>
            </w:r>
            <w:r w:rsidRPr="00BB723C">
              <w:rPr>
                <w:lang w:val="fr-CH"/>
              </w:rPr>
              <w:t>tats-Unis</w:t>
            </w:r>
            <w:r>
              <w:rPr>
                <w:lang w:val="fr-CH"/>
              </w:rPr>
              <w:t>;</w:t>
            </w:r>
          </w:p>
          <w:p w14:paraId="7B11395E" w14:textId="1DFE6F61" w:rsidR="00BB723C" w:rsidRPr="00BB723C" w:rsidRDefault="00CC6770">
            <w:pPr>
              <w:pStyle w:val="ListParagraph"/>
              <w:numPr>
                <w:ilvl w:val="0"/>
                <w:numId w:val="16"/>
              </w:numPr>
              <w:spacing w:after="120"/>
              <w:rPr>
                <w:lang w:val="fr-CH"/>
              </w:rPr>
            </w:pPr>
            <w:r>
              <w:rPr>
                <w:lang w:val="fr-CH"/>
              </w:rPr>
              <w:t xml:space="preserve">La liste </w:t>
            </w:r>
            <w:r w:rsidR="004E0FEF">
              <w:rPr>
                <w:lang w:val="fr-CH"/>
              </w:rPr>
              <w:t>sur le trafic des p</w:t>
            </w:r>
            <w:r w:rsidR="00BB723C" w:rsidRPr="00BB723C">
              <w:rPr>
                <w:lang w:val="fr-CH"/>
              </w:rPr>
              <w:t>erson</w:t>
            </w:r>
            <w:r w:rsidR="004E0FEF">
              <w:rPr>
                <w:lang w:val="fr-CH"/>
              </w:rPr>
              <w:t>ne</w:t>
            </w:r>
            <w:r w:rsidR="00BB723C" w:rsidRPr="00BB723C">
              <w:rPr>
                <w:lang w:val="fr-CH"/>
              </w:rPr>
              <w:t>s du gouvernement américain</w:t>
            </w:r>
            <w:r w:rsidR="00BB723C">
              <w:rPr>
                <w:lang w:val="fr-CH"/>
              </w:rPr>
              <w:t>;</w:t>
            </w:r>
          </w:p>
          <w:p w14:paraId="5ED2CC66" w14:textId="00067A8B" w:rsidR="00BB723C" w:rsidRPr="00BB723C" w:rsidRDefault="004E0FEF">
            <w:pPr>
              <w:pStyle w:val="ListParagraph"/>
              <w:numPr>
                <w:ilvl w:val="0"/>
                <w:numId w:val="16"/>
              </w:numPr>
              <w:spacing w:after="120"/>
              <w:rPr>
                <w:lang w:val="fr-CH"/>
              </w:rPr>
            </w:pPr>
            <w:r>
              <w:rPr>
                <w:lang w:val="fr-CH"/>
              </w:rPr>
              <w:t xml:space="preserve">Le </w:t>
            </w:r>
            <w:r w:rsidR="00BB723C" w:rsidRPr="0003496B">
              <w:rPr>
                <w:i/>
                <w:iCs/>
                <w:lang w:val="fr-CH"/>
              </w:rPr>
              <w:t>Global Slavery Index</w:t>
            </w:r>
            <w:r w:rsidR="00BB723C" w:rsidRPr="00BB723C">
              <w:rPr>
                <w:lang w:val="fr-CH"/>
              </w:rPr>
              <w:t xml:space="preserve"> </w:t>
            </w:r>
            <w:r>
              <w:rPr>
                <w:lang w:val="fr-CH"/>
              </w:rPr>
              <w:t xml:space="preserve">(Indice de l’esclavage dans le monde) </w:t>
            </w:r>
            <w:r w:rsidR="00BB723C" w:rsidRPr="00BB723C">
              <w:rPr>
                <w:lang w:val="fr-CH"/>
              </w:rPr>
              <w:t xml:space="preserve">de la Walk Free Foundation, </w:t>
            </w:r>
            <w:r>
              <w:rPr>
                <w:lang w:val="fr-CH"/>
              </w:rPr>
              <w:t>l’</w:t>
            </w:r>
            <w:r w:rsidR="00BB723C" w:rsidRPr="00BB723C">
              <w:rPr>
                <w:lang w:val="fr-CH"/>
              </w:rPr>
              <w:t xml:space="preserve">indice </w:t>
            </w:r>
            <w:r w:rsidR="00890016">
              <w:rPr>
                <w:lang w:val="fr-CH"/>
              </w:rPr>
              <w:t xml:space="preserve">annuel </w:t>
            </w:r>
            <w:r w:rsidR="00BB723C" w:rsidRPr="00BB723C">
              <w:rPr>
                <w:lang w:val="fr-CH"/>
              </w:rPr>
              <w:t xml:space="preserve">du travail des enfants de Verisk Maplecroft ou </w:t>
            </w:r>
            <w:r w:rsidR="0003496B">
              <w:rPr>
                <w:lang w:val="fr-CH"/>
              </w:rPr>
              <w:t xml:space="preserve">les </w:t>
            </w:r>
            <w:r w:rsidR="00BB723C" w:rsidRPr="00BB723C">
              <w:rPr>
                <w:lang w:val="fr-CH"/>
              </w:rPr>
              <w:t>données de l'UNICEF</w:t>
            </w:r>
            <w:r w:rsidR="00BB723C">
              <w:rPr>
                <w:lang w:val="fr-CH"/>
              </w:rPr>
              <w:t>;</w:t>
            </w:r>
          </w:p>
          <w:p w14:paraId="06F06062" w14:textId="77777777" w:rsidR="0003496B" w:rsidRPr="0003496B" w:rsidRDefault="0003496B">
            <w:pPr>
              <w:numPr>
                <w:ilvl w:val="0"/>
                <w:numId w:val="16"/>
              </w:numPr>
              <w:spacing w:after="120"/>
              <w:rPr>
                <w:lang w:val="fr-CH"/>
              </w:rPr>
            </w:pPr>
            <w:r>
              <w:rPr>
                <w:lang w:val="fr-CH"/>
              </w:rPr>
              <w:t>Des i</w:t>
            </w:r>
            <w:r w:rsidR="00BB723C" w:rsidRPr="00BB723C">
              <w:rPr>
                <w:lang w:val="fr-CH"/>
              </w:rPr>
              <w:t xml:space="preserve">nformations provenant des </w:t>
            </w:r>
            <w:r>
              <w:rPr>
                <w:lang w:val="fr-CH"/>
              </w:rPr>
              <w:t>partenaires commerciaux</w:t>
            </w:r>
            <w:r w:rsidR="00BB723C" w:rsidRPr="00BB723C">
              <w:rPr>
                <w:lang w:val="fr-CH"/>
              </w:rPr>
              <w:t>, du gouvernement, d'instituts de recherche ou universitaires, d'organisations de la société civile et des médias.</w:t>
            </w:r>
          </w:p>
          <w:p w14:paraId="2786F08E" w14:textId="411893EC" w:rsidR="00D542EE" w:rsidRPr="0003496B" w:rsidRDefault="0087639A" w:rsidP="0003496B">
            <w:pPr>
              <w:spacing w:after="120"/>
              <w:rPr>
                <w:lang w:val="fr-CH"/>
              </w:rPr>
            </w:pPr>
            <w:r w:rsidRPr="0003496B">
              <w:rPr>
                <w:b/>
                <w:lang w:val="fr-CH"/>
              </w:rPr>
              <w:t xml:space="preserve">Implications: </w:t>
            </w:r>
            <w:r w:rsidR="0003496B" w:rsidRPr="0003496B">
              <w:rPr>
                <w:lang w:val="fr-CH"/>
              </w:rPr>
              <w:t xml:space="preserve">L'évaluation des risques </w:t>
            </w:r>
            <w:r w:rsidR="002C5965">
              <w:rPr>
                <w:lang w:val="fr-CH"/>
              </w:rPr>
              <w:t>demande</w:t>
            </w:r>
            <w:r w:rsidR="0003496B" w:rsidRPr="0003496B">
              <w:rPr>
                <w:lang w:val="fr-CH"/>
              </w:rPr>
              <w:t xml:space="preserve"> que les organisations </w:t>
            </w:r>
            <w:r w:rsidR="00DF296F">
              <w:rPr>
                <w:lang w:val="fr-CH"/>
              </w:rPr>
              <w:t>aie</w:t>
            </w:r>
            <w:r w:rsidR="0003496B">
              <w:rPr>
                <w:lang w:val="fr-CH"/>
              </w:rPr>
              <w:t>nt recours à</w:t>
            </w:r>
            <w:r w:rsidR="0003496B" w:rsidRPr="0003496B">
              <w:rPr>
                <w:lang w:val="fr-CH"/>
              </w:rPr>
              <w:t xml:space="preserve"> un groupe diversifié de parties prenantes </w:t>
            </w:r>
            <w:r w:rsidR="00DF296F">
              <w:rPr>
                <w:lang w:val="fr-CH"/>
              </w:rPr>
              <w:t>pour inclure différentes</w:t>
            </w:r>
            <w:r w:rsidR="0003496B" w:rsidRPr="0003496B">
              <w:rPr>
                <w:lang w:val="fr-CH"/>
              </w:rPr>
              <w:t xml:space="preserve"> perspectives</w:t>
            </w:r>
            <w:r w:rsidR="00DF296F">
              <w:rPr>
                <w:lang w:val="fr-CH"/>
              </w:rPr>
              <w:t xml:space="preserve"> dans leur recherche</w:t>
            </w:r>
            <w:r w:rsidR="0003496B" w:rsidRPr="0003496B">
              <w:rPr>
                <w:lang w:val="fr-CH"/>
              </w:rPr>
              <w:t xml:space="preserve">, </w:t>
            </w:r>
            <w:r w:rsidR="00DF296F">
              <w:rPr>
                <w:lang w:val="fr-CH"/>
              </w:rPr>
              <w:t>prennent</w:t>
            </w:r>
            <w:r w:rsidR="0003496B" w:rsidRPr="0003496B">
              <w:rPr>
                <w:lang w:val="fr-CH"/>
              </w:rPr>
              <w:t xml:space="preserve"> en compte </w:t>
            </w:r>
            <w:r w:rsidR="00DF296F">
              <w:rPr>
                <w:lang w:val="fr-CH"/>
              </w:rPr>
              <w:t>l’ensemble</w:t>
            </w:r>
            <w:r w:rsidR="0003496B" w:rsidRPr="0003496B">
              <w:rPr>
                <w:lang w:val="fr-CH"/>
              </w:rPr>
              <w:t xml:space="preserve"> </w:t>
            </w:r>
            <w:r w:rsidR="00DF296F">
              <w:rPr>
                <w:lang w:val="fr-CH"/>
              </w:rPr>
              <w:t>d</w:t>
            </w:r>
            <w:r w:rsidR="0003496B" w:rsidRPr="0003496B">
              <w:rPr>
                <w:lang w:val="fr-CH"/>
              </w:rPr>
              <w:t xml:space="preserve">es droits de l'homme et </w:t>
            </w:r>
            <w:r w:rsidR="00DF296F">
              <w:rPr>
                <w:lang w:val="fr-CH"/>
              </w:rPr>
              <w:t>d</w:t>
            </w:r>
            <w:r w:rsidR="0003496B" w:rsidRPr="0003496B">
              <w:rPr>
                <w:lang w:val="fr-CH"/>
              </w:rPr>
              <w:t>es problèmes environnementaux reconnus au niveau international</w:t>
            </w:r>
            <w:r w:rsidR="00DF296F">
              <w:rPr>
                <w:lang w:val="fr-CH"/>
              </w:rPr>
              <w:t>,</w:t>
            </w:r>
            <w:r w:rsidR="0003496B" w:rsidRPr="0003496B">
              <w:rPr>
                <w:lang w:val="fr-CH"/>
              </w:rPr>
              <w:t xml:space="preserve"> et </w:t>
            </w:r>
            <w:r w:rsidR="00DF296F">
              <w:rPr>
                <w:lang w:val="fr-CH"/>
              </w:rPr>
              <w:t xml:space="preserve">l’étendue et la gravité de ces </w:t>
            </w:r>
            <w:r w:rsidR="0003496B" w:rsidRPr="0003496B">
              <w:rPr>
                <w:lang w:val="fr-CH"/>
              </w:rPr>
              <w:t xml:space="preserve">risques dans leur pays et leur </w:t>
            </w:r>
            <w:r w:rsidR="00DF296F">
              <w:rPr>
                <w:lang w:val="fr-CH"/>
              </w:rPr>
              <w:t>domaine d’activité</w:t>
            </w:r>
            <w:r w:rsidR="0003496B" w:rsidRPr="0003496B">
              <w:rPr>
                <w:lang w:val="fr-CH"/>
              </w:rPr>
              <w:t xml:space="preserve">. L'outil d'évaluation des risques </w:t>
            </w:r>
            <w:r w:rsidR="00DE0E6B">
              <w:rPr>
                <w:lang w:val="fr-CH"/>
              </w:rPr>
              <w:t>de Fairtrade</w:t>
            </w:r>
            <w:r w:rsidR="0003496B" w:rsidRPr="0003496B">
              <w:rPr>
                <w:lang w:val="fr-CH"/>
              </w:rPr>
              <w:t xml:space="preserve"> rationalise ce processus en montrant ce que les données </w:t>
            </w:r>
            <w:r w:rsidR="00DE0E6B" w:rsidRPr="0003496B">
              <w:rPr>
                <w:lang w:val="fr-CH"/>
              </w:rPr>
              <w:t xml:space="preserve">externes </w:t>
            </w:r>
            <w:r w:rsidR="0003496B" w:rsidRPr="0003496B">
              <w:rPr>
                <w:lang w:val="fr-CH"/>
              </w:rPr>
              <w:t>et l</w:t>
            </w:r>
            <w:r w:rsidR="00DE0E6B">
              <w:rPr>
                <w:lang w:val="fr-CH"/>
              </w:rPr>
              <w:t>a</w:t>
            </w:r>
            <w:r w:rsidR="0003496B" w:rsidRPr="0003496B">
              <w:rPr>
                <w:lang w:val="fr-CH"/>
              </w:rPr>
              <w:t xml:space="preserve"> recherche considèrent comme les points saillants dans leur pays et </w:t>
            </w:r>
            <w:r w:rsidR="00507806">
              <w:rPr>
                <w:lang w:val="fr-CH"/>
              </w:rPr>
              <w:t>pour leur produit</w:t>
            </w:r>
            <w:r w:rsidR="0003496B" w:rsidRPr="0003496B">
              <w:rPr>
                <w:lang w:val="fr-CH"/>
              </w:rPr>
              <w:t xml:space="preserve">. L'évaluation des risques est une étape importante qui confirme les risques les plus importants auxquels l'organisation est confrontée en matière de droits de l'homme et d'environnement. Cela permet à l'organisation de concentrer ses efforts sur la réduction des violations les plus graves et les plus courantes, l'aidant ainsi à remplir efficacement son engagement en </w:t>
            </w:r>
            <w:r w:rsidR="00C47497">
              <w:rPr>
                <w:lang w:val="fr-CH"/>
              </w:rPr>
              <w:t>faveur</w:t>
            </w:r>
            <w:r w:rsidR="0003496B" w:rsidRPr="0003496B">
              <w:rPr>
                <w:lang w:val="fr-CH"/>
              </w:rPr>
              <w:t xml:space="preserve"> de</w:t>
            </w:r>
            <w:r w:rsidR="00C47497">
              <w:rPr>
                <w:lang w:val="fr-CH"/>
              </w:rPr>
              <w:t>s</w:t>
            </w:r>
            <w:r w:rsidR="0003496B" w:rsidRPr="0003496B">
              <w:rPr>
                <w:lang w:val="fr-CH"/>
              </w:rPr>
              <w:t xml:space="preserve"> droits de l'homme.</w:t>
            </w:r>
          </w:p>
          <w:p w14:paraId="78B0ADA3" w14:textId="4D0180C0" w:rsidR="00C47497" w:rsidRPr="00E51527" w:rsidRDefault="004274C2" w:rsidP="00C47497">
            <w:pPr>
              <w:spacing w:after="120" w:line="240" w:lineRule="auto"/>
              <w:jc w:val="left"/>
              <w:rPr>
                <w:b/>
                <w:color w:val="00B9E4" w:themeColor="background2"/>
                <w:lang w:val="fr-CH"/>
              </w:rPr>
            </w:pPr>
            <w:r w:rsidRPr="00C47497">
              <w:rPr>
                <w:b/>
                <w:color w:val="00B9E4" w:themeColor="background2"/>
                <w:lang w:val="fr-CH"/>
              </w:rPr>
              <w:t>2</w:t>
            </w:r>
            <w:r w:rsidR="0087639A" w:rsidRPr="00C47497">
              <w:rPr>
                <w:b/>
                <w:color w:val="00B9E4" w:themeColor="background2"/>
                <w:lang w:val="fr-CH"/>
              </w:rPr>
              <w:t xml:space="preserve">.3.1 </w:t>
            </w:r>
            <w:r w:rsidR="006B545F">
              <w:rPr>
                <w:b/>
                <w:color w:val="00B9E4" w:themeColor="background2"/>
                <w:lang w:val="fr-CH"/>
              </w:rPr>
              <w:t>Ê</w:t>
            </w:r>
            <w:r w:rsidR="00C47497" w:rsidRPr="00E51527">
              <w:rPr>
                <w:b/>
                <w:color w:val="00B9E4" w:themeColor="background2"/>
                <w:lang w:val="fr-CH"/>
              </w:rPr>
              <w:t>tes-vous d’accord avec cette exigence ?</w:t>
            </w:r>
          </w:p>
          <w:p w14:paraId="2D023E8D" w14:textId="77777777" w:rsidR="00C47497" w:rsidRPr="00E51527" w:rsidRDefault="00C47497" w:rsidP="00C47497">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4A267646" w14:textId="77777777" w:rsidR="00C47497" w:rsidRPr="00E51527" w:rsidRDefault="00C47497" w:rsidP="00C47497">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4094271C" w14:textId="77777777" w:rsidR="00C47497" w:rsidRPr="00E51527" w:rsidRDefault="00C47497" w:rsidP="00C47497">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0EAD222F" w14:textId="77777777" w:rsidR="00C47497" w:rsidRPr="00E51527" w:rsidRDefault="00C47497" w:rsidP="00C47497">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230523B7" w14:textId="34724528" w:rsidR="00C47497" w:rsidRPr="00764A68" w:rsidRDefault="005A7451" w:rsidP="00C47497">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329F94FD" w14:textId="77777777"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5384C33B" w14:textId="50BA4C04" w:rsidR="0087639A" w:rsidRPr="00740BC7" w:rsidRDefault="004274C2" w:rsidP="005C737A">
            <w:pPr>
              <w:spacing w:after="120"/>
              <w:rPr>
                <w:i/>
                <w:lang w:val="fr-CH"/>
              </w:rPr>
            </w:pPr>
            <w:r w:rsidRPr="00740BC7">
              <w:rPr>
                <w:b/>
                <w:lang w:val="fr-CH"/>
              </w:rPr>
              <w:t>2</w:t>
            </w:r>
            <w:r w:rsidR="0087639A" w:rsidRPr="00740BC7">
              <w:rPr>
                <w:b/>
                <w:lang w:val="fr-CH"/>
              </w:rPr>
              <w:t>.4 M</w:t>
            </w:r>
            <w:r w:rsidR="00292394" w:rsidRPr="00740BC7">
              <w:rPr>
                <w:b/>
                <w:lang w:val="fr-CH"/>
              </w:rPr>
              <w:t>é</w:t>
            </w:r>
            <w:r w:rsidR="0087639A" w:rsidRPr="00740BC7">
              <w:rPr>
                <w:b/>
                <w:lang w:val="fr-CH"/>
              </w:rPr>
              <w:t>canism</w:t>
            </w:r>
            <w:r w:rsidR="00292394" w:rsidRPr="00740BC7">
              <w:rPr>
                <w:b/>
                <w:lang w:val="fr-CH"/>
              </w:rPr>
              <w:t>e de règlement des griefs</w:t>
            </w:r>
          </w:p>
          <w:p w14:paraId="2A955507" w14:textId="115F6EEC" w:rsidR="00495807" w:rsidRPr="00495807" w:rsidRDefault="00292394" w:rsidP="00495807">
            <w:pPr>
              <w:spacing w:after="120"/>
              <w:rPr>
                <w:iCs/>
                <w:lang w:val="fr-CH"/>
              </w:rPr>
            </w:pPr>
            <w:r w:rsidRPr="00495807">
              <w:rPr>
                <w:iCs/>
                <w:lang w:val="fr-CH"/>
              </w:rPr>
              <w:t>L</w:t>
            </w:r>
            <w:r w:rsidR="00507806">
              <w:rPr>
                <w:iCs/>
                <w:lang w:val="fr-CH"/>
              </w:rPr>
              <w:t>e critère due</w:t>
            </w:r>
            <w:r w:rsidRPr="00495807">
              <w:rPr>
                <w:iCs/>
                <w:lang w:val="fr-CH"/>
              </w:rPr>
              <w:t xml:space="preserve"> mécanisme de règlement des griefs </w:t>
            </w:r>
            <w:r w:rsidR="00495807">
              <w:rPr>
                <w:iCs/>
                <w:lang w:val="fr-CH"/>
              </w:rPr>
              <w:t>c</w:t>
            </w:r>
            <w:r w:rsidR="00495807" w:rsidRPr="00495807">
              <w:rPr>
                <w:iCs/>
                <w:lang w:val="fr-CH"/>
              </w:rPr>
              <w:t>i-dessous a fait l'objet d'une consultation pour l'Afrique et l'Asie en</w:t>
            </w:r>
            <w:r w:rsidR="00495807">
              <w:rPr>
                <w:iCs/>
                <w:lang w:val="fr-CH"/>
              </w:rPr>
              <w:t>tre</w:t>
            </w:r>
            <w:r w:rsidR="00495807" w:rsidRPr="00495807">
              <w:rPr>
                <w:iCs/>
                <w:lang w:val="fr-CH"/>
              </w:rPr>
              <w:t xml:space="preserve"> août</w:t>
            </w:r>
            <w:r w:rsidR="00495807">
              <w:rPr>
                <w:iCs/>
                <w:lang w:val="fr-CH"/>
              </w:rPr>
              <w:t xml:space="preserve"> et </w:t>
            </w:r>
            <w:r w:rsidR="00495807" w:rsidRPr="00495807">
              <w:rPr>
                <w:iCs/>
                <w:lang w:val="fr-CH"/>
              </w:rPr>
              <w:t>octobre 2021, et a reçu des commentaires très positifs</w:t>
            </w:r>
            <w:r w:rsidR="00495807">
              <w:rPr>
                <w:iCs/>
                <w:lang w:val="fr-CH"/>
              </w:rPr>
              <w:t xml:space="preserve"> avec</w:t>
            </w:r>
            <w:r w:rsidR="00495807" w:rsidRPr="00495807">
              <w:rPr>
                <w:iCs/>
                <w:lang w:val="fr-CH"/>
              </w:rPr>
              <w:t xml:space="preserve"> 91% des parties prenantes </w:t>
            </w:r>
            <w:r w:rsidR="00495807">
              <w:rPr>
                <w:iCs/>
                <w:lang w:val="fr-CH"/>
              </w:rPr>
              <w:t>déclarant être</w:t>
            </w:r>
            <w:r w:rsidR="00495807" w:rsidRPr="00495807">
              <w:rPr>
                <w:iCs/>
                <w:lang w:val="fr-CH"/>
              </w:rPr>
              <w:t xml:space="preserve"> </w:t>
            </w:r>
            <w:r w:rsidR="00495807">
              <w:rPr>
                <w:iCs/>
                <w:lang w:val="fr-CH"/>
              </w:rPr>
              <w:t>entièrement</w:t>
            </w:r>
            <w:r w:rsidR="00495807" w:rsidRPr="00495807">
              <w:rPr>
                <w:iCs/>
                <w:lang w:val="fr-CH"/>
              </w:rPr>
              <w:t xml:space="preserve"> d'accord. Comme le soulignent les lignes directrices</w:t>
            </w:r>
            <w:r w:rsidR="00507806">
              <w:rPr>
                <w:iCs/>
                <w:lang w:val="fr-CH"/>
              </w:rPr>
              <w:t xml:space="preserve"> de la</w:t>
            </w:r>
            <w:r w:rsidR="00495807" w:rsidRPr="00495807">
              <w:rPr>
                <w:iCs/>
                <w:lang w:val="fr-CH"/>
              </w:rPr>
              <w:t xml:space="preserve"> D</w:t>
            </w:r>
            <w:r w:rsidR="00286AED">
              <w:rPr>
                <w:iCs/>
                <w:lang w:val="fr-CH"/>
              </w:rPr>
              <w:t>DHE</w:t>
            </w:r>
            <w:r w:rsidR="00495807" w:rsidRPr="00495807">
              <w:rPr>
                <w:iCs/>
                <w:lang w:val="fr-CH"/>
              </w:rPr>
              <w:t xml:space="preserve">, le mécanisme de </w:t>
            </w:r>
            <w:r w:rsidR="00286AED">
              <w:rPr>
                <w:iCs/>
                <w:lang w:val="fr-CH"/>
              </w:rPr>
              <w:t>règlement des griefs</w:t>
            </w:r>
            <w:r w:rsidR="00495807" w:rsidRPr="00495807">
              <w:rPr>
                <w:iCs/>
                <w:lang w:val="fr-CH"/>
              </w:rPr>
              <w:t xml:space="preserve"> est une partie très </w:t>
            </w:r>
            <w:r w:rsidR="00495807" w:rsidRPr="00495807">
              <w:rPr>
                <w:iCs/>
                <w:lang w:val="fr-CH"/>
              </w:rPr>
              <w:lastRenderedPageBreak/>
              <w:t xml:space="preserve">pertinente du processus </w:t>
            </w:r>
            <w:r w:rsidR="002D4D24">
              <w:rPr>
                <w:iCs/>
                <w:lang w:val="fr-CH"/>
              </w:rPr>
              <w:t>de</w:t>
            </w:r>
            <w:r w:rsidR="009466AF">
              <w:rPr>
                <w:iCs/>
                <w:lang w:val="fr-CH"/>
              </w:rPr>
              <w:t xml:space="preserve"> la</w:t>
            </w:r>
            <w:r w:rsidR="002D4D24">
              <w:rPr>
                <w:iCs/>
                <w:lang w:val="fr-CH"/>
              </w:rPr>
              <w:t xml:space="preserve"> </w:t>
            </w:r>
            <w:r w:rsidR="00286AED" w:rsidRPr="00495807">
              <w:rPr>
                <w:iCs/>
                <w:lang w:val="fr-CH"/>
              </w:rPr>
              <w:t>D</w:t>
            </w:r>
            <w:r w:rsidR="00286AED">
              <w:rPr>
                <w:iCs/>
                <w:lang w:val="fr-CH"/>
              </w:rPr>
              <w:t>DHE</w:t>
            </w:r>
            <w:r w:rsidR="00495807" w:rsidRPr="00495807">
              <w:rPr>
                <w:iCs/>
                <w:lang w:val="fr-CH"/>
              </w:rPr>
              <w:t>, car il permet aux OP</w:t>
            </w:r>
            <w:r w:rsidR="00286AED">
              <w:rPr>
                <w:iCs/>
                <w:lang w:val="fr-CH"/>
              </w:rPr>
              <w:t>P</w:t>
            </w:r>
            <w:r w:rsidR="00495807" w:rsidRPr="00495807">
              <w:rPr>
                <w:iCs/>
                <w:lang w:val="fr-CH"/>
              </w:rPr>
              <w:t xml:space="preserve"> de comprendre les risques </w:t>
            </w:r>
            <w:r w:rsidR="00286AED">
              <w:rPr>
                <w:iCs/>
                <w:lang w:val="fr-CH"/>
              </w:rPr>
              <w:t xml:space="preserve">qui les concernent </w:t>
            </w:r>
            <w:r w:rsidR="00495807" w:rsidRPr="00495807">
              <w:rPr>
                <w:iCs/>
                <w:lang w:val="fr-CH"/>
              </w:rPr>
              <w:t xml:space="preserve">et de répondre aux incidents et aux plaintes de manière précoce, avant que le problème </w:t>
            </w:r>
            <w:r w:rsidR="00286AED">
              <w:rPr>
                <w:iCs/>
                <w:lang w:val="fr-CH"/>
              </w:rPr>
              <w:t xml:space="preserve">ne </w:t>
            </w:r>
            <w:r w:rsidR="00495807" w:rsidRPr="00495807">
              <w:rPr>
                <w:iCs/>
                <w:lang w:val="fr-CH"/>
              </w:rPr>
              <w:t xml:space="preserve">prenne de l'ampleur </w:t>
            </w:r>
            <w:r w:rsidR="00286AED">
              <w:rPr>
                <w:iCs/>
                <w:lang w:val="fr-CH"/>
              </w:rPr>
              <w:t xml:space="preserve">et </w:t>
            </w:r>
            <w:r w:rsidR="002D4D24">
              <w:rPr>
                <w:iCs/>
                <w:lang w:val="fr-CH"/>
              </w:rPr>
              <w:t xml:space="preserve">ne </w:t>
            </w:r>
            <w:r w:rsidR="00495807" w:rsidRPr="00495807">
              <w:rPr>
                <w:iCs/>
                <w:lang w:val="fr-CH"/>
              </w:rPr>
              <w:t xml:space="preserve">devienne </w:t>
            </w:r>
            <w:r w:rsidR="00286AED">
              <w:rPr>
                <w:iCs/>
                <w:lang w:val="fr-CH"/>
              </w:rPr>
              <w:t xml:space="preserve">potentiellement </w:t>
            </w:r>
            <w:r w:rsidR="00495807" w:rsidRPr="00495807">
              <w:rPr>
                <w:iCs/>
                <w:lang w:val="fr-CH"/>
              </w:rPr>
              <w:t xml:space="preserve">une violation. </w:t>
            </w:r>
          </w:p>
          <w:p w14:paraId="3DEBB626" w14:textId="4C1427AC" w:rsidR="00495807" w:rsidRPr="00495807" w:rsidRDefault="00495807" w:rsidP="00495807">
            <w:pPr>
              <w:spacing w:after="120"/>
              <w:rPr>
                <w:iCs/>
                <w:lang w:val="fr-CH"/>
              </w:rPr>
            </w:pPr>
            <w:r w:rsidRPr="00495807">
              <w:rPr>
                <w:iCs/>
                <w:lang w:val="fr-CH"/>
              </w:rPr>
              <w:t xml:space="preserve">D'un autre côté, la mise en place d'un mécanisme </w:t>
            </w:r>
            <w:r w:rsidR="009466AF">
              <w:rPr>
                <w:iCs/>
                <w:lang w:val="fr-CH"/>
              </w:rPr>
              <w:t xml:space="preserve">significatif </w:t>
            </w:r>
            <w:r w:rsidRPr="00495807">
              <w:rPr>
                <w:iCs/>
                <w:lang w:val="fr-CH"/>
              </w:rPr>
              <w:t xml:space="preserve">de </w:t>
            </w:r>
            <w:r w:rsidR="002D4D24" w:rsidRPr="00495807">
              <w:rPr>
                <w:iCs/>
                <w:lang w:val="fr-CH"/>
              </w:rPr>
              <w:t>règlement des griefs</w:t>
            </w:r>
            <w:r w:rsidRPr="00495807">
              <w:rPr>
                <w:iCs/>
                <w:lang w:val="fr-CH"/>
              </w:rPr>
              <w:t xml:space="preserve"> nécessite des ressources et des fonds qui ne sont pas </w:t>
            </w:r>
            <w:r w:rsidR="002D4D24">
              <w:rPr>
                <w:iCs/>
                <w:lang w:val="fr-CH"/>
              </w:rPr>
              <w:t>aussi accessibles pour</w:t>
            </w:r>
            <w:r w:rsidRPr="00495807">
              <w:rPr>
                <w:iCs/>
                <w:lang w:val="fr-CH"/>
              </w:rPr>
              <w:t xml:space="preserve"> les organisations de producteurs en Amérique latine, par rapport à la situation en Afrique.</w:t>
            </w:r>
          </w:p>
          <w:p w14:paraId="67DC3D5E" w14:textId="60013644" w:rsidR="00356401" w:rsidRPr="00495807" w:rsidRDefault="00495807" w:rsidP="00495807">
            <w:pPr>
              <w:spacing w:after="120"/>
              <w:rPr>
                <w:iCs/>
                <w:lang w:val="fr-CH"/>
              </w:rPr>
            </w:pPr>
            <w:r w:rsidRPr="00495807">
              <w:rPr>
                <w:iCs/>
                <w:lang w:val="fr-CH"/>
              </w:rPr>
              <w:t xml:space="preserve">Dans ce contexte, Fairtrade </w:t>
            </w:r>
            <w:r w:rsidR="002D4D24">
              <w:rPr>
                <w:iCs/>
                <w:lang w:val="fr-CH"/>
              </w:rPr>
              <w:t>cherche actuellement comment</w:t>
            </w:r>
            <w:r w:rsidRPr="00495807">
              <w:rPr>
                <w:iCs/>
                <w:lang w:val="fr-CH"/>
              </w:rPr>
              <w:t xml:space="preserve"> structurer ce travail important en Amérique latine, et vous trouverez donc ci-dessous deux questions exploratoires concernant cette exigence</w:t>
            </w:r>
            <w:r w:rsidR="00D526DC" w:rsidRPr="00495807">
              <w:rPr>
                <w:iCs/>
                <w:lang w:val="fr-CH"/>
              </w:rPr>
              <w:t>.</w:t>
            </w:r>
            <w:r w:rsidR="00356401" w:rsidRPr="00495807">
              <w:rPr>
                <w:iCs/>
                <w:lang w:val="fr-CH"/>
              </w:rPr>
              <w:t xml:space="preserve"> </w:t>
            </w:r>
          </w:p>
          <w:p w14:paraId="5AEBB389" w14:textId="77777777" w:rsidR="00047ABB" w:rsidRPr="00495807" w:rsidRDefault="00047ABB" w:rsidP="0087639A">
            <w:pPr>
              <w:spacing w:after="120" w:line="240" w:lineRule="auto"/>
              <w:jc w:val="left"/>
              <w:rPr>
                <w:iCs/>
                <w:lang w:val="fr-CH"/>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87639A" w:rsidRPr="0001302C" w14:paraId="3D02D584" w14:textId="77777777" w:rsidTr="00B40ADD">
              <w:trPr>
                <w:trHeight w:val="380"/>
              </w:trPr>
              <w:tc>
                <w:tcPr>
                  <w:tcW w:w="8505" w:type="dxa"/>
                  <w:gridSpan w:val="3"/>
                  <w:shd w:val="clear" w:color="auto" w:fill="auto"/>
                  <w:vAlign w:val="center"/>
                </w:tcPr>
                <w:p w14:paraId="27427EAF" w14:textId="6914A59B" w:rsidR="0087639A" w:rsidRPr="003F41BB" w:rsidRDefault="00527E05" w:rsidP="0087639A">
                  <w:pPr>
                    <w:autoSpaceDE w:val="0"/>
                    <w:autoSpaceDN w:val="0"/>
                    <w:adjustRightInd w:val="0"/>
                    <w:spacing w:line="240" w:lineRule="auto"/>
                    <w:rPr>
                      <w:rFonts w:cs="Arial"/>
                      <w:spacing w:val="-1"/>
                      <w:sz w:val="20"/>
                      <w:szCs w:val="20"/>
                      <w:lang w:val="fr-CH"/>
                    </w:rPr>
                  </w:pPr>
                  <w:r w:rsidRPr="003F41BB">
                    <w:rPr>
                      <w:rFonts w:cs="Arial"/>
                      <w:b/>
                      <w:spacing w:val="-1"/>
                      <w:sz w:val="20"/>
                      <w:szCs w:val="20"/>
                      <w:lang w:val="fr-CH"/>
                    </w:rPr>
                    <w:t>S’applique</w:t>
                  </w:r>
                  <w:r w:rsidR="00BB723C">
                    <w:rPr>
                      <w:rFonts w:cs="Arial"/>
                      <w:b/>
                      <w:spacing w:val="-1"/>
                      <w:sz w:val="20"/>
                      <w:szCs w:val="20"/>
                      <w:lang w:val="fr-CH"/>
                    </w:rPr>
                    <w:t>:</w:t>
                  </w:r>
                  <w:r w:rsidR="003F41BB" w:rsidRPr="003F41BB">
                    <w:rPr>
                      <w:rFonts w:cs="Arial"/>
                      <w:b/>
                      <w:spacing w:val="-1"/>
                      <w:sz w:val="20"/>
                      <w:szCs w:val="20"/>
                      <w:lang w:val="fr-CH"/>
                    </w:rPr>
                    <w:t xml:space="preserve"> </w:t>
                  </w:r>
                  <w:r w:rsidR="003F41BB" w:rsidRPr="002D4D24">
                    <w:rPr>
                      <w:rFonts w:cs="Arial"/>
                      <w:bCs/>
                      <w:spacing w:val="-1"/>
                      <w:sz w:val="20"/>
                      <w:szCs w:val="20"/>
                      <w:lang w:val="fr-CH"/>
                    </w:rPr>
                    <w:t>aux</w:t>
                  </w:r>
                  <w:r w:rsidR="003F41BB" w:rsidRPr="003F41BB">
                    <w:rPr>
                      <w:rFonts w:cs="Arial"/>
                      <w:b/>
                      <w:spacing w:val="-1"/>
                      <w:sz w:val="20"/>
                      <w:szCs w:val="20"/>
                      <w:lang w:val="fr-CH"/>
                    </w:rPr>
                    <w:t xml:space="preserve"> </w:t>
                  </w:r>
                  <w:r w:rsidR="002D4D24" w:rsidRPr="003A1DB7">
                    <w:rPr>
                      <w:rFonts w:cs="Arial"/>
                      <w:bCs/>
                      <w:spacing w:val="-1"/>
                      <w:sz w:val="20"/>
                      <w:szCs w:val="20"/>
                      <w:lang w:val="fr-CH"/>
                    </w:rPr>
                    <w:t>OPP</w:t>
                  </w:r>
                  <w:r w:rsidR="002D4D24" w:rsidRPr="003F41BB">
                    <w:rPr>
                      <w:rFonts w:cs="Arial"/>
                      <w:spacing w:val="-1"/>
                      <w:sz w:val="20"/>
                      <w:szCs w:val="20"/>
                      <w:lang w:val="fr-CH"/>
                    </w:rPr>
                    <w:t xml:space="preserve"> </w:t>
                  </w:r>
                  <w:r w:rsidR="002D4D24">
                    <w:rPr>
                      <w:rFonts w:cs="Arial"/>
                      <w:spacing w:val="-1"/>
                      <w:sz w:val="20"/>
                      <w:szCs w:val="20"/>
                      <w:lang w:val="fr-CH"/>
                    </w:rPr>
                    <w:t>et</w:t>
                  </w:r>
                  <w:r w:rsidR="002D4D24" w:rsidRPr="003F41BB">
                    <w:rPr>
                      <w:rFonts w:cs="Arial"/>
                      <w:spacing w:val="-1"/>
                      <w:sz w:val="20"/>
                      <w:szCs w:val="20"/>
                      <w:lang w:val="fr-CH"/>
                    </w:rPr>
                    <w:t xml:space="preserve"> </w:t>
                  </w:r>
                  <w:r w:rsidR="009466AF">
                    <w:rPr>
                      <w:rFonts w:cs="Arial"/>
                      <w:spacing w:val="-1"/>
                      <w:sz w:val="20"/>
                      <w:szCs w:val="20"/>
                      <w:lang w:val="fr-CH"/>
                    </w:rPr>
                    <w:t>a</w:t>
                  </w:r>
                  <w:r w:rsidR="002D4D24">
                    <w:rPr>
                      <w:rFonts w:cs="Arial"/>
                      <w:spacing w:val="-1"/>
                      <w:sz w:val="20"/>
                      <w:szCs w:val="20"/>
                      <w:lang w:val="fr-CH"/>
                    </w:rPr>
                    <w:t>cteurs commerciaux</w:t>
                  </w:r>
                </w:p>
              </w:tc>
            </w:tr>
            <w:tr w:rsidR="0087639A" w:rsidRPr="0001302C" w14:paraId="50484E9A" w14:textId="77777777" w:rsidTr="00B40ADD">
              <w:trPr>
                <w:trHeight w:val="835"/>
              </w:trPr>
              <w:tc>
                <w:tcPr>
                  <w:tcW w:w="900" w:type="dxa"/>
                  <w:shd w:val="clear" w:color="auto" w:fill="BFBFBF"/>
                  <w:vAlign w:val="center"/>
                </w:tcPr>
                <w:p w14:paraId="30C60FE8" w14:textId="539926A3" w:rsidR="0087639A" w:rsidRPr="004C5080" w:rsidRDefault="00527E05" w:rsidP="0087639A">
                  <w:pPr>
                    <w:spacing w:before="120" w:after="120" w:line="240" w:lineRule="auto"/>
                    <w:rPr>
                      <w:rFonts w:cs="Arial"/>
                      <w:b/>
                      <w:sz w:val="20"/>
                      <w:szCs w:val="20"/>
                    </w:rPr>
                  </w:pPr>
                  <w:r>
                    <w:rPr>
                      <w:rFonts w:cs="Arial"/>
                      <w:b/>
                      <w:sz w:val="20"/>
                      <w:szCs w:val="20"/>
                    </w:rPr>
                    <w:t>Année</w:t>
                  </w:r>
                  <w:r w:rsidR="0087639A" w:rsidRPr="004C5080">
                    <w:rPr>
                      <w:rFonts w:cs="Arial"/>
                      <w:b/>
                      <w:sz w:val="20"/>
                      <w:szCs w:val="20"/>
                    </w:rPr>
                    <w:t xml:space="preserve"> </w:t>
                  </w:r>
                  <w:r w:rsidR="009A5AD8">
                    <w:rPr>
                      <w:rFonts w:cs="Arial"/>
                      <w:b/>
                      <w:sz w:val="20"/>
                      <w:szCs w:val="20"/>
                    </w:rPr>
                    <w:t>1</w:t>
                  </w:r>
                </w:p>
              </w:tc>
              <w:tc>
                <w:tcPr>
                  <w:tcW w:w="720" w:type="dxa"/>
                  <w:shd w:val="clear" w:color="auto" w:fill="BFBFBF"/>
                  <w:vAlign w:val="center"/>
                </w:tcPr>
                <w:p w14:paraId="395D00C9" w14:textId="211DC82C" w:rsidR="0087639A" w:rsidRPr="004C5080" w:rsidRDefault="00BF3E9E" w:rsidP="0087639A">
                  <w:pPr>
                    <w:spacing w:before="120" w:after="120" w:line="240" w:lineRule="auto"/>
                    <w:rPr>
                      <w:b/>
                      <w:sz w:val="20"/>
                      <w:szCs w:val="20"/>
                      <w:lang w:eastAsia="ko-KR"/>
                    </w:rPr>
                  </w:pPr>
                  <w:r>
                    <w:rPr>
                      <w:b/>
                      <w:sz w:val="20"/>
                      <w:szCs w:val="20"/>
                      <w:lang w:eastAsia="ko-KR"/>
                    </w:rPr>
                    <w:t>Fond.</w:t>
                  </w:r>
                </w:p>
              </w:tc>
              <w:tc>
                <w:tcPr>
                  <w:tcW w:w="6885" w:type="dxa"/>
                  <w:vAlign w:val="center"/>
                </w:tcPr>
                <w:p w14:paraId="07013446" w14:textId="33302B7C" w:rsidR="002D4D24" w:rsidRPr="002D4D24" w:rsidRDefault="002D4D24" w:rsidP="002D4D24">
                  <w:pPr>
                    <w:spacing w:after="160" w:line="259" w:lineRule="auto"/>
                    <w:jc w:val="left"/>
                    <w:rPr>
                      <w:rFonts w:cs="Arial"/>
                      <w:spacing w:val="-1"/>
                      <w:sz w:val="20"/>
                      <w:szCs w:val="20"/>
                      <w:lang w:val="fr-CH"/>
                    </w:rPr>
                  </w:pPr>
                  <w:r w:rsidRPr="002D4D24">
                    <w:rPr>
                      <w:rFonts w:cs="Arial"/>
                      <w:spacing w:val="-1"/>
                      <w:sz w:val="20"/>
                      <w:szCs w:val="20"/>
                      <w:lang w:val="fr-CH"/>
                    </w:rPr>
                    <w:t>Votre organisation a mis en place une procédure de r</w:t>
                  </w:r>
                  <w:r>
                    <w:rPr>
                      <w:rFonts w:cs="Arial"/>
                      <w:spacing w:val="-1"/>
                      <w:sz w:val="20"/>
                      <w:szCs w:val="20"/>
                      <w:lang w:val="fr-CH"/>
                    </w:rPr>
                    <w:t>èglement des griefs</w:t>
                  </w:r>
                  <w:r w:rsidRPr="002D4D24">
                    <w:rPr>
                      <w:rFonts w:cs="Arial"/>
                      <w:spacing w:val="-1"/>
                      <w:sz w:val="20"/>
                      <w:szCs w:val="20"/>
                      <w:lang w:val="fr-CH"/>
                    </w:rPr>
                    <w:t xml:space="preserve"> sensible au genre qui permet aux individus et aux groupes, y compris les </w:t>
                  </w:r>
                  <w:r w:rsidR="00B85F04">
                    <w:rPr>
                      <w:rFonts w:cs="Arial"/>
                      <w:spacing w:val="-1"/>
                      <w:sz w:val="20"/>
                      <w:szCs w:val="20"/>
                      <w:lang w:val="fr-CH"/>
                    </w:rPr>
                    <w:t xml:space="preserve">parties </w:t>
                  </w:r>
                  <w:r w:rsidRPr="002D4D24">
                    <w:rPr>
                      <w:rFonts w:cs="Arial"/>
                      <w:spacing w:val="-1"/>
                      <w:sz w:val="20"/>
                      <w:szCs w:val="20"/>
                      <w:lang w:val="fr-CH"/>
                    </w:rPr>
                    <w:t>tier</w:t>
                  </w:r>
                  <w:r w:rsidR="00B85F04">
                    <w:rPr>
                      <w:rFonts w:cs="Arial"/>
                      <w:spacing w:val="-1"/>
                      <w:sz w:val="20"/>
                      <w:szCs w:val="20"/>
                      <w:lang w:val="fr-CH"/>
                    </w:rPr>
                    <w:t>ce</w:t>
                  </w:r>
                  <w:r w:rsidRPr="002D4D24">
                    <w:rPr>
                      <w:rFonts w:cs="Arial"/>
                      <w:spacing w:val="-1"/>
                      <w:sz w:val="20"/>
                      <w:szCs w:val="20"/>
                      <w:lang w:val="fr-CH"/>
                    </w:rPr>
                    <w:t>s, de déposer anonymement des plaintes pour injustice, préjudice ou fraude liés à l'organisation. La procédure:</w:t>
                  </w:r>
                </w:p>
                <w:p w14:paraId="543F04F2" w14:textId="77777777" w:rsidR="002D4D24" w:rsidRPr="002D4D24" w:rsidRDefault="002D4D24" w:rsidP="002D4D24">
                  <w:pPr>
                    <w:spacing w:after="160" w:line="259" w:lineRule="auto"/>
                    <w:jc w:val="left"/>
                    <w:rPr>
                      <w:rFonts w:cs="Arial"/>
                      <w:spacing w:val="-1"/>
                      <w:sz w:val="20"/>
                      <w:szCs w:val="20"/>
                      <w:lang w:val="fr-CH"/>
                    </w:rPr>
                  </w:pPr>
                  <w:r w:rsidRPr="002D4D24">
                    <w:rPr>
                      <w:rFonts w:cs="Arial"/>
                      <w:spacing w:val="-1"/>
                      <w:sz w:val="20"/>
                      <w:szCs w:val="20"/>
                      <w:lang w:val="fr-CH"/>
                    </w:rPr>
                    <w:t>-Est accessible dans les langues locales et prend en charge les plaintes écrites et verbales.</w:t>
                  </w:r>
                </w:p>
                <w:p w14:paraId="10AD9581" w14:textId="6A79B812" w:rsidR="002D4D24" w:rsidRPr="002D4D24" w:rsidRDefault="002D4D24" w:rsidP="002D4D24">
                  <w:pPr>
                    <w:spacing w:after="160" w:line="259" w:lineRule="auto"/>
                    <w:jc w:val="left"/>
                    <w:rPr>
                      <w:rFonts w:cs="Arial"/>
                      <w:spacing w:val="-1"/>
                      <w:sz w:val="20"/>
                      <w:szCs w:val="20"/>
                      <w:lang w:val="fr-CH"/>
                    </w:rPr>
                  </w:pPr>
                  <w:r w:rsidRPr="002D4D24">
                    <w:rPr>
                      <w:rFonts w:cs="Arial"/>
                      <w:spacing w:val="-1"/>
                      <w:sz w:val="20"/>
                      <w:szCs w:val="20"/>
                      <w:lang w:val="fr-CH"/>
                    </w:rPr>
                    <w:t>-</w:t>
                  </w:r>
                  <w:r w:rsidR="00B85F04">
                    <w:rPr>
                      <w:rFonts w:cs="Arial"/>
                      <w:spacing w:val="-1"/>
                      <w:sz w:val="20"/>
                      <w:szCs w:val="20"/>
                      <w:lang w:val="fr-CH"/>
                    </w:rPr>
                    <w:t>Assure</w:t>
                  </w:r>
                  <w:r w:rsidRPr="002D4D24">
                    <w:rPr>
                      <w:rFonts w:cs="Arial"/>
                      <w:spacing w:val="-1"/>
                      <w:sz w:val="20"/>
                      <w:szCs w:val="20"/>
                      <w:lang w:val="fr-CH"/>
                    </w:rPr>
                    <w:t xml:space="preserve"> que les décisions et les actions de suivi sont prises et mises en œuvre </w:t>
                  </w:r>
                  <w:r w:rsidR="00B85F04">
                    <w:rPr>
                      <w:rFonts w:cs="Arial"/>
                      <w:spacing w:val="-1"/>
                      <w:sz w:val="20"/>
                      <w:szCs w:val="20"/>
                      <w:lang w:val="fr-CH"/>
                    </w:rPr>
                    <w:t>dans un délai convenable</w:t>
                  </w:r>
                  <w:r w:rsidRPr="002D4D24">
                    <w:rPr>
                      <w:rFonts w:cs="Arial"/>
                      <w:spacing w:val="-1"/>
                      <w:sz w:val="20"/>
                      <w:szCs w:val="20"/>
                      <w:lang w:val="fr-CH"/>
                    </w:rPr>
                    <w:t>.</w:t>
                  </w:r>
                </w:p>
                <w:p w14:paraId="6E4D2451" w14:textId="0014AAD5" w:rsidR="002D4D24" w:rsidRPr="002D4D24" w:rsidRDefault="002D4D24" w:rsidP="002D4D24">
                  <w:pPr>
                    <w:spacing w:after="160" w:line="259" w:lineRule="auto"/>
                    <w:jc w:val="left"/>
                    <w:rPr>
                      <w:rFonts w:cs="Arial"/>
                      <w:spacing w:val="-1"/>
                      <w:sz w:val="20"/>
                      <w:szCs w:val="20"/>
                      <w:lang w:val="fr-CH"/>
                    </w:rPr>
                  </w:pPr>
                  <w:r w:rsidRPr="002D4D24">
                    <w:rPr>
                      <w:rFonts w:cs="Arial"/>
                      <w:spacing w:val="-1"/>
                      <w:sz w:val="20"/>
                      <w:szCs w:val="20"/>
                      <w:lang w:val="fr-CH"/>
                    </w:rPr>
                    <w:t>-</w:t>
                  </w:r>
                  <w:r w:rsidR="00B85F04">
                    <w:rPr>
                      <w:rFonts w:cs="Arial"/>
                      <w:spacing w:val="-1"/>
                      <w:sz w:val="20"/>
                      <w:szCs w:val="20"/>
                      <w:lang w:val="fr-CH"/>
                    </w:rPr>
                    <w:t>R</w:t>
                  </w:r>
                  <w:r w:rsidRPr="002D4D24">
                    <w:rPr>
                      <w:rFonts w:cs="Arial"/>
                      <w:spacing w:val="-1"/>
                      <w:sz w:val="20"/>
                      <w:szCs w:val="20"/>
                      <w:lang w:val="fr-CH"/>
                    </w:rPr>
                    <w:t xml:space="preserve">especte l'anonymat et protège les personnes qui portent plainte contre les représailles, les menaces ou les préjudices. </w:t>
                  </w:r>
                </w:p>
                <w:p w14:paraId="207728F2" w14:textId="023C58EB" w:rsidR="002D4D24" w:rsidRPr="002D4D24" w:rsidRDefault="002D4D24" w:rsidP="002D4D24">
                  <w:pPr>
                    <w:spacing w:after="160" w:line="259" w:lineRule="auto"/>
                    <w:jc w:val="left"/>
                    <w:rPr>
                      <w:rFonts w:cs="Arial"/>
                      <w:spacing w:val="-1"/>
                      <w:sz w:val="20"/>
                      <w:szCs w:val="20"/>
                      <w:lang w:val="fr-CH"/>
                    </w:rPr>
                  </w:pPr>
                  <w:r w:rsidRPr="002D4D24">
                    <w:rPr>
                      <w:rFonts w:cs="Arial"/>
                      <w:spacing w:val="-1"/>
                      <w:sz w:val="20"/>
                      <w:szCs w:val="20"/>
                      <w:lang w:val="fr-CH"/>
                    </w:rPr>
                    <w:t>-</w:t>
                  </w:r>
                  <w:r w:rsidR="00B85F04">
                    <w:rPr>
                      <w:rFonts w:cs="Arial"/>
                      <w:spacing w:val="-1"/>
                      <w:sz w:val="20"/>
                      <w:szCs w:val="20"/>
                      <w:lang w:val="fr-CH"/>
                    </w:rPr>
                    <w:t>R</w:t>
                  </w:r>
                  <w:r w:rsidRPr="002D4D24">
                    <w:rPr>
                      <w:rFonts w:cs="Arial"/>
                      <w:spacing w:val="-1"/>
                      <w:sz w:val="20"/>
                      <w:szCs w:val="20"/>
                      <w:lang w:val="fr-CH"/>
                    </w:rPr>
                    <w:t>especte les lois nationales et, le cas échéant, signale les violations des droits de l'homme aux agences nationales compétentes.</w:t>
                  </w:r>
                </w:p>
                <w:p w14:paraId="2D452279" w14:textId="66C49EBE" w:rsidR="0087639A" w:rsidRPr="002D4D24" w:rsidRDefault="002D4D24" w:rsidP="002D4D24">
                  <w:pPr>
                    <w:spacing w:after="160" w:line="259" w:lineRule="auto"/>
                    <w:jc w:val="left"/>
                    <w:rPr>
                      <w:rFonts w:cs="Arial"/>
                      <w:spacing w:val="-1"/>
                      <w:sz w:val="20"/>
                      <w:szCs w:val="20"/>
                      <w:lang w:val="fr-CH"/>
                    </w:rPr>
                  </w:pPr>
                  <w:r w:rsidRPr="002D4D24">
                    <w:rPr>
                      <w:rFonts w:cs="Arial"/>
                      <w:spacing w:val="-1"/>
                      <w:sz w:val="20"/>
                      <w:szCs w:val="20"/>
                      <w:lang w:val="fr-CH"/>
                    </w:rPr>
                    <w:t xml:space="preserve">Vous cherchez à sensibiliser toutes les parties prenantes à votre procédure de </w:t>
                  </w:r>
                  <w:r w:rsidR="00B85F04" w:rsidRPr="002D4D24">
                    <w:rPr>
                      <w:rFonts w:cs="Arial"/>
                      <w:spacing w:val="-1"/>
                      <w:sz w:val="20"/>
                      <w:szCs w:val="20"/>
                      <w:lang w:val="fr-CH"/>
                    </w:rPr>
                    <w:t>r</w:t>
                  </w:r>
                  <w:r w:rsidR="00B85F04">
                    <w:rPr>
                      <w:rFonts w:cs="Arial"/>
                      <w:spacing w:val="-1"/>
                      <w:sz w:val="20"/>
                      <w:szCs w:val="20"/>
                      <w:lang w:val="fr-CH"/>
                    </w:rPr>
                    <w:t>èglement des griefs</w:t>
                  </w:r>
                  <w:r w:rsidRPr="002D4D24">
                    <w:rPr>
                      <w:rFonts w:cs="Arial"/>
                      <w:spacing w:val="-1"/>
                      <w:sz w:val="20"/>
                      <w:szCs w:val="20"/>
                      <w:lang w:val="fr-CH"/>
                    </w:rPr>
                    <w:t>.</w:t>
                  </w:r>
                </w:p>
              </w:tc>
            </w:tr>
            <w:tr w:rsidR="0087639A" w:rsidRPr="0001302C" w14:paraId="7524351E" w14:textId="77777777" w:rsidTr="00B40ADD">
              <w:trPr>
                <w:trHeight w:val="349"/>
              </w:trPr>
              <w:tc>
                <w:tcPr>
                  <w:tcW w:w="8505" w:type="dxa"/>
                  <w:gridSpan w:val="3"/>
                  <w:shd w:val="clear" w:color="auto" w:fill="BFBFBF"/>
                  <w:vAlign w:val="center"/>
                </w:tcPr>
                <w:p w14:paraId="777FD4C3" w14:textId="77777777" w:rsidR="00B66F5E" w:rsidRPr="00B66F5E" w:rsidRDefault="00C8422B" w:rsidP="00B66F5E">
                  <w:pPr>
                    <w:autoSpaceDE w:val="0"/>
                    <w:autoSpaceDN w:val="0"/>
                    <w:adjustRightInd w:val="0"/>
                    <w:rPr>
                      <w:rFonts w:cs="Arial"/>
                      <w:sz w:val="20"/>
                      <w:szCs w:val="20"/>
                      <w:lang w:val="fr-CH"/>
                    </w:rPr>
                  </w:pPr>
                  <w:r w:rsidRPr="00B66F5E">
                    <w:rPr>
                      <w:rFonts w:cs="Arial"/>
                      <w:b/>
                      <w:sz w:val="18"/>
                      <w:szCs w:val="18"/>
                      <w:lang w:val="fr-CH"/>
                    </w:rPr>
                    <w:t>Recommandation</w:t>
                  </w:r>
                  <w:r w:rsidR="00BB723C" w:rsidRPr="00B66F5E">
                    <w:rPr>
                      <w:rFonts w:cs="Arial"/>
                      <w:b/>
                      <w:sz w:val="18"/>
                      <w:szCs w:val="18"/>
                      <w:lang w:val="fr-CH"/>
                    </w:rPr>
                    <w:t>:</w:t>
                  </w:r>
                  <w:r w:rsidR="0087639A" w:rsidRPr="00B66F5E">
                    <w:rPr>
                      <w:rFonts w:cs="Arial"/>
                      <w:sz w:val="18"/>
                      <w:szCs w:val="18"/>
                      <w:lang w:val="fr-CH"/>
                    </w:rPr>
                    <w:t xml:space="preserve"> </w:t>
                  </w:r>
                  <w:r w:rsidR="00B66F5E" w:rsidRPr="00B66F5E">
                    <w:rPr>
                      <w:rFonts w:cs="Arial"/>
                      <w:sz w:val="20"/>
                      <w:szCs w:val="20"/>
                      <w:lang w:val="fr-CH"/>
                    </w:rPr>
                    <w:t>Un mécanisme de règlement des griefs est censé aider votre organisation à prendre connaissance des griefs et à les traiter rapidement, avant qu'ils ne prennent de l'ampleur. Les plaintes selon lesquelles une entité certifiée n'a pas respecté les Standards Fairtrade peuvent également être soumises au mécanisme mondial de règlement des griefs de Fairtrade via WhatsApp au +49 (0)228 2493230 ou via un formulaire en ligne.</w:t>
                  </w:r>
                </w:p>
                <w:p w14:paraId="6AC3D08A" w14:textId="31B574B8" w:rsidR="0087639A" w:rsidRPr="00E807AB" w:rsidDel="00DD5B24" w:rsidRDefault="00B66F5E" w:rsidP="00B66F5E">
                  <w:pPr>
                    <w:autoSpaceDE w:val="0"/>
                    <w:autoSpaceDN w:val="0"/>
                    <w:adjustRightInd w:val="0"/>
                    <w:rPr>
                      <w:rFonts w:cs="Arial"/>
                      <w:spacing w:val="-1"/>
                      <w:sz w:val="20"/>
                      <w:szCs w:val="20"/>
                      <w:lang w:val="fr-CH"/>
                    </w:rPr>
                  </w:pPr>
                  <w:r w:rsidRPr="00B66F5E">
                    <w:rPr>
                      <w:rFonts w:cs="Arial"/>
                      <w:sz w:val="20"/>
                      <w:szCs w:val="20"/>
                      <w:lang w:val="fr-CH"/>
                    </w:rPr>
                    <w:t xml:space="preserve">Si vous disposez déjà d'une politique de protection des enfants et des adultes vulnérables, </w:t>
                  </w:r>
                  <w:r w:rsidR="00E807AB">
                    <w:rPr>
                      <w:rFonts w:cs="Arial"/>
                      <w:sz w:val="20"/>
                      <w:szCs w:val="20"/>
                      <w:lang w:val="fr-CH"/>
                    </w:rPr>
                    <w:t xml:space="preserve">il </w:t>
                  </w:r>
                  <w:r w:rsidR="009466AF">
                    <w:rPr>
                      <w:rFonts w:cs="Arial"/>
                      <w:sz w:val="20"/>
                      <w:szCs w:val="20"/>
                      <w:lang w:val="fr-CH"/>
                    </w:rPr>
                    <w:t xml:space="preserve">s'agit également </w:t>
                  </w:r>
                  <w:r w:rsidR="00E807AB">
                    <w:rPr>
                      <w:rFonts w:cs="Arial"/>
                      <w:sz w:val="20"/>
                      <w:szCs w:val="20"/>
                      <w:lang w:val="fr-CH"/>
                    </w:rPr>
                    <w:t>de</w:t>
                  </w:r>
                  <w:r w:rsidRPr="00B66F5E">
                    <w:rPr>
                      <w:rFonts w:cs="Arial"/>
                      <w:sz w:val="20"/>
                      <w:szCs w:val="20"/>
                      <w:lang w:val="fr-CH"/>
                    </w:rPr>
                    <w:t xml:space="preserve"> mettre en place un mécanisme de </w:t>
                  </w:r>
                  <w:r w:rsidR="00E807AB" w:rsidRPr="002D4D24">
                    <w:rPr>
                      <w:rFonts w:cs="Arial"/>
                      <w:spacing w:val="-1"/>
                      <w:sz w:val="20"/>
                      <w:szCs w:val="20"/>
                      <w:lang w:val="fr-CH"/>
                    </w:rPr>
                    <w:t>r</w:t>
                  </w:r>
                  <w:r w:rsidR="00E807AB">
                    <w:rPr>
                      <w:rFonts w:cs="Arial"/>
                      <w:spacing w:val="-1"/>
                      <w:sz w:val="20"/>
                      <w:szCs w:val="20"/>
                      <w:lang w:val="fr-CH"/>
                    </w:rPr>
                    <w:t>èglement des griefs</w:t>
                  </w:r>
                  <w:r w:rsidRPr="00B66F5E">
                    <w:rPr>
                      <w:rFonts w:cs="Arial"/>
                      <w:sz w:val="20"/>
                      <w:szCs w:val="20"/>
                      <w:lang w:val="fr-CH"/>
                    </w:rPr>
                    <w:t xml:space="preserve">. </w:t>
                  </w:r>
                  <w:r w:rsidRPr="00E807AB">
                    <w:rPr>
                      <w:rFonts w:cs="Arial"/>
                      <w:sz w:val="20"/>
                      <w:szCs w:val="20"/>
                      <w:lang w:val="fr-CH"/>
                    </w:rPr>
                    <w:t xml:space="preserve">Veuillez consulter le document d'orientation </w:t>
                  </w:r>
                  <w:r w:rsidR="00E807AB">
                    <w:rPr>
                      <w:rFonts w:cs="Arial"/>
                      <w:sz w:val="20"/>
                      <w:szCs w:val="20"/>
                      <w:lang w:val="fr-CH"/>
                    </w:rPr>
                    <w:t>« </w:t>
                  </w:r>
                  <w:r w:rsidRPr="00E807AB">
                    <w:rPr>
                      <w:rFonts w:cs="Arial"/>
                      <w:i/>
                      <w:iCs/>
                      <w:sz w:val="20"/>
                      <w:szCs w:val="20"/>
                      <w:lang w:val="fr-CH"/>
                    </w:rPr>
                    <w:t>Implementing Human Rights and Environmental Due Diligence (HREDD) - Guide for Smallholder Farmer Organisations</w:t>
                  </w:r>
                  <w:r w:rsidR="00E807AB">
                    <w:rPr>
                      <w:rFonts w:cs="Arial"/>
                      <w:sz w:val="20"/>
                      <w:szCs w:val="20"/>
                      <w:lang w:val="fr-CH"/>
                    </w:rPr>
                    <w:t> »</w:t>
                  </w:r>
                  <w:r w:rsidRPr="00E807AB">
                    <w:rPr>
                      <w:rFonts w:cs="Arial"/>
                      <w:sz w:val="20"/>
                      <w:szCs w:val="20"/>
                      <w:lang w:val="fr-CH"/>
                    </w:rPr>
                    <w:t>.</w:t>
                  </w:r>
                </w:p>
              </w:tc>
            </w:tr>
          </w:tbl>
          <w:p w14:paraId="0916B64A" w14:textId="0325794F" w:rsidR="0087639A" w:rsidRPr="00E807AB" w:rsidRDefault="003C2671" w:rsidP="005C737A">
            <w:pPr>
              <w:spacing w:before="120" w:after="120"/>
              <w:rPr>
                <w:lang w:val="fr-CH"/>
              </w:rPr>
            </w:pPr>
            <w:r w:rsidRPr="00E807AB">
              <w:rPr>
                <w:b/>
                <w:lang w:val="fr-CH"/>
              </w:rPr>
              <w:t>Raison</w:t>
            </w:r>
            <w:r w:rsidR="00BB723C" w:rsidRPr="00E807AB">
              <w:rPr>
                <w:b/>
                <w:lang w:val="fr-CH"/>
              </w:rPr>
              <w:t>:</w:t>
            </w:r>
            <w:r w:rsidR="0087639A" w:rsidRPr="00E807AB">
              <w:rPr>
                <w:b/>
                <w:lang w:val="fr-CH"/>
              </w:rPr>
              <w:t xml:space="preserve"> </w:t>
            </w:r>
            <w:r w:rsidR="00E807AB" w:rsidRPr="00E807AB">
              <w:rPr>
                <w:lang w:val="fr-CH"/>
              </w:rPr>
              <w:t xml:space="preserve">La mise en place d'un mécanisme de </w:t>
            </w:r>
            <w:r w:rsidR="009466AF">
              <w:rPr>
                <w:lang w:val="fr-CH"/>
              </w:rPr>
              <w:t>règlement des griefs</w:t>
            </w:r>
            <w:r w:rsidR="00E807AB" w:rsidRPr="00E807AB">
              <w:rPr>
                <w:lang w:val="fr-CH"/>
              </w:rPr>
              <w:t xml:space="preserve"> est essentielle pour identifier les risques liés aux droits de l'homme et à l'environnement. Il agit comme un système d'alerte précoce </w:t>
            </w:r>
            <w:r w:rsidR="00E807AB">
              <w:rPr>
                <w:lang w:val="fr-CH"/>
              </w:rPr>
              <w:t>en</w:t>
            </w:r>
            <w:r w:rsidR="00E807AB" w:rsidRPr="00E807AB">
              <w:rPr>
                <w:lang w:val="fr-CH"/>
              </w:rPr>
              <w:t xml:space="preserve"> soutien</w:t>
            </w:r>
            <w:r w:rsidR="00E807AB">
              <w:rPr>
                <w:lang w:val="fr-CH"/>
              </w:rPr>
              <w:t xml:space="preserve"> à</w:t>
            </w:r>
            <w:r w:rsidR="00E807AB" w:rsidRPr="00E807AB">
              <w:rPr>
                <w:lang w:val="fr-CH"/>
              </w:rPr>
              <w:t xml:space="preserve"> l'évaluation des risques, car il s'agit d'un processus formel pour recevoir et répondre aux plaintes des parties prenantes.</w:t>
            </w:r>
          </w:p>
          <w:p w14:paraId="4D5871F6" w14:textId="6A2D9A6C" w:rsidR="003F137E" w:rsidRPr="00E807AB" w:rsidRDefault="0087639A" w:rsidP="003F137E">
            <w:pPr>
              <w:spacing w:after="120"/>
              <w:rPr>
                <w:color w:val="00B0F0"/>
                <w:lang w:val="fr-CH"/>
              </w:rPr>
            </w:pPr>
            <w:r w:rsidRPr="00E807AB">
              <w:rPr>
                <w:b/>
                <w:lang w:val="fr-CH"/>
              </w:rPr>
              <w:lastRenderedPageBreak/>
              <w:t xml:space="preserve">Implications: </w:t>
            </w:r>
            <w:r w:rsidR="00E807AB" w:rsidRPr="00E807AB">
              <w:rPr>
                <w:lang w:val="fr-CH"/>
              </w:rPr>
              <w:t>Les organisations peuvent commencer simplement et améliorer le</w:t>
            </w:r>
            <w:r w:rsidR="0004360E">
              <w:rPr>
                <w:lang w:val="fr-CH"/>
              </w:rPr>
              <w:t>ur</w:t>
            </w:r>
            <w:r w:rsidR="00E807AB" w:rsidRPr="00E807AB">
              <w:rPr>
                <w:lang w:val="fr-CH"/>
              </w:rPr>
              <w:t xml:space="preserve"> mécanisme au fil du temps. Il faut du temps pour que les parties prenantes entendent parler d'un mécanisme de règlement des griefs, apprennent comment déposer </w:t>
            </w:r>
            <w:r w:rsidR="0004360E">
              <w:rPr>
                <w:lang w:val="fr-CH"/>
              </w:rPr>
              <w:t xml:space="preserve">une </w:t>
            </w:r>
            <w:r w:rsidR="00E807AB" w:rsidRPr="00E807AB">
              <w:rPr>
                <w:lang w:val="fr-CH"/>
              </w:rPr>
              <w:t xml:space="preserve">plainte et </w:t>
            </w:r>
            <w:r w:rsidR="0004360E">
              <w:rPr>
                <w:lang w:val="fr-CH"/>
              </w:rPr>
              <w:t>passent à l’action</w:t>
            </w:r>
            <w:r w:rsidR="00E807AB" w:rsidRPr="00E807AB">
              <w:rPr>
                <w:lang w:val="fr-CH"/>
              </w:rPr>
              <w:t>.  La mise en place d'un mécanisme de règlement des griefs permettra aux organisations de répondre rapidement aux préoccupations et aux incidents, avant que le problème ne prenne de l'ampleur et ne soit découvert par des auditeurs, des acheteurs ou des journalistes.</w:t>
            </w:r>
            <w:r w:rsidR="009E0006" w:rsidRPr="00E807AB">
              <w:rPr>
                <w:lang w:val="fr-CH"/>
              </w:rPr>
              <w:t xml:space="preserve"> </w:t>
            </w:r>
          </w:p>
          <w:p w14:paraId="79BA7711" w14:textId="36872CAD" w:rsidR="0004360E" w:rsidRPr="00E51527" w:rsidRDefault="004274C2" w:rsidP="0004360E">
            <w:pPr>
              <w:spacing w:after="120" w:line="240" w:lineRule="auto"/>
              <w:jc w:val="left"/>
              <w:rPr>
                <w:b/>
                <w:color w:val="00B9E4" w:themeColor="background2"/>
                <w:lang w:val="fr-CH"/>
              </w:rPr>
            </w:pPr>
            <w:r w:rsidRPr="0004360E">
              <w:rPr>
                <w:b/>
                <w:color w:val="00B9E4" w:themeColor="background2"/>
                <w:lang w:val="fr-CH"/>
              </w:rPr>
              <w:t>2</w:t>
            </w:r>
            <w:r w:rsidR="0087639A" w:rsidRPr="0004360E">
              <w:rPr>
                <w:b/>
                <w:color w:val="00B9E4" w:themeColor="background2"/>
                <w:lang w:val="fr-CH"/>
              </w:rPr>
              <w:t xml:space="preserve">.4.1 </w:t>
            </w:r>
            <w:r w:rsidR="006B545F">
              <w:rPr>
                <w:b/>
                <w:color w:val="00B9E4" w:themeColor="background2"/>
                <w:lang w:val="fr-CH"/>
              </w:rPr>
              <w:t>Ê</w:t>
            </w:r>
            <w:r w:rsidR="0004360E" w:rsidRPr="00E51527">
              <w:rPr>
                <w:b/>
                <w:color w:val="00B9E4" w:themeColor="background2"/>
                <w:lang w:val="fr-CH"/>
              </w:rPr>
              <w:t>tes-vous d’accord avec cette exigence ?</w:t>
            </w:r>
          </w:p>
          <w:p w14:paraId="0176C85B" w14:textId="77777777" w:rsidR="0004360E" w:rsidRPr="00E51527" w:rsidRDefault="0004360E" w:rsidP="0004360E">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44F1043B" w14:textId="77777777" w:rsidR="0004360E" w:rsidRPr="00E51527" w:rsidRDefault="0004360E" w:rsidP="0004360E">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6D3C159D" w14:textId="77777777" w:rsidR="0004360E" w:rsidRPr="00E51527" w:rsidRDefault="0004360E" w:rsidP="0004360E">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35160698" w14:textId="77777777" w:rsidR="0004360E" w:rsidRPr="00E51527" w:rsidRDefault="0004360E" w:rsidP="0004360E">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2907D80D" w14:textId="410EC5CF" w:rsidR="0004360E" w:rsidRPr="00764A68" w:rsidRDefault="005A7451" w:rsidP="0004360E">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0B540270" w14:textId="2CF8349A" w:rsidR="00C178A3" w:rsidRDefault="00C178A3" w:rsidP="00C178A3">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5DC74612" w14:textId="52F0B34C" w:rsidR="005577B7" w:rsidRPr="005577B7" w:rsidRDefault="005577B7" w:rsidP="005577B7">
            <w:pPr>
              <w:spacing w:after="120" w:line="240" w:lineRule="auto"/>
              <w:jc w:val="left"/>
              <w:rPr>
                <w:b/>
                <w:bCs/>
                <w:color w:val="00B0F0"/>
                <w:lang w:val="fr-CH"/>
              </w:rPr>
            </w:pPr>
            <w:r w:rsidRPr="00A457C8">
              <w:rPr>
                <w:b/>
                <w:bCs/>
                <w:color w:val="00B0F0"/>
                <w:lang w:val="fr-CH"/>
              </w:rPr>
              <w:t xml:space="preserve">2.4. 2. </w:t>
            </w:r>
            <w:r w:rsidRPr="005577B7">
              <w:rPr>
                <w:b/>
                <w:bCs/>
                <w:color w:val="00B0F0"/>
                <w:lang w:val="fr-CH"/>
              </w:rPr>
              <w:t>Avez-vous déjà un</w:t>
            </w:r>
            <w:r>
              <w:rPr>
                <w:b/>
                <w:bCs/>
                <w:color w:val="00B0F0"/>
                <w:lang w:val="fr-CH"/>
              </w:rPr>
              <w:t>e</w:t>
            </w:r>
            <w:r w:rsidRPr="005577B7">
              <w:rPr>
                <w:b/>
                <w:bCs/>
                <w:color w:val="00B0F0"/>
                <w:lang w:val="fr-CH"/>
              </w:rPr>
              <w:t xml:space="preserve"> procédure </w:t>
            </w:r>
            <w:r>
              <w:rPr>
                <w:b/>
                <w:bCs/>
                <w:color w:val="00B0F0"/>
                <w:lang w:val="fr-CH"/>
              </w:rPr>
              <w:t>de règlement des griefs ou de plaintes e</w:t>
            </w:r>
            <w:r w:rsidRPr="005577B7">
              <w:rPr>
                <w:b/>
                <w:bCs/>
                <w:color w:val="00B0F0"/>
                <w:lang w:val="fr-CH"/>
              </w:rPr>
              <w:t>n place?</w:t>
            </w:r>
          </w:p>
          <w:p w14:paraId="40D7F68F" w14:textId="77777777" w:rsidR="005577B7" w:rsidRDefault="005577B7" w:rsidP="005577B7">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7780F913" w14:textId="77777777" w:rsidR="000465BD" w:rsidRDefault="000465BD" w:rsidP="0087639A"/>
          <w:p w14:paraId="04B33355" w14:textId="39A9120E" w:rsidR="00047ABB" w:rsidRPr="00C72183" w:rsidRDefault="00FF5583" w:rsidP="0087639A">
            <w:pPr>
              <w:rPr>
                <w:b/>
                <w:bCs/>
                <w:color w:val="00B0F0"/>
                <w:lang w:val="fr-CH"/>
              </w:rPr>
            </w:pPr>
            <w:r w:rsidRPr="00C72183">
              <w:rPr>
                <w:b/>
                <w:bCs/>
                <w:color w:val="00B0F0"/>
                <w:lang w:val="fr-CH"/>
              </w:rPr>
              <w:t>2.4.</w:t>
            </w:r>
            <w:r w:rsidR="00967248" w:rsidRPr="00C72183">
              <w:rPr>
                <w:b/>
                <w:bCs/>
                <w:color w:val="00B0F0"/>
                <w:lang w:val="fr-CH"/>
              </w:rPr>
              <w:t>3</w:t>
            </w:r>
            <w:r w:rsidRPr="00C72183">
              <w:rPr>
                <w:b/>
                <w:bCs/>
                <w:color w:val="00B0F0"/>
                <w:lang w:val="fr-CH"/>
              </w:rPr>
              <w:t xml:space="preserve"> </w:t>
            </w:r>
            <w:r w:rsidR="00C72183">
              <w:rPr>
                <w:b/>
                <w:bCs/>
                <w:color w:val="00B0F0"/>
                <w:lang w:val="fr-CH"/>
              </w:rPr>
              <w:t xml:space="preserve">Voyez-vous un intérêt à mettre en place </w:t>
            </w:r>
            <w:r w:rsidR="00C72183" w:rsidRPr="00C72183">
              <w:rPr>
                <w:b/>
                <w:bCs/>
                <w:color w:val="00B0F0"/>
                <w:lang w:val="fr-CH"/>
              </w:rPr>
              <w:t>un mécanisme de règlemen</w:t>
            </w:r>
            <w:r w:rsidR="00C72183">
              <w:rPr>
                <w:b/>
                <w:bCs/>
                <w:color w:val="00B0F0"/>
                <w:lang w:val="fr-CH"/>
              </w:rPr>
              <w:t>t des griefs</w:t>
            </w:r>
            <w:r w:rsidR="00047ABB" w:rsidRPr="00C72183">
              <w:rPr>
                <w:b/>
                <w:bCs/>
                <w:color w:val="00B0F0"/>
                <w:lang w:val="fr-CH"/>
              </w:rPr>
              <w:t xml:space="preserve"> </w:t>
            </w:r>
            <w:r w:rsidR="00C72183">
              <w:rPr>
                <w:b/>
                <w:bCs/>
                <w:color w:val="00B0F0"/>
                <w:lang w:val="fr-CH"/>
              </w:rPr>
              <w:t xml:space="preserve">avec d’autres OPP </w:t>
            </w:r>
            <w:r w:rsidR="00EA5A3A" w:rsidRPr="00C72183">
              <w:rPr>
                <w:b/>
                <w:bCs/>
                <w:color w:val="00B0F0"/>
                <w:lang w:val="fr-CH"/>
              </w:rPr>
              <w:t>?</w:t>
            </w:r>
          </w:p>
          <w:p w14:paraId="7D821F01" w14:textId="7D0D8431" w:rsidR="00C72183" w:rsidRPr="00E51527" w:rsidRDefault="00EA5A3A" w:rsidP="00C7218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C72183">
              <w:rPr>
                <w:lang w:val="fr-CH"/>
              </w:rPr>
              <w:instrText xml:space="preserve"> FORMCHECKBOX </w:instrText>
            </w:r>
            <w:r w:rsidR="0056068B">
              <w:fldChar w:fldCharType="separate"/>
            </w:r>
            <w:r w:rsidRPr="009C512D">
              <w:fldChar w:fldCharType="end"/>
            </w:r>
            <w:r w:rsidR="00C72183" w:rsidRPr="00E51527">
              <w:rPr>
                <w:lang w:val="fr-CH"/>
              </w:rPr>
              <w:t>Entièrement d’accord</w:t>
            </w:r>
          </w:p>
          <w:p w14:paraId="03EC5916" w14:textId="77777777" w:rsidR="00C72183" w:rsidRPr="00E51527" w:rsidRDefault="00C72183" w:rsidP="00C7218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1D224DE0" w14:textId="77777777" w:rsidR="00C72183" w:rsidRPr="00E51527" w:rsidRDefault="00C72183" w:rsidP="00C7218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48125CA5" w14:textId="77777777" w:rsidR="00C72183" w:rsidRPr="00E51527" w:rsidRDefault="00C72183" w:rsidP="00C7218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1A3CF978" w14:textId="37ED5EE8" w:rsidR="00C72183" w:rsidRDefault="00C72183" w:rsidP="00C178A3">
            <w:pPr>
              <w:rPr>
                <w:b/>
                <w:color w:val="00B9E4" w:themeColor="background2"/>
                <w:lang w:val="fr-CH"/>
              </w:rPr>
            </w:pPr>
            <w:r w:rsidRPr="000B3942">
              <w:rPr>
                <w:b/>
                <w:color w:val="00B9E4" w:themeColor="background2"/>
                <w:lang w:val="fr-CH"/>
              </w:rPr>
              <w:t xml:space="preserve">Veuillez expliquer </w:t>
            </w:r>
            <w:r w:rsidR="006117FD">
              <w:rPr>
                <w:b/>
                <w:color w:val="00B9E4" w:themeColor="background2"/>
                <w:lang w:val="fr-CH"/>
              </w:rPr>
              <w:t>pourquoi si vous le souhaitez</w:t>
            </w:r>
            <w:r w:rsidRPr="000B3942">
              <w:rPr>
                <w:b/>
                <w:color w:val="00B9E4" w:themeColor="background2"/>
                <w:lang w:val="fr-CH"/>
              </w:rPr>
              <w:t xml:space="preserve"> </w:t>
            </w:r>
          </w:p>
          <w:p w14:paraId="5BD44D7C" w14:textId="7C7471C1" w:rsidR="00C178A3" w:rsidRDefault="00C178A3" w:rsidP="00C178A3">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0CFDD421" w14:textId="7F586AE8" w:rsidR="00062FBB" w:rsidRPr="006117FD" w:rsidRDefault="00C178A3" w:rsidP="0087639A">
            <w:pPr>
              <w:rPr>
                <w:color w:val="808080" w:themeColor="background1" w:themeShade="80"/>
                <w:lang w:val="fr-CH"/>
              </w:rPr>
            </w:pPr>
            <w:r w:rsidRPr="006117FD">
              <w:rPr>
                <w:lang w:val="fr-CH"/>
              </w:rPr>
              <w:t xml:space="preserve"> </w:t>
            </w:r>
          </w:p>
          <w:p w14:paraId="656DEF17" w14:textId="05692BD6" w:rsidR="0087639A" w:rsidRPr="006117FD" w:rsidRDefault="004274C2" w:rsidP="0087639A">
            <w:pPr>
              <w:spacing w:before="120" w:after="120" w:line="240" w:lineRule="auto"/>
              <w:jc w:val="left"/>
              <w:rPr>
                <w:lang w:val="fr-CH"/>
              </w:rPr>
            </w:pPr>
            <w:r w:rsidRPr="006117FD">
              <w:rPr>
                <w:b/>
                <w:lang w:val="fr-CH"/>
              </w:rPr>
              <w:t>2</w:t>
            </w:r>
            <w:r w:rsidR="0087639A" w:rsidRPr="006117FD">
              <w:rPr>
                <w:b/>
                <w:lang w:val="fr-CH"/>
              </w:rPr>
              <w:t xml:space="preserve">.5 </w:t>
            </w:r>
            <w:r w:rsidR="006117FD" w:rsidRPr="006117FD">
              <w:rPr>
                <w:b/>
                <w:lang w:val="fr-CH"/>
              </w:rPr>
              <w:t>Politique et procédures en matière de droits de l’homme</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6117FD" w:rsidRPr="0001302C" w14:paraId="27FE3761" w14:textId="77777777" w:rsidTr="00B40ADD">
              <w:trPr>
                <w:trHeight w:val="380"/>
              </w:trPr>
              <w:tc>
                <w:tcPr>
                  <w:tcW w:w="8505" w:type="dxa"/>
                  <w:gridSpan w:val="3"/>
                  <w:shd w:val="clear" w:color="auto" w:fill="auto"/>
                  <w:vAlign w:val="center"/>
                </w:tcPr>
                <w:p w14:paraId="7CB7888B" w14:textId="6F50FC97" w:rsidR="006117FD" w:rsidRPr="003F41BB" w:rsidRDefault="006117FD" w:rsidP="006117FD">
                  <w:pPr>
                    <w:autoSpaceDE w:val="0"/>
                    <w:autoSpaceDN w:val="0"/>
                    <w:adjustRightInd w:val="0"/>
                    <w:spacing w:line="240" w:lineRule="auto"/>
                    <w:rPr>
                      <w:rFonts w:cs="Arial"/>
                      <w:spacing w:val="-1"/>
                      <w:sz w:val="20"/>
                      <w:szCs w:val="20"/>
                      <w:lang w:val="fr-CH"/>
                    </w:rPr>
                  </w:pPr>
                  <w:r w:rsidRPr="003F41BB">
                    <w:rPr>
                      <w:rFonts w:cs="Arial"/>
                      <w:b/>
                      <w:spacing w:val="-1"/>
                      <w:sz w:val="20"/>
                      <w:szCs w:val="20"/>
                      <w:lang w:val="fr-CH"/>
                    </w:rPr>
                    <w:t>S’applique</w:t>
                  </w:r>
                  <w:r>
                    <w:rPr>
                      <w:rFonts w:cs="Arial"/>
                      <w:b/>
                      <w:spacing w:val="-1"/>
                      <w:sz w:val="20"/>
                      <w:szCs w:val="20"/>
                      <w:lang w:val="fr-CH"/>
                    </w:rPr>
                    <w:t>:</w:t>
                  </w:r>
                  <w:r w:rsidRPr="003F41BB">
                    <w:rPr>
                      <w:rFonts w:cs="Arial"/>
                      <w:b/>
                      <w:spacing w:val="-1"/>
                      <w:sz w:val="20"/>
                      <w:szCs w:val="20"/>
                      <w:lang w:val="fr-CH"/>
                    </w:rPr>
                    <w:t xml:space="preserve"> </w:t>
                  </w:r>
                  <w:r w:rsidRPr="002D4D24">
                    <w:rPr>
                      <w:rFonts w:cs="Arial"/>
                      <w:bCs/>
                      <w:spacing w:val="-1"/>
                      <w:sz w:val="20"/>
                      <w:szCs w:val="20"/>
                      <w:lang w:val="fr-CH"/>
                    </w:rPr>
                    <w:t>aux</w:t>
                  </w:r>
                  <w:r w:rsidRPr="003F41BB">
                    <w:rPr>
                      <w:rFonts w:cs="Arial"/>
                      <w:b/>
                      <w:spacing w:val="-1"/>
                      <w:sz w:val="20"/>
                      <w:szCs w:val="20"/>
                      <w:lang w:val="fr-CH"/>
                    </w:rPr>
                    <w:t xml:space="preserve"> </w:t>
                  </w:r>
                  <w:r w:rsidRPr="003A1DB7">
                    <w:rPr>
                      <w:rFonts w:cs="Arial"/>
                      <w:bCs/>
                      <w:spacing w:val="-1"/>
                      <w:sz w:val="20"/>
                      <w:szCs w:val="20"/>
                      <w:lang w:val="fr-CH"/>
                    </w:rPr>
                    <w:t>OPP</w:t>
                  </w:r>
                  <w:r w:rsidRPr="003F41BB">
                    <w:rPr>
                      <w:rFonts w:cs="Arial"/>
                      <w:spacing w:val="-1"/>
                      <w:sz w:val="20"/>
                      <w:szCs w:val="20"/>
                      <w:lang w:val="fr-CH"/>
                    </w:rPr>
                    <w:t xml:space="preserve"> </w:t>
                  </w:r>
                  <w:r>
                    <w:rPr>
                      <w:rFonts w:cs="Arial"/>
                      <w:spacing w:val="-1"/>
                      <w:sz w:val="20"/>
                      <w:szCs w:val="20"/>
                      <w:lang w:val="fr-CH"/>
                    </w:rPr>
                    <w:t>et</w:t>
                  </w:r>
                  <w:r w:rsidRPr="003F41BB">
                    <w:rPr>
                      <w:rFonts w:cs="Arial"/>
                      <w:spacing w:val="-1"/>
                      <w:sz w:val="20"/>
                      <w:szCs w:val="20"/>
                      <w:lang w:val="fr-CH"/>
                    </w:rPr>
                    <w:t xml:space="preserve"> </w:t>
                  </w:r>
                  <w:r w:rsidR="005577B7">
                    <w:rPr>
                      <w:rFonts w:cs="Arial"/>
                      <w:spacing w:val="-1"/>
                      <w:sz w:val="20"/>
                      <w:szCs w:val="20"/>
                      <w:lang w:val="fr-CH"/>
                    </w:rPr>
                    <w:t>a</w:t>
                  </w:r>
                  <w:r>
                    <w:rPr>
                      <w:rFonts w:cs="Arial"/>
                      <w:spacing w:val="-1"/>
                      <w:sz w:val="20"/>
                      <w:szCs w:val="20"/>
                      <w:lang w:val="fr-CH"/>
                    </w:rPr>
                    <w:t>cteurs commerciaux</w:t>
                  </w:r>
                </w:p>
              </w:tc>
            </w:tr>
            <w:tr w:rsidR="006117FD" w:rsidRPr="0001302C" w14:paraId="2F361AD6" w14:textId="77777777" w:rsidTr="00C06EE8">
              <w:trPr>
                <w:trHeight w:val="1453"/>
              </w:trPr>
              <w:tc>
                <w:tcPr>
                  <w:tcW w:w="899" w:type="dxa"/>
                  <w:shd w:val="clear" w:color="auto" w:fill="BFBFBF"/>
                  <w:vAlign w:val="center"/>
                </w:tcPr>
                <w:p w14:paraId="5E9F59E1" w14:textId="0F95BE92" w:rsidR="006117FD" w:rsidRPr="004C5080" w:rsidRDefault="006117FD" w:rsidP="006117FD">
                  <w:pPr>
                    <w:spacing w:before="120" w:after="120" w:line="240" w:lineRule="auto"/>
                    <w:ind w:left="-41" w:right="-129"/>
                    <w:rPr>
                      <w:rFonts w:cs="Arial"/>
                      <w:b/>
                      <w:sz w:val="20"/>
                      <w:szCs w:val="20"/>
                    </w:rPr>
                  </w:pPr>
                  <w:r>
                    <w:rPr>
                      <w:rFonts w:cs="Arial"/>
                      <w:b/>
                      <w:sz w:val="20"/>
                      <w:szCs w:val="20"/>
                    </w:rPr>
                    <w:t>Année</w:t>
                  </w:r>
                  <w:r w:rsidRPr="004C5080">
                    <w:rPr>
                      <w:rFonts w:cs="Arial"/>
                      <w:b/>
                      <w:sz w:val="20"/>
                      <w:szCs w:val="20"/>
                    </w:rPr>
                    <w:t xml:space="preserve"> </w:t>
                  </w:r>
                  <w:r>
                    <w:rPr>
                      <w:rFonts w:cs="Arial"/>
                      <w:b/>
                      <w:sz w:val="20"/>
                      <w:szCs w:val="20"/>
                    </w:rPr>
                    <w:t>1</w:t>
                  </w:r>
                </w:p>
              </w:tc>
              <w:tc>
                <w:tcPr>
                  <w:tcW w:w="761" w:type="dxa"/>
                  <w:shd w:val="clear" w:color="auto" w:fill="BFBFBF"/>
                  <w:vAlign w:val="center"/>
                </w:tcPr>
                <w:p w14:paraId="2247FE2F" w14:textId="080F90B5" w:rsidR="006117FD" w:rsidRPr="004C5080" w:rsidRDefault="006117FD" w:rsidP="006117FD">
                  <w:pPr>
                    <w:spacing w:before="120" w:after="120" w:line="240" w:lineRule="auto"/>
                    <w:rPr>
                      <w:b/>
                      <w:sz w:val="20"/>
                      <w:szCs w:val="20"/>
                      <w:lang w:eastAsia="ko-KR"/>
                    </w:rPr>
                  </w:pPr>
                  <w:r>
                    <w:rPr>
                      <w:b/>
                      <w:sz w:val="20"/>
                      <w:szCs w:val="20"/>
                      <w:lang w:eastAsia="ko-KR"/>
                    </w:rPr>
                    <w:t>Fond.</w:t>
                  </w:r>
                </w:p>
              </w:tc>
              <w:tc>
                <w:tcPr>
                  <w:tcW w:w="6845" w:type="dxa"/>
                  <w:vAlign w:val="center"/>
                </w:tcPr>
                <w:p w14:paraId="3EEF04B3" w14:textId="71F09394" w:rsidR="006117FD" w:rsidRPr="006117FD" w:rsidRDefault="006117FD" w:rsidP="006117FD">
                  <w:pPr>
                    <w:spacing w:before="120" w:after="120"/>
                    <w:rPr>
                      <w:bCs/>
                      <w:sz w:val="20"/>
                      <w:szCs w:val="20"/>
                      <w:lang w:val="fr-CH"/>
                    </w:rPr>
                  </w:pPr>
                  <w:r w:rsidRPr="006117FD">
                    <w:rPr>
                      <w:sz w:val="20"/>
                      <w:lang w:val="fr-CH"/>
                    </w:rPr>
                    <w:t xml:space="preserve">Vous </w:t>
                  </w:r>
                  <w:r w:rsidR="005577B7">
                    <w:rPr>
                      <w:sz w:val="20"/>
                      <w:lang w:val="fr-CH"/>
                    </w:rPr>
                    <w:t>élaborez</w:t>
                  </w:r>
                  <w:r w:rsidRPr="006117FD">
                    <w:rPr>
                      <w:sz w:val="20"/>
                      <w:lang w:val="fr-CH"/>
                    </w:rPr>
                    <w:t xml:space="preserve"> et mettez en œuvre des politiques </w:t>
                  </w:r>
                  <w:r w:rsidRPr="006117FD">
                    <w:rPr>
                      <w:bCs/>
                      <w:sz w:val="20"/>
                      <w:szCs w:val="20"/>
                      <w:lang w:val="fr-CH"/>
                    </w:rPr>
                    <w:t xml:space="preserve">et procédures pour réduire, prévenir et </w:t>
                  </w:r>
                  <w:r w:rsidR="00443974">
                    <w:rPr>
                      <w:bCs/>
                      <w:sz w:val="20"/>
                      <w:szCs w:val="20"/>
                      <w:lang w:val="fr-CH"/>
                    </w:rPr>
                    <w:t>modérer</w:t>
                  </w:r>
                  <w:r w:rsidRPr="006117FD">
                    <w:rPr>
                      <w:bCs/>
                      <w:sz w:val="20"/>
                      <w:szCs w:val="20"/>
                      <w:lang w:val="fr-CH"/>
                    </w:rPr>
                    <w:t xml:space="preserve"> le</w:t>
                  </w:r>
                  <w:r>
                    <w:rPr>
                      <w:bCs/>
                      <w:sz w:val="20"/>
                      <w:szCs w:val="20"/>
                      <w:lang w:val="fr-CH"/>
                    </w:rPr>
                    <w:t xml:space="preserve">s risques ou défis les plus </w:t>
                  </w:r>
                  <w:r w:rsidR="00443974">
                    <w:rPr>
                      <w:bCs/>
                      <w:sz w:val="20"/>
                      <w:szCs w:val="20"/>
                      <w:lang w:val="fr-CH"/>
                    </w:rPr>
                    <w:t>graves</w:t>
                  </w:r>
                  <w:r>
                    <w:rPr>
                      <w:bCs/>
                      <w:sz w:val="20"/>
                      <w:szCs w:val="20"/>
                      <w:lang w:val="fr-CH"/>
                    </w:rPr>
                    <w:t xml:space="preserve"> en matière de droit de l’homme </w:t>
                  </w:r>
                  <w:r w:rsidRPr="006117FD">
                    <w:rPr>
                      <w:bCs/>
                      <w:sz w:val="20"/>
                      <w:szCs w:val="20"/>
                      <w:lang w:val="fr-CH"/>
                    </w:rPr>
                    <w:t>identifi</w:t>
                  </w:r>
                  <w:r>
                    <w:rPr>
                      <w:bCs/>
                      <w:sz w:val="20"/>
                      <w:szCs w:val="20"/>
                      <w:lang w:val="fr-CH"/>
                    </w:rPr>
                    <w:t xml:space="preserve">és lors de votre évaluation des </w:t>
                  </w:r>
                  <w:r w:rsidRPr="006117FD">
                    <w:rPr>
                      <w:bCs/>
                      <w:sz w:val="20"/>
                      <w:szCs w:val="20"/>
                      <w:lang w:val="fr-CH"/>
                    </w:rPr>
                    <w:t>ris</w:t>
                  </w:r>
                  <w:r>
                    <w:rPr>
                      <w:bCs/>
                      <w:sz w:val="20"/>
                      <w:szCs w:val="20"/>
                      <w:lang w:val="fr-CH"/>
                    </w:rPr>
                    <w:t>ques</w:t>
                  </w:r>
                </w:p>
                <w:p w14:paraId="729426A2" w14:textId="657B39B2" w:rsidR="006117FD" w:rsidRPr="00443974" w:rsidRDefault="006117FD" w:rsidP="006117FD">
                  <w:pPr>
                    <w:rPr>
                      <w:bCs/>
                      <w:sz w:val="20"/>
                      <w:szCs w:val="20"/>
                      <w:lang w:val="fr-CH"/>
                    </w:rPr>
                  </w:pPr>
                  <w:r w:rsidRPr="00443974">
                    <w:rPr>
                      <w:bCs/>
                      <w:sz w:val="20"/>
                      <w:szCs w:val="20"/>
                      <w:lang w:val="fr-CH"/>
                    </w:rPr>
                    <w:t xml:space="preserve">Vous communiquez ces </w:t>
                  </w:r>
                  <w:r w:rsidRPr="00443974">
                    <w:rPr>
                      <w:sz w:val="20"/>
                      <w:lang w:val="fr-CH"/>
                    </w:rPr>
                    <w:t xml:space="preserve">politiques </w:t>
                  </w:r>
                  <w:r w:rsidRPr="00443974">
                    <w:rPr>
                      <w:bCs/>
                      <w:sz w:val="20"/>
                      <w:szCs w:val="20"/>
                      <w:lang w:val="fr-CH"/>
                    </w:rPr>
                    <w:t xml:space="preserve">et procédures </w:t>
                  </w:r>
                  <w:r w:rsidR="00443974" w:rsidRPr="00443974">
                    <w:rPr>
                      <w:bCs/>
                      <w:sz w:val="20"/>
                      <w:szCs w:val="20"/>
                      <w:lang w:val="fr-CH"/>
                    </w:rPr>
                    <w:t>à votre direction</w:t>
                  </w:r>
                  <w:r w:rsidRPr="00443974">
                    <w:rPr>
                      <w:bCs/>
                      <w:sz w:val="20"/>
                      <w:szCs w:val="20"/>
                      <w:lang w:val="fr-CH"/>
                    </w:rPr>
                    <w:t xml:space="preserve">, </w:t>
                  </w:r>
                  <w:r w:rsidR="00443974" w:rsidRPr="00443974">
                    <w:rPr>
                      <w:bCs/>
                      <w:sz w:val="20"/>
                      <w:szCs w:val="20"/>
                      <w:lang w:val="fr-CH"/>
                    </w:rPr>
                    <w:t>pers</w:t>
                  </w:r>
                  <w:r w:rsidR="00443974">
                    <w:rPr>
                      <w:bCs/>
                      <w:sz w:val="20"/>
                      <w:szCs w:val="20"/>
                      <w:lang w:val="fr-CH"/>
                    </w:rPr>
                    <w:t>onnel</w:t>
                  </w:r>
                  <w:r w:rsidRPr="00443974">
                    <w:rPr>
                      <w:bCs/>
                      <w:sz w:val="20"/>
                      <w:szCs w:val="20"/>
                      <w:lang w:val="fr-CH"/>
                    </w:rPr>
                    <w:t xml:space="preserve">, membres, </w:t>
                  </w:r>
                  <w:r w:rsidR="00443974">
                    <w:rPr>
                      <w:bCs/>
                      <w:sz w:val="20"/>
                      <w:szCs w:val="20"/>
                      <w:lang w:val="fr-CH"/>
                    </w:rPr>
                    <w:t>exploitants et travailleurs agricoles</w:t>
                  </w:r>
                  <w:r w:rsidRPr="00443974">
                    <w:rPr>
                      <w:bCs/>
                      <w:sz w:val="20"/>
                      <w:szCs w:val="20"/>
                      <w:lang w:val="fr-CH"/>
                    </w:rPr>
                    <w:t xml:space="preserve">, </w:t>
                  </w:r>
                  <w:r w:rsidR="00443974">
                    <w:rPr>
                      <w:bCs/>
                      <w:sz w:val="20"/>
                      <w:szCs w:val="20"/>
                      <w:lang w:val="fr-CH"/>
                    </w:rPr>
                    <w:t>acheteurs</w:t>
                  </w:r>
                  <w:r w:rsidRPr="00443974">
                    <w:rPr>
                      <w:bCs/>
                      <w:sz w:val="20"/>
                      <w:szCs w:val="20"/>
                      <w:lang w:val="fr-CH"/>
                    </w:rPr>
                    <w:t xml:space="preserve">, </w:t>
                  </w:r>
                  <w:r w:rsidR="00443974">
                    <w:rPr>
                      <w:bCs/>
                      <w:sz w:val="20"/>
                      <w:szCs w:val="20"/>
                      <w:lang w:val="fr-CH"/>
                    </w:rPr>
                    <w:t>fournisseurs et agences d’emploi et autres entreprises auxquelles vous faites appel</w:t>
                  </w:r>
                  <w:r w:rsidRPr="00443974">
                    <w:rPr>
                      <w:bCs/>
                      <w:sz w:val="20"/>
                      <w:szCs w:val="20"/>
                      <w:lang w:val="fr-CH"/>
                    </w:rPr>
                    <w:t xml:space="preserve">.  </w:t>
                  </w:r>
                </w:p>
                <w:p w14:paraId="389B0C5D" w14:textId="471BE5A0" w:rsidR="006117FD" w:rsidRPr="00443974" w:rsidRDefault="00443974" w:rsidP="006117FD">
                  <w:pPr>
                    <w:rPr>
                      <w:bCs/>
                      <w:sz w:val="20"/>
                      <w:szCs w:val="20"/>
                      <w:lang w:val="fr-CH"/>
                    </w:rPr>
                  </w:pPr>
                  <w:r w:rsidRPr="00443974">
                    <w:rPr>
                      <w:bCs/>
                      <w:sz w:val="20"/>
                      <w:szCs w:val="20"/>
                      <w:lang w:val="fr-CH"/>
                    </w:rPr>
                    <w:lastRenderedPageBreak/>
                    <w:t>Vous examinez et révisez les politiques et procédures aussi souvent que nécessaire, mais au minimum tous les six ans</w:t>
                  </w:r>
                  <w:r w:rsidR="006117FD" w:rsidRPr="00443974">
                    <w:rPr>
                      <w:bCs/>
                      <w:sz w:val="20"/>
                      <w:szCs w:val="20"/>
                      <w:lang w:val="fr-CH"/>
                    </w:rPr>
                    <w:t>.</w:t>
                  </w:r>
                </w:p>
              </w:tc>
            </w:tr>
            <w:tr w:rsidR="006117FD" w:rsidRPr="0001302C" w14:paraId="0BE3A73F" w14:textId="77777777" w:rsidTr="00B40ADD">
              <w:trPr>
                <w:trHeight w:val="349"/>
              </w:trPr>
              <w:tc>
                <w:tcPr>
                  <w:tcW w:w="8505" w:type="dxa"/>
                  <w:gridSpan w:val="3"/>
                  <w:shd w:val="clear" w:color="auto" w:fill="BFBFBF"/>
                  <w:vAlign w:val="center"/>
                </w:tcPr>
                <w:p w14:paraId="49B04F6B" w14:textId="128EE3B6" w:rsidR="006117FD" w:rsidRPr="00C06EE8" w:rsidDel="00DD5B24" w:rsidRDefault="006117FD" w:rsidP="006117FD">
                  <w:pPr>
                    <w:autoSpaceDE w:val="0"/>
                    <w:autoSpaceDN w:val="0"/>
                    <w:adjustRightInd w:val="0"/>
                    <w:spacing w:line="240" w:lineRule="auto"/>
                    <w:rPr>
                      <w:rFonts w:cs="Arial"/>
                      <w:sz w:val="18"/>
                      <w:szCs w:val="18"/>
                      <w:lang w:val="fr-CH"/>
                    </w:rPr>
                  </w:pPr>
                  <w:r w:rsidRPr="00C06EE8">
                    <w:rPr>
                      <w:rFonts w:cs="Arial"/>
                      <w:b/>
                      <w:sz w:val="18"/>
                      <w:szCs w:val="18"/>
                      <w:lang w:val="fr-CH"/>
                    </w:rPr>
                    <w:lastRenderedPageBreak/>
                    <w:t>Recommandation:</w:t>
                  </w:r>
                  <w:r w:rsidRPr="00C06EE8">
                    <w:rPr>
                      <w:rFonts w:cs="Arial"/>
                      <w:sz w:val="18"/>
                      <w:szCs w:val="18"/>
                      <w:lang w:val="fr-CH"/>
                    </w:rPr>
                    <w:t xml:space="preserve"> </w:t>
                  </w:r>
                  <w:r w:rsidR="00C06EE8" w:rsidRPr="00C06EE8">
                    <w:rPr>
                      <w:rFonts w:cstheme="minorBidi"/>
                      <w:bCs/>
                      <w:sz w:val="20"/>
                      <w:szCs w:val="20"/>
                      <w:lang w:val="fr-CH" w:eastAsia="en-US"/>
                    </w:rPr>
                    <w:t xml:space="preserve">Pour plus d'informations, veuillez consulter le document de Fairtrade intitulé </w:t>
                  </w:r>
                  <w:r w:rsidR="00C06EE8">
                    <w:rPr>
                      <w:rFonts w:cstheme="minorBidi"/>
                      <w:bCs/>
                      <w:sz w:val="20"/>
                      <w:szCs w:val="20"/>
                      <w:lang w:val="fr-CH" w:eastAsia="en-US"/>
                    </w:rPr>
                    <w:t>« </w:t>
                  </w:r>
                  <w:r w:rsidR="00C06EE8" w:rsidRPr="00C06EE8">
                    <w:rPr>
                      <w:rFonts w:cstheme="minorBidi"/>
                      <w:bCs/>
                      <w:sz w:val="20"/>
                      <w:szCs w:val="20"/>
                      <w:lang w:val="fr-CH" w:eastAsia="en-US"/>
                    </w:rPr>
                    <w:t>Implementing Human Rights and Environmental Due Diligence, Guide for Smallholder Farmer Organizations</w:t>
                  </w:r>
                  <w:r w:rsidR="00C06EE8">
                    <w:rPr>
                      <w:rFonts w:cstheme="minorBidi"/>
                      <w:bCs/>
                      <w:sz w:val="20"/>
                      <w:szCs w:val="20"/>
                      <w:lang w:val="fr-CH" w:eastAsia="en-US"/>
                    </w:rPr>
                    <w:t> »</w:t>
                  </w:r>
                  <w:r w:rsidR="00C06EE8" w:rsidRPr="00C06EE8">
                    <w:rPr>
                      <w:rFonts w:cstheme="minorBidi"/>
                      <w:bCs/>
                      <w:sz w:val="20"/>
                      <w:szCs w:val="20"/>
                      <w:lang w:val="fr-CH" w:eastAsia="en-US"/>
                    </w:rPr>
                    <w:t>.</w:t>
                  </w:r>
                </w:p>
              </w:tc>
            </w:tr>
          </w:tbl>
          <w:p w14:paraId="3793DA87" w14:textId="57811932" w:rsidR="0087639A" w:rsidRPr="00610396" w:rsidRDefault="003C2671" w:rsidP="00725EDE">
            <w:pPr>
              <w:spacing w:before="120" w:after="120"/>
              <w:rPr>
                <w:lang w:val="fr-CH"/>
              </w:rPr>
            </w:pPr>
            <w:r w:rsidRPr="00610396">
              <w:rPr>
                <w:b/>
                <w:lang w:val="fr-CH"/>
              </w:rPr>
              <w:t>Raison</w:t>
            </w:r>
            <w:r w:rsidR="00BB723C" w:rsidRPr="00610396">
              <w:rPr>
                <w:b/>
                <w:lang w:val="fr-CH"/>
              </w:rPr>
              <w:t>:</w:t>
            </w:r>
            <w:r w:rsidR="0087639A" w:rsidRPr="00610396">
              <w:rPr>
                <w:b/>
                <w:lang w:val="fr-CH"/>
              </w:rPr>
              <w:t xml:space="preserve"> </w:t>
            </w:r>
            <w:r w:rsidR="00610396" w:rsidRPr="00610396">
              <w:rPr>
                <w:lang w:val="fr-CH"/>
              </w:rPr>
              <w:t>Après avoir défini l'intention avec l'</w:t>
            </w:r>
            <w:r w:rsidR="00610396">
              <w:rPr>
                <w:lang w:val="fr-CH"/>
              </w:rPr>
              <w:t>e</w:t>
            </w:r>
            <w:r w:rsidR="00610396" w:rsidRPr="00610396">
              <w:rPr>
                <w:lang w:val="fr-CH"/>
              </w:rPr>
              <w:t xml:space="preserve">ngagement </w:t>
            </w:r>
            <w:r w:rsidR="00610396">
              <w:rPr>
                <w:lang w:val="fr-CH"/>
              </w:rPr>
              <w:t>en matière de droits de l’homme (DH)</w:t>
            </w:r>
            <w:r w:rsidR="00610396" w:rsidRPr="00610396">
              <w:rPr>
                <w:lang w:val="fr-CH"/>
              </w:rPr>
              <w:t xml:space="preserve">, cette exigence décrit clairement et en détail la politique et les procédures de l'organisation pour chacun des points saillants identifiés dans l'évaluation des risques. </w:t>
            </w:r>
            <w:r w:rsidR="00C67F98">
              <w:rPr>
                <w:lang w:val="fr-CH"/>
              </w:rPr>
              <w:t>Ceci</w:t>
            </w:r>
            <w:r w:rsidR="00610396" w:rsidRPr="00610396">
              <w:rPr>
                <w:lang w:val="fr-CH"/>
              </w:rPr>
              <w:t xml:space="preserve"> contribuera à définir la manière dont la </w:t>
            </w:r>
            <w:r w:rsidR="00610396">
              <w:rPr>
                <w:lang w:val="fr-CH"/>
              </w:rPr>
              <w:t>D</w:t>
            </w:r>
            <w:r w:rsidR="00610396" w:rsidRPr="00610396">
              <w:rPr>
                <w:lang w:val="fr-CH"/>
              </w:rPr>
              <w:t>DH</w:t>
            </w:r>
            <w:r w:rsidR="00610396">
              <w:rPr>
                <w:lang w:val="fr-CH"/>
              </w:rPr>
              <w:t>E</w:t>
            </w:r>
            <w:r w:rsidR="00610396" w:rsidRPr="00610396">
              <w:rPr>
                <w:lang w:val="fr-CH"/>
              </w:rPr>
              <w:t xml:space="preserve"> </w:t>
            </w:r>
            <w:r w:rsidR="00C67F98">
              <w:rPr>
                <w:lang w:val="fr-CH"/>
              </w:rPr>
              <w:t xml:space="preserve">s’inscrit </w:t>
            </w:r>
            <w:r w:rsidR="00610396" w:rsidRPr="00610396">
              <w:rPr>
                <w:lang w:val="fr-CH"/>
              </w:rPr>
              <w:t>dans l'organisation à long terme.</w:t>
            </w:r>
          </w:p>
          <w:p w14:paraId="276F77B3" w14:textId="227C1B1C" w:rsidR="00C67F98" w:rsidRPr="00C67F98" w:rsidRDefault="0087639A" w:rsidP="00C67F98">
            <w:pPr>
              <w:spacing w:after="120"/>
              <w:rPr>
                <w:bCs/>
                <w:lang w:val="fr-CH"/>
              </w:rPr>
            </w:pPr>
            <w:r w:rsidRPr="00C67F98">
              <w:rPr>
                <w:b/>
                <w:lang w:val="fr-CH"/>
              </w:rPr>
              <w:t>Implication</w:t>
            </w:r>
            <w:r w:rsidR="004C6E50" w:rsidRPr="00C67F98">
              <w:rPr>
                <w:b/>
                <w:lang w:val="fr-CH"/>
              </w:rPr>
              <w:t>s</w:t>
            </w:r>
            <w:r w:rsidRPr="00C67F98">
              <w:rPr>
                <w:b/>
                <w:lang w:val="fr-CH"/>
              </w:rPr>
              <w:t>:</w:t>
            </w:r>
            <w:r w:rsidRPr="00C67F98">
              <w:rPr>
                <w:bCs/>
                <w:lang w:val="fr-CH"/>
              </w:rPr>
              <w:t xml:space="preserve"> </w:t>
            </w:r>
            <w:r w:rsidR="00C67F98">
              <w:rPr>
                <w:bCs/>
                <w:lang w:val="fr-CH"/>
              </w:rPr>
              <w:t>S</w:t>
            </w:r>
            <w:r w:rsidR="00C67F98" w:rsidRPr="00C67F98">
              <w:rPr>
                <w:bCs/>
                <w:lang w:val="fr-CH"/>
              </w:rPr>
              <w:t xml:space="preserve">i les organisations n'ont pas encore de politiques en place, elles devront les développer, ce qui inclut </w:t>
            </w:r>
            <w:r w:rsidR="00E9110F">
              <w:rPr>
                <w:bCs/>
                <w:lang w:val="fr-CH"/>
              </w:rPr>
              <w:t xml:space="preserve">recueillir les </w:t>
            </w:r>
            <w:r w:rsidR="00C67F98" w:rsidRPr="00C67F98">
              <w:rPr>
                <w:bCs/>
                <w:lang w:val="fr-CH"/>
              </w:rPr>
              <w:t>informations sur le sujet et le retour d'information de différents groupes de personnes, communi</w:t>
            </w:r>
            <w:r w:rsidR="00E9110F">
              <w:rPr>
                <w:bCs/>
                <w:lang w:val="fr-CH"/>
              </w:rPr>
              <w:t>quer sur</w:t>
            </w:r>
            <w:r w:rsidR="00C67F98" w:rsidRPr="00C67F98">
              <w:rPr>
                <w:bCs/>
                <w:lang w:val="fr-CH"/>
              </w:rPr>
              <w:t xml:space="preserve"> la politique adoptée </w:t>
            </w:r>
            <w:r w:rsidR="00E9110F">
              <w:rPr>
                <w:bCs/>
                <w:lang w:val="fr-CH"/>
              </w:rPr>
              <w:t>aux</w:t>
            </w:r>
            <w:r w:rsidR="00C67F98" w:rsidRPr="00C67F98">
              <w:rPr>
                <w:bCs/>
                <w:lang w:val="fr-CH"/>
              </w:rPr>
              <w:t xml:space="preserve"> parties prenantes, et suiv</w:t>
            </w:r>
            <w:r w:rsidR="00E9110F">
              <w:rPr>
                <w:bCs/>
                <w:lang w:val="fr-CH"/>
              </w:rPr>
              <w:t>re</w:t>
            </w:r>
            <w:r w:rsidR="00C67F98" w:rsidRPr="00C67F98">
              <w:rPr>
                <w:bCs/>
                <w:lang w:val="fr-CH"/>
              </w:rPr>
              <w:t xml:space="preserve"> son impact afin qu'elle puisse être révisée régulièrement pour </w:t>
            </w:r>
            <w:r w:rsidR="00E9110F">
              <w:rPr>
                <w:bCs/>
                <w:lang w:val="fr-CH"/>
              </w:rPr>
              <w:t>augmenter</w:t>
            </w:r>
            <w:r w:rsidR="00C67F98" w:rsidRPr="00C67F98">
              <w:rPr>
                <w:bCs/>
                <w:lang w:val="fr-CH"/>
              </w:rPr>
              <w:t xml:space="preserve"> son efficacité. Le niveau d'effort peut être réduit dans ce processus si l'organisation a déjà recueilli les réactions d'un groupe diversifié de parties prenantes au cours de l'étape d'évaluation des risques et formé sa direction, son conseil d'administration et son personnel aux questions relatives aux droits de l'homme au cours de l'étape de sensibilisation. Cet investissement </w:t>
            </w:r>
            <w:r w:rsidR="00C67F98">
              <w:rPr>
                <w:bCs/>
                <w:lang w:val="fr-CH"/>
              </w:rPr>
              <w:t>au niveau d</w:t>
            </w:r>
            <w:r w:rsidR="00C67F98" w:rsidRPr="00C67F98">
              <w:rPr>
                <w:bCs/>
                <w:lang w:val="fr-CH"/>
              </w:rPr>
              <w:t xml:space="preserve">es politiques et procédures fournit le cadre nécessaire aux organisations pour </w:t>
            </w:r>
            <w:r w:rsidR="00C67F98" w:rsidRPr="009951A8">
              <w:rPr>
                <w:b/>
                <w:lang w:val="fr-CH"/>
              </w:rPr>
              <w:t>prendre des mesures</w:t>
            </w:r>
            <w:r w:rsidR="00C67F98" w:rsidRPr="00C67F98">
              <w:rPr>
                <w:bCs/>
                <w:lang w:val="fr-CH"/>
              </w:rPr>
              <w:t xml:space="preserve"> afin de traiter les risques saillants identifiés en matière de droits de l'homme et d'environnement.</w:t>
            </w:r>
          </w:p>
          <w:p w14:paraId="2359C314" w14:textId="3C1B9076" w:rsidR="00A75503" w:rsidRPr="00C67F98" w:rsidRDefault="00C67F98" w:rsidP="00C67F98">
            <w:pPr>
              <w:spacing w:after="120"/>
              <w:rPr>
                <w:szCs w:val="22"/>
                <w:lang w:val="fr-CH"/>
              </w:rPr>
            </w:pPr>
            <w:r w:rsidRPr="00C67F98">
              <w:rPr>
                <w:bCs/>
                <w:lang w:val="fr-CH"/>
              </w:rPr>
              <w:t xml:space="preserve">Fairtrade International a développé des </w:t>
            </w:r>
            <w:r w:rsidR="002E5485">
              <w:rPr>
                <w:bCs/>
                <w:lang w:val="fr-CH"/>
              </w:rPr>
              <w:t>recommandations</w:t>
            </w:r>
            <w:r w:rsidR="002E5485" w:rsidRPr="003C3981">
              <w:rPr>
                <w:bCs/>
                <w:lang w:val="fr-CH"/>
              </w:rPr>
              <w:t xml:space="preserve"> </w:t>
            </w:r>
            <w:r w:rsidRPr="00C67F98">
              <w:rPr>
                <w:bCs/>
                <w:lang w:val="fr-CH"/>
              </w:rPr>
              <w:t>et des modèles de politiques et de procédures pour soutenir les O</w:t>
            </w:r>
            <w:r>
              <w:rPr>
                <w:bCs/>
                <w:lang w:val="fr-CH"/>
              </w:rPr>
              <w:t>P</w:t>
            </w:r>
            <w:r w:rsidRPr="00C67F98">
              <w:rPr>
                <w:bCs/>
                <w:lang w:val="fr-CH"/>
              </w:rPr>
              <w:t xml:space="preserve">P dans ces efforts. Ces documents peuvent être consultés dans le guide de Fairtrade intitulé </w:t>
            </w:r>
            <w:r>
              <w:rPr>
                <w:bCs/>
                <w:lang w:val="fr-CH"/>
              </w:rPr>
              <w:t>« </w:t>
            </w:r>
            <w:r w:rsidRPr="00C67F98">
              <w:rPr>
                <w:bCs/>
                <w:lang w:val="fr-CH"/>
              </w:rPr>
              <w:t>Implementing Human Rights and Environmental Due Diligence</w:t>
            </w:r>
            <w:r>
              <w:rPr>
                <w:bCs/>
                <w:lang w:val="fr-CH"/>
              </w:rPr>
              <w:t> »</w:t>
            </w:r>
            <w:r w:rsidRPr="00C67F98">
              <w:rPr>
                <w:bCs/>
                <w:lang w:val="fr-CH"/>
              </w:rPr>
              <w:t>.</w:t>
            </w:r>
          </w:p>
          <w:p w14:paraId="13CF653A" w14:textId="2A7DBD41" w:rsidR="009951A8" w:rsidRPr="00E51527" w:rsidRDefault="004274C2" w:rsidP="009951A8">
            <w:pPr>
              <w:spacing w:after="120" w:line="240" w:lineRule="auto"/>
              <w:jc w:val="left"/>
              <w:rPr>
                <w:b/>
                <w:color w:val="00B9E4" w:themeColor="background2"/>
                <w:lang w:val="fr-CH"/>
              </w:rPr>
            </w:pPr>
            <w:r w:rsidRPr="009951A8">
              <w:rPr>
                <w:b/>
                <w:color w:val="00B9E4" w:themeColor="background2"/>
                <w:lang w:val="fr-CH"/>
              </w:rPr>
              <w:t>2</w:t>
            </w:r>
            <w:r w:rsidR="0087639A" w:rsidRPr="009951A8">
              <w:rPr>
                <w:b/>
                <w:color w:val="00B9E4" w:themeColor="background2"/>
                <w:lang w:val="fr-CH"/>
              </w:rPr>
              <w:t xml:space="preserve">.5.1 </w:t>
            </w:r>
            <w:r w:rsidR="006B545F">
              <w:rPr>
                <w:b/>
                <w:color w:val="00B9E4" w:themeColor="background2"/>
                <w:lang w:val="fr-CH"/>
              </w:rPr>
              <w:t>Ê</w:t>
            </w:r>
            <w:r w:rsidR="009951A8" w:rsidRPr="00E51527">
              <w:rPr>
                <w:b/>
                <w:color w:val="00B9E4" w:themeColor="background2"/>
                <w:lang w:val="fr-CH"/>
              </w:rPr>
              <w:t>tes-vous d’accord avec cette exigence ?</w:t>
            </w:r>
          </w:p>
          <w:p w14:paraId="166B0B35" w14:textId="77777777" w:rsidR="009951A8" w:rsidRPr="00E51527" w:rsidRDefault="009951A8" w:rsidP="009951A8">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2399BF61" w14:textId="77777777" w:rsidR="009951A8" w:rsidRPr="00E51527" w:rsidRDefault="009951A8" w:rsidP="009951A8">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5C4FBEE2" w14:textId="77777777" w:rsidR="009951A8" w:rsidRPr="00E51527" w:rsidRDefault="009951A8" w:rsidP="009951A8">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7A5ACB59" w14:textId="77777777" w:rsidR="009951A8" w:rsidRPr="00E51527" w:rsidRDefault="009951A8" w:rsidP="009951A8">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0935A266" w14:textId="7102E541" w:rsidR="00C83393" w:rsidRDefault="005A7451" w:rsidP="009951A8">
            <w:pPr>
              <w:rPr>
                <w:b/>
                <w:color w:val="00B9E4" w:themeColor="background2"/>
                <w:lang w:val="fr-CH"/>
              </w:rPr>
            </w:pPr>
            <w:r>
              <w:rPr>
                <w:b/>
                <w:color w:val="00B9E4" w:themeColor="background2"/>
                <w:lang w:val="fr-CH"/>
              </w:rPr>
              <w:t>Si vous êtes en partie d’accord ou n’êtes pas d’accord, merci d’expliquer pourquoi</w:t>
            </w:r>
          </w:p>
          <w:p w14:paraId="215D65CB" w14:textId="32C6A1B0" w:rsidR="0087639A" w:rsidRPr="009951A8" w:rsidRDefault="0087639A" w:rsidP="009951A8">
            <w:pPr>
              <w:rPr>
                <w:color w:val="808080" w:themeColor="background1" w:themeShade="80"/>
                <w:lang w:val="fr-CH"/>
              </w:rPr>
            </w:pPr>
            <w:r w:rsidRPr="006C7181">
              <w:fldChar w:fldCharType="begin">
                <w:ffData>
                  <w:name w:val=""/>
                  <w:enabled/>
                  <w:calcOnExit w:val="0"/>
                  <w:textInput/>
                </w:ffData>
              </w:fldChar>
            </w:r>
            <w:r w:rsidRPr="009951A8">
              <w:rPr>
                <w:lang w:val="fr-CH"/>
              </w:rPr>
              <w:instrText xml:space="preserve"> FORMTEXT </w:instrText>
            </w:r>
            <w:r w:rsidRPr="006C7181">
              <w:fldChar w:fldCharType="separate"/>
            </w:r>
            <w:r w:rsidRPr="006C7181">
              <w:rPr>
                <w:noProof/>
              </w:rPr>
              <w:t> </w:t>
            </w:r>
            <w:r w:rsidRPr="006C7181">
              <w:rPr>
                <w:noProof/>
              </w:rPr>
              <w:t> </w:t>
            </w:r>
            <w:r w:rsidRPr="006C7181">
              <w:rPr>
                <w:noProof/>
              </w:rPr>
              <w:t> </w:t>
            </w:r>
            <w:r w:rsidRPr="006C7181">
              <w:rPr>
                <w:noProof/>
              </w:rPr>
              <w:t> </w:t>
            </w:r>
            <w:r w:rsidRPr="006C7181">
              <w:rPr>
                <w:noProof/>
              </w:rPr>
              <w:t> </w:t>
            </w:r>
            <w:r w:rsidRPr="006C7181">
              <w:fldChar w:fldCharType="end"/>
            </w:r>
          </w:p>
          <w:p w14:paraId="14C90A2C" w14:textId="77777777" w:rsidR="00FA4ECC" w:rsidRDefault="00FA4ECC" w:rsidP="0087639A">
            <w:pPr>
              <w:spacing w:before="120" w:after="120" w:line="240" w:lineRule="auto"/>
              <w:jc w:val="left"/>
              <w:rPr>
                <w:b/>
              </w:rPr>
            </w:pPr>
          </w:p>
          <w:p w14:paraId="0377AE4B" w14:textId="77777777" w:rsidR="00FA4ECC" w:rsidRDefault="00FA4ECC" w:rsidP="0087639A">
            <w:pPr>
              <w:spacing w:before="120" w:after="120" w:line="240" w:lineRule="auto"/>
              <w:jc w:val="left"/>
              <w:rPr>
                <w:b/>
              </w:rPr>
            </w:pPr>
          </w:p>
          <w:p w14:paraId="64DD306A" w14:textId="77777777" w:rsidR="00FA4ECC" w:rsidRDefault="00FA4ECC" w:rsidP="0087639A">
            <w:pPr>
              <w:spacing w:before="120" w:after="120" w:line="240" w:lineRule="auto"/>
              <w:jc w:val="left"/>
              <w:rPr>
                <w:b/>
              </w:rPr>
            </w:pPr>
          </w:p>
          <w:p w14:paraId="09A68050" w14:textId="77777777" w:rsidR="00FA4ECC" w:rsidRDefault="00FA4ECC" w:rsidP="0087639A">
            <w:pPr>
              <w:spacing w:before="120" w:after="120" w:line="240" w:lineRule="auto"/>
              <w:jc w:val="left"/>
              <w:rPr>
                <w:b/>
              </w:rPr>
            </w:pPr>
          </w:p>
          <w:p w14:paraId="1716CFED" w14:textId="14974108" w:rsidR="0087639A" w:rsidRDefault="004274C2" w:rsidP="0087639A">
            <w:pPr>
              <w:spacing w:before="120" w:after="120" w:line="240" w:lineRule="auto"/>
              <w:jc w:val="left"/>
              <w:rPr>
                <w:b/>
              </w:rPr>
            </w:pPr>
            <w:r>
              <w:rPr>
                <w:b/>
              </w:rPr>
              <w:t>2</w:t>
            </w:r>
            <w:r w:rsidR="0087639A">
              <w:rPr>
                <w:b/>
              </w:rPr>
              <w:t xml:space="preserve">.6 </w:t>
            </w:r>
            <w:r w:rsidR="0087639A" w:rsidRPr="00EC1BC9">
              <w:rPr>
                <w:b/>
              </w:rPr>
              <w:t>Plan</w:t>
            </w:r>
            <w:r w:rsidR="009951A8">
              <w:rPr>
                <w:b/>
              </w:rPr>
              <w:t xml:space="preserve"> d’action</w:t>
            </w:r>
          </w:p>
          <w:p w14:paraId="61336CE5" w14:textId="270B0577" w:rsidR="0087639A" w:rsidRDefault="0087639A" w:rsidP="0087639A">
            <w:pPr>
              <w:spacing w:before="120"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87639A" w:rsidRPr="0001302C" w14:paraId="5A1593E7" w14:textId="77777777" w:rsidTr="00B40ADD">
              <w:trPr>
                <w:trHeight w:val="380"/>
              </w:trPr>
              <w:tc>
                <w:tcPr>
                  <w:tcW w:w="8505" w:type="dxa"/>
                  <w:gridSpan w:val="3"/>
                  <w:shd w:val="clear" w:color="auto" w:fill="auto"/>
                  <w:vAlign w:val="center"/>
                </w:tcPr>
                <w:p w14:paraId="0CE57712" w14:textId="4DE8B079" w:rsidR="0087639A" w:rsidRPr="003F41BB" w:rsidRDefault="00527E05" w:rsidP="0087639A">
                  <w:pPr>
                    <w:autoSpaceDE w:val="0"/>
                    <w:autoSpaceDN w:val="0"/>
                    <w:adjustRightInd w:val="0"/>
                    <w:spacing w:line="240" w:lineRule="auto"/>
                    <w:rPr>
                      <w:rFonts w:cs="Arial"/>
                      <w:spacing w:val="-1"/>
                      <w:sz w:val="20"/>
                      <w:szCs w:val="20"/>
                      <w:lang w:val="fr-CH"/>
                    </w:rPr>
                  </w:pPr>
                  <w:r w:rsidRPr="003F41BB">
                    <w:rPr>
                      <w:rFonts w:cs="Arial"/>
                      <w:b/>
                      <w:spacing w:val="-1"/>
                      <w:sz w:val="20"/>
                      <w:szCs w:val="20"/>
                      <w:lang w:val="fr-CH"/>
                    </w:rPr>
                    <w:t>S’applique</w:t>
                  </w:r>
                  <w:r w:rsidR="00BB723C">
                    <w:rPr>
                      <w:rFonts w:cs="Arial"/>
                      <w:b/>
                      <w:spacing w:val="-1"/>
                      <w:sz w:val="20"/>
                      <w:szCs w:val="20"/>
                      <w:lang w:val="fr-CH"/>
                    </w:rPr>
                    <w:t>:</w:t>
                  </w:r>
                  <w:r w:rsidR="003F41BB" w:rsidRPr="003F41BB">
                    <w:rPr>
                      <w:rFonts w:cs="Arial"/>
                      <w:b/>
                      <w:spacing w:val="-1"/>
                      <w:sz w:val="20"/>
                      <w:szCs w:val="20"/>
                      <w:lang w:val="fr-CH"/>
                    </w:rPr>
                    <w:t xml:space="preserve"> </w:t>
                  </w:r>
                  <w:r w:rsidR="000C730D" w:rsidRPr="002D4D24">
                    <w:rPr>
                      <w:rFonts w:cs="Arial"/>
                      <w:bCs/>
                      <w:spacing w:val="-1"/>
                      <w:sz w:val="20"/>
                      <w:szCs w:val="20"/>
                      <w:lang w:val="fr-CH"/>
                    </w:rPr>
                    <w:t>aux</w:t>
                  </w:r>
                  <w:r w:rsidR="000C730D" w:rsidRPr="003F41BB">
                    <w:rPr>
                      <w:rFonts w:cs="Arial"/>
                      <w:b/>
                      <w:spacing w:val="-1"/>
                      <w:sz w:val="20"/>
                      <w:szCs w:val="20"/>
                      <w:lang w:val="fr-CH"/>
                    </w:rPr>
                    <w:t xml:space="preserve"> </w:t>
                  </w:r>
                  <w:r w:rsidR="000C730D" w:rsidRPr="003A1DB7">
                    <w:rPr>
                      <w:rFonts w:cs="Arial"/>
                      <w:bCs/>
                      <w:spacing w:val="-1"/>
                      <w:sz w:val="20"/>
                      <w:szCs w:val="20"/>
                      <w:lang w:val="fr-CH"/>
                    </w:rPr>
                    <w:t>OPP</w:t>
                  </w:r>
                  <w:r w:rsidR="000C730D" w:rsidRPr="003F41BB">
                    <w:rPr>
                      <w:rFonts w:cs="Arial"/>
                      <w:spacing w:val="-1"/>
                      <w:sz w:val="20"/>
                      <w:szCs w:val="20"/>
                      <w:lang w:val="fr-CH"/>
                    </w:rPr>
                    <w:t xml:space="preserve"> </w:t>
                  </w:r>
                  <w:r w:rsidR="000C730D">
                    <w:rPr>
                      <w:rFonts w:cs="Arial"/>
                      <w:spacing w:val="-1"/>
                      <w:sz w:val="20"/>
                      <w:szCs w:val="20"/>
                      <w:lang w:val="fr-CH"/>
                    </w:rPr>
                    <w:t>et</w:t>
                  </w:r>
                  <w:r w:rsidR="000C730D" w:rsidRPr="003F41BB">
                    <w:rPr>
                      <w:rFonts w:cs="Arial"/>
                      <w:spacing w:val="-1"/>
                      <w:sz w:val="20"/>
                      <w:szCs w:val="20"/>
                      <w:lang w:val="fr-CH"/>
                    </w:rPr>
                    <w:t xml:space="preserve"> </w:t>
                  </w:r>
                  <w:r w:rsidR="00E9110F">
                    <w:rPr>
                      <w:rFonts w:cs="Arial"/>
                      <w:spacing w:val="-1"/>
                      <w:sz w:val="20"/>
                      <w:szCs w:val="20"/>
                      <w:lang w:val="fr-CH"/>
                    </w:rPr>
                    <w:t>a</w:t>
                  </w:r>
                  <w:r w:rsidR="000C730D">
                    <w:rPr>
                      <w:rFonts w:cs="Arial"/>
                      <w:spacing w:val="-1"/>
                      <w:sz w:val="20"/>
                      <w:szCs w:val="20"/>
                      <w:lang w:val="fr-CH"/>
                    </w:rPr>
                    <w:t>cteurs commerciaux</w:t>
                  </w:r>
                </w:p>
              </w:tc>
            </w:tr>
            <w:tr w:rsidR="0087639A" w:rsidRPr="0001302C" w14:paraId="3EA7A69B" w14:textId="77777777" w:rsidTr="00FA4ECC">
              <w:trPr>
                <w:trHeight w:val="835"/>
              </w:trPr>
              <w:tc>
                <w:tcPr>
                  <w:tcW w:w="899" w:type="dxa"/>
                  <w:shd w:val="clear" w:color="auto" w:fill="BFBFBF"/>
                  <w:vAlign w:val="center"/>
                </w:tcPr>
                <w:p w14:paraId="08D7DEC3" w14:textId="682A2329" w:rsidR="0087639A" w:rsidRPr="004C5080" w:rsidRDefault="00527E05" w:rsidP="0087639A">
                  <w:pPr>
                    <w:spacing w:before="120" w:after="120" w:line="240" w:lineRule="auto"/>
                    <w:rPr>
                      <w:rFonts w:cs="Arial"/>
                      <w:b/>
                      <w:sz w:val="20"/>
                      <w:szCs w:val="20"/>
                    </w:rPr>
                  </w:pPr>
                  <w:r>
                    <w:rPr>
                      <w:rFonts w:cs="Arial"/>
                      <w:b/>
                      <w:sz w:val="20"/>
                      <w:szCs w:val="20"/>
                    </w:rPr>
                    <w:t>Année</w:t>
                  </w:r>
                  <w:r w:rsidR="0087639A" w:rsidRPr="004C5080">
                    <w:rPr>
                      <w:rFonts w:cs="Arial"/>
                      <w:b/>
                      <w:sz w:val="20"/>
                      <w:szCs w:val="20"/>
                    </w:rPr>
                    <w:t xml:space="preserve"> </w:t>
                  </w:r>
                  <w:r w:rsidR="0087639A">
                    <w:rPr>
                      <w:rFonts w:cs="Arial"/>
                      <w:b/>
                      <w:sz w:val="20"/>
                      <w:szCs w:val="20"/>
                    </w:rPr>
                    <w:t>1</w:t>
                  </w:r>
                </w:p>
              </w:tc>
              <w:tc>
                <w:tcPr>
                  <w:tcW w:w="761" w:type="dxa"/>
                  <w:shd w:val="clear" w:color="auto" w:fill="BFBFBF"/>
                  <w:vAlign w:val="center"/>
                </w:tcPr>
                <w:p w14:paraId="5C898A26" w14:textId="25F102E1" w:rsidR="0087639A" w:rsidRPr="004C5080" w:rsidRDefault="00BF3E9E" w:rsidP="0087639A">
                  <w:pPr>
                    <w:spacing w:before="120" w:after="120" w:line="240" w:lineRule="auto"/>
                    <w:rPr>
                      <w:b/>
                      <w:sz w:val="20"/>
                      <w:szCs w:val="20"/>
                      <w:lang w:eastAsia="ko-KR"/>
                    </w:rPr>
                  </w:pPr>
                  <w:r>
                    <w:rPr>
                      <w:b/>
                      <w:sz w:val="20"/>
                      <w:szCs w:val="20"/>
                      <w:lang w:eastAsia="ko-KR"/>
                    </w:rPr>
                    <w:t>Fond.</w:t>
                  </w:r>
                </w:p>
              </w:tc>
              <w:tc>
                <w:tcPr>
                  <w:tcW w:w="6845" w:type="dxa"/>
                  <w:vAlign w:val="center"/>
                </w:tcPr>
                <w:p w14:paraId="2385AD32" w14:textId="7D073487" w:rsidR="0087639A" w:rsidRPr="00B01226" w:rsidRDefault="000C730D" w:rsidP="0087639A">
                  <w:pPr>
                    <w:rPr>
                      <w:rFonts w:cs="Arial"/>
                      <w:b/>
                      <w:sz w:val="20"/>
                      <w:szCs w:val="20"/>
                      <w:lang w:val="fr-CH"/>
                    </w:rPr>
                  </w:pPr>
                  <w:r w:rsidRPr="00B01226">
                    <w:rPr>
                      <w:rFonts w:cstheme="minorHAnsi"/>
                      <w:color w:val="000000" w:themeColor="text1"/>
                      <w:sz w:val="20"/>
                      <w:szCs w:val="20"/>
                      <w:shd w:val="clear" w:color="auto" w:fill="FFFFFF"/>
                      <w:lang w:val="fr-CH"/>
                    </w:rPr>
                    <w:t>Vous</w:t>
                  </w:r>
                  <w:r w:rsidR="0087639A" w:rsidRPr="00B01226">
                    <w:rPr>
                      <w:rFonts w:cstheme="minorHAnsi"/>
                      <w:color w:val="000000" w:themeColor="text1"/>
                      <w:sz w:val="20"/>
                      <w:szCs w:val="20"/>
                      <w:shd w:val="clear" w:color="auto" w:fill="FFFFFF"/>
                      <w:lang w:val="fr-CH"/>
                    </w:rPr>
                    <w:t xml:space="preserve"> </w:t>
                  </w:r>
                  <w:r w:rsidR="002E005E">
                    <w:rPr>
                      <w:rFonts w:cstheme="minorHAnsi"/>
                      <w:color w:val="000000" w:themeColor="text1"/>
                      <w:sz w:val="20"/>
                      <w:szCs w:val="20"/>
                      <w:shd w:val="clear" w:color="auto" w:fill="FFFFFF"/>
                      <w:lang w:val="fr-CH"/>
                    </w:rPr>
                    <w:t>élabor</w:t>
                  </w:r>
                  <w:r w:rsidRPr="00B01226">
                    <w:rPr>
                      <w:rFonts w:cstheme="minorHAnsi"/>
                      <w:color w:val="000000" w:themeColor="text1"/>
                      <w:sz w:val="20"/>
                      <w:szCs w:val="20"/>
                      <w:shd w:val="clear" w:color="auto" w:fill="FFFFFF"/>
                      <w:lang w:val="fr-CH"/>
                    </w:rPr>
                    <w:t xml:space="preserve">ez et mettez en </w:t>
                  </w:r>
                  <w:r w:rsidR="002E005E">
                    <w:rPr>
                      <w:rFonts w:cstheme="minorHAnsi"/>
                      <w:color w:val="000000" w:themeColor="text1"/>
                      <w:sz w:val="20"/>
                      <w:szCs w:val="20"/>
                      <w:shd w:val="clear" w:color="auto" w:fill="FFFFFF"/>
                      <w:lang w:val="fr-CH"/>
                    </w:rPr>
                    <w:t>œuvre</w:t>
                  </w:r>
                  <w:r w:rsidRPr="00B01226">
                    <w:rPr>
                      <w:rFonts w:cstheme="minorHAnsi"/>
                      <w:color w:val="000000" w:themeColor="text1"/>
                      <w:sz w:val="20"/>
                      <w:szCs w:val="20"/>
                      <w:shd w:val="clear" w:color="auto" w:fill="FFFFFF"/>
                      <w:lang w:val="fr-CH"/>
                    </w:rPr>
                    <w:t xml:space="preserve"> un </w:t>
                  </w:r>
                  <w:r w:rsidR="0087639A" w:rsidRPr="00B01226">
                    <w:rPr>
                      <w:rFonts w:cstheme="minorHAnsi"/>
                      <w:color w:val="000000" w:themeColor="text1"/>
                      <w:sz w:val="20"/>
                      <w:szCs w:val="20"/>
                      <w:shd w:val="clear" w:color="auto" w:fill="FFFFFF"/>
                      <w:lang w:val="fr-CH"/>
                    </w:rPr>
                    <w:t xml:space="preserve">plan </w:t>
                  </w:r>
                  <w:r w:rsidR="00B01226">
                    <w:rPr>
                      <w:rFonts w:cstheme="minorHAnsi"/>
                      <w:color w:val="000000" w:themeColor="text1"/>
                      <w:sz w:val="20"/>
                      <w:szCs w:val="20"/>
                      <w:shd w:val="clear" w:color="auto" w:fill="FFFFFF"/>
                      <w:lang w:val="fr-CH"/>
                    </w:rPr>
                    <w:t>d’</w:t>
                  </w:r>
                  <w:r w:rsidR="00B01226" w:rsidRPr="00B01226">
                    <w:rPr>
                      <w:rFonts w:cstheme="minorHAnsi"/>
                      <w:color w:val="000000" w:themeColor="text1"/>
                      <w:sz w:val="20"/>
                      <w:szCs w:val="20"/>
                      <w:shd w:val="clear" w:color="auto" w:fill="FFFFFF"/>
                      <w:lang w:val="fr-CH"/>
                    </w:rPr>
                    <w:t xml:space="preserve">action pour </w:t>
                  </w:r>
                  <w:r w:rsidR="0087639A" w:rsidRPr="00B01226">
                    <w:rPr>
                      <w:rFonts w:cstheme="minorHAnsi"/>
                      <w:color w:val="000000" w:themeColor="text1"/>
                      <w:sz w:val="20"/>
                      <w:szCs w:val="20"/>
                      <w:shd w:val="clear" w:color="auto" w:fill="FFFFFF"/>
                      <w:lang w:val="fr-CH"/>
                    </w:rPr>
                    <w:t>pr</w:t>
                  </w:r>
                  <w:r w:rsidR="00B01226" w:rsidRPr="00B01226">
                    <w:rPr>
                      <w:rFonts w:cstheme="minorHAnsi"/>
                      <w:color w:val="000000" w:themeColor="text1"/>
                      <w:sz w:val="20"/>
                      <w:szCs w:val="20"/>
                      <w:shd w:val="clear" w:color="auto" w:fill="FFFFFF"/>
                      <w:lang w:val="fr-CH"/>
                    </w:rPr>
                    <w:t>é</w:t>
                  </w:r>
                  <w:r w:rsidR="0087639A" w:rsidRPr="00B01226">
                    <w:rPr>
                      <w:rFonts w:cstheme="minorHAnsi"/>
                      <w:color w:val="000000" w:themeColor="text1"/>
                      <w:sz w:val="20"/>
                      <w:szCs w:val="20"/>
                      <w:shd w:val="clear" w:color="auto" w:fill="FFFFFF"/>
                      <w:lang w:val="fr-CH"/>
                    </w:rPr>
                    <w:t>ven</w:t>
                  </w:r>
                  <w:r w:rsidR="00B01226" w:rsidRPr="00B01226">
                    <w:rPr>
                      <w:rFonts w:cstheme="minorHAnsi"/>
                      <w:color w:val="000000" w:themeColor="text1"/>
                      <w:sz w:val="20"/>
                      <w:szCs w:val="20"/>
                      <w:shd w:val="clear" w:color="auto" w:fill="FFFFFF"/>
                      <w:lang w:val="fr-CH"/>
                    </w:rPr>
                    <w:t>ir</w:t>
                  </w:r>
                  <w:r w:rsidR="0087639A" w:rsidRPr="00B01226">
                    <w:rPr>
                      <w:rFonts w:cstheme="minorHAnsi"/>
                      <w:color w:val="000000" w:themeColor="text1"/>
                      <w:sz w:val="20"/>
                      <w:szCs w:val="20"/>
                      <w:shd w:val="clear" w:color="auto" w:fill="FFFFFF"/>
                      <w:lang w:val="fr-CH"/>
                    </w:rPr>
                    <w:t xml:space="preserve">, </w:t>
                  </w:r>
                  <w:r w:rsidR="00567DFF">
                    <w:rPr>
                      <w:rFonts w:cstheme="minorHAnsi"/>
                      <w:color w:val="000000" w:themeColor="text1"/>
                      <w:sz w:val="20"/>
                      <w:szCs w:val="20"/>
                      <w:shd w:val="clear" w:color="auto" w:fill="FFFFFF"/>
                      <w:lang w:val="fr-CH"/>
                    </w:rPr>
                    <w:t>atténuer</w:t>
                  </w:r>
                  <w:r w:rsidR="0087639A" w:rsidRPr="00B01226">
                    <w:rPr>
                      <w:rFonts w:cstheme="minorHAnsi"/>
                      <w:color w:val="000000" w:themeColor="text1"/>
                      <w:sz w:val="20"/>
                      <w:szCs w:val="20"/>
                      <w:shd w:val="clear" w:color="auto" w:fill="FFFFFF"/>
                      <w:lang w:val="fr-CH"/>
                    </w:rPr>
                    <w:t xml:space="preserve">, </w:t>
                  </w:r>
                  <w:r w:rsidR="00567DFF">
                    <w:rPr>
                      <w:rFonts w:cstheme="minorHAnsi"/>
                      <w:color w:val="000000" w:themeColor="text1"/>
                      <w:sz w:val="20"/>
                      <w:szCs w:val="20"/>
                      <w:shd w:val="clear" w:color="auto" w:fill="FFFFFF"/>
                      <w:lang w:val="fr-CH"/>
                    </w:rPr>
                    <w:t xml:space="preserve">faire </w:t>
                  </w:r>
                  <w:r w:rsidR="0087639A" w:rsidRPr="00B01226">
                    <w:rPr>
                      <w:rFonts w:cstheme="minorHAnsi"/>
                      <w:color w:val="000000" w:themeColor="text1"/>
                      <w:sz w:val="20"/>
                      <w:szCs w:val="20"/>
                      <w:shd w:val="clear" w:color="auto" w:fill="FFFFFF"/>
                      <w:lang w:val="fr-CH"/>
                    </w:rPr>
                    <w:t>ce</w:t>
                  </w:r>
                  <w:r w:rsidR="00B01226" w:rsidRPr="00B01226">
                    <w:rPr>
                      <w:rFonts w:cstheme="minorHAnsi"/>
                      <w:color w:val="000000" w:themeColor="text1"/>
                      <w:sz w:val="20"/>
                      <w:szCs w:val="20"/>
                      <w:shd w:val="clear" w:color="auto" w:fill="FFFFFF"/>
                      <w:lang w:val="fr-CH"/>
                    </w:rPr>
                    <w:t xml:space="preserve">sser et </w:t>
                  </w:r>
                  <w:r w:rsidR="003C3981">
                    <w:rPr>
                      <w:rFonts w:cstheme="minorHAnsi"/>
                      <w:color w:val="000000" w:themeColor="text1"/>
                      <w:sz w:val="20"/>
                      <w:szCs w:val="20"/>
                      <w:shd w:val="clear" w:color="auto" w:fill="FFFFFF"/>
                      <w:lang w:val="fr-CH"/>
                    </w:rPr>
                    <w:t>remédier</w:t>
                  </w:r>
                  <w:r w:rsidR="00B01226" w:rsidRPr="00B01226">
                    <w:rPr>
                      <w:rFonts w:cstheme="minorHAnsi"/>
                      <w:color w:val="000000" w:themeColor="text1"/>
                      <w:sz w:val="20"/>
                      <w:szCs w:val="20"/>
                      <w:shd w:val="clear" w:color="auto" w:fill="FFFFFF"/>
                      <w:lang w:val="fr-CH"/>
                    </w:rPr>
                    <w:t xml:space="preserve"> </w:t>
                  </w:r>
                  <w:r w:rsidR="003C3981">
                    <w:rPr>
                      <w:rFonts w:cstheme="minorHAnsi"/>
                      <w:color w:val="000000" w:themeColor="text1"/>
                      <w:sz w:val="20"/>
                      <w:szCs w:val="20"/>
                      <w:shd w:val="clear" w:color="auto" w:fill="FFFFFF"/>
                      <w:lang w:val="fr-CH"/>
                    </w:rPr>
                    <w:t xml:space="preserve">aux </w:t>
                  </w:r>
                  <w:r w:rsidR="0087639A" w:rsidRPr="00B01226">
                    <w:rPr>
                      <w:rFonts w:cstheme="minorHAnsi"/>
                      <w:color w:val="000000" w:themeColor="text1"/>
                      <w:sz w:val="20"/>
                      <w:szCs w:val="20"/>
                      <w:shd w:val="clear" w:color="auto" w:fill="FFFFFF"/>
                      <w:lang w:val="fr-CH"/>
                    </w:rPr>
                    <w:t>ris</w:t>
                  </w:r>
                  <w:r w:rsidR="00B01226">
                    <w:rPr>
                      <w:rFonts w:cstheme="minorHAnsi"/>
                      <w:color w:val="000000" w:themeColor="text1"/>
                      <w:sz w:val="20"/>
                      <w:szCs w:val="20"/>
                      <w:shd w:val="clear" w:color="auto" w:fill="FFFFFF"/>
                      <w:lang w:val="fr-CH"/>
                    </w:rPr>
                    <w:t>que</w:t>
                  </w:r>
                  <w:r w:rsidR="0087639A" w:rsidRPr="00B01226">
                    <w:rPr>
                      <w:rFonts w:cstheme="minorHAnsi"/>
                      <w:color w:val="000000" w:themeColor="text1"/>
                      <w:sz w:val="20"/>
                      <w:szCs w:val="20"/>
                      <w:shd w:val="clear" w:color="auto" w:fill="FFFFFF"/>
                      <w:lang w:val="fr-CH"/>
                    </w:rPr>
                    <w:t xml:space="preserve">s </w:t>
                  </w:r>
                  <w:r w:rsidR="00B01226">
                    <w:rPr>
                      <w:rFonts w:cstheme="minorHAnsi"/>
                      <w:color w:val="000000" w:themeColor="text1"/>
                      <w:sz w:val="20"/>
                      <w:szCs w:val="20"/>
                      <w:shd w:val="clear" w:color="auto" w:fill="FFFFFF"/>
                      <w:lang w:val="fr-CH"/>
                    </w:rPr>
                    <w:t xml:space="preserve">les plus </w:t>
                  </w:r>
                  <w:r w:rsidR="00567DFF">
                    <w:rPr>
                      <w:rFonts w:cstheme="minorHAnsi"/>
                      <w:color w:val="000000" w:themeColor="text1"/>
                      <w:sz w:val="20"/>
                      <w:szCs w:val="20"/>
                      <w:shd w:val="clear" w:color="auto" w:fill="FFFFFF"/>
                      <w:lang w:val="fr-CH"/>
                    </w:rPr>
                    <w:t>graves</w:t>
                  </w:r>
                  <w:r w:rsidR="00B01226">
                    <w:rPr>
                      <w:rFonts w:cstheme="minorHAnsi"/>
                      <w:color w:val="000000" w:themeColor="text1"/>
                      <w:sz w:val="20"/>
                      <w:szCs w:val="20"/>
                      <w:shd w:val="clear" w:color="auto" w:fill="FFFFFF"/>
                      <w:lang w:val="fr-CH"/>
                    </w:rPr>
                    <w:t xml:space="preserve"> </w:t>
                  </w:r>
                  <w:r w:rsidR="00567DFF" w:rsidRPr="00B01226">
                    <w:rPr>
                      <w:rFonts w:cstheme="minorHAnsi"/>
                      <w:color w:val="000000" w:themeColor="text1"/>
                      <w:sz w:val="20"/>
                      <w:szCs w:val="20"/>
                      <w:shd w:val="clear" w:color="auto" w:fill="FFFFFF"/>
                      <w:lang w:val="fr-CH"/>
                    </w:rPr>
                    <w:t>identifi</w:t>
                  </w:r>
                  <w:r w:rsidR="00567DFF">
                    <w:rPr>
                      <w:rFonts w:cstheme="minorHAnsi"/>
                      <w:color w:val="000000" w:themeColor="text1"/>
                      <w:sz w:val="20"/>
                      <w:szCs w:val="20"/>
                      <w:shd w:val="clear" w:color="auto" w:fill="FFFFFF"/>
                      <w:lang w:val="fr-CH"/>
                    </w:rPr>
                    <w:t xml:space="preserve">és </w:t>
                  </w:r>
                  <w:r w:rsidR="00B01226">
                    <w:rPr>
                      <w:rFonts w:cstheme="minorHAnsi"/>
                      <w:color w:val="000000" w:themeColor="text1"/>
                      <w:sz w:val="20"/>
                      <w:szCs w:val="20"/>
                      <w:shd w:val="clear" w:color="auto" w:fill="FFFFFF"/>
                      <w:lang w:val="fr-CH"/>
                    </w:rPr>
                    <w:t>par votre évaluation des</w:t>
                  </w:r>
                  <w:r w:rsidR="0087639A" w:rsidRPr="00B01226">
                    <w:rPr>
                      <w:rFonts w:cstheme="minorHAnsi"/>
                      <w:color w:val="000000" w:themeColor="text1"/>
                      <w:sz w:val="20"/>
                      <w:szCs w:val="20"/>
                      <w:shd w:val="clear" w:color="auto" w:fill="FFFFFF"/>
                      <w:lang w:val="fr-CH"/>
                    </w:rPr>
                    <w:t xml:space="preserve"> ris</w:t>
                  </w:r>
                  <w:r w:rsidR="00B01226">
                    <w:rPr>
                      <w:rFonts w:cstheme="minorHAnsi"/>
                      <w:color w:val="000000" w:themeColor="text1"/>
                      <w:sz w:val="20"/>
                      <w:szCs w:val="20"/>
                      <w:shd w:val="clear" w:color="auto" w:fill="FFFFFF"/>
                      <w:lang w:val="fr-CH"/>
                    </w:rPr>
                    <w:t>ques</w:t>
                  </w:r>
                  <w:r w:rsidR="0087639A" w:rsidRPr="00B01226">
                    <w:rPr>
                      <w:rFonts w:cstheme="minorHAnsi"/>
                      <w:color w:val="000000" w:themeColor="text1"/>
                      <w:sz w:val="20"/>
                      <w:szCs w:val="20"/>
                      <w:shd w:val="clear" w:color="auto" w:fill="FFFFFF"/>
                      <w:lang w:val="fr-CH"/>
                    </w:rPr>
                    <w:t xml:space="preserve"> </w:t>
                  </w:r>
                  <w:r w:rsidR="00B01226">
                    <w:rPr>
                      <w:rFonts w:cstheme="minorHAnsi"/>
                      <w:color w:val="000000" w:themeColor="text1"/>
                      <w:sz w:val="20"/>
                      <w:szCs w:val="20"/>
                      <w:shd w:val="clear" w:color="auto" w:fill="FFFFFF"/>
                      <w:lang w:val="fr-CH"/>
                    </w:rPr>
                    <w:t xml:space="preserve">et </w:t>
                  </w:r>
                  <w:r w:rsidR="00567DFF">
                    <w:rPr>
                      <w:rFonts w:cstheme="minorHAnsi"/>
                      <w:color w:val="000000" w:themeColor="text1"/>
                      <w:sz w:val="20"/>
                      <w:szCs w:val="20"/>
                      <w:shd w:val="clear" w:color="auto" w:fill="FFFFFF"/>
                      <w:lang w:val="fr-CH"/>
                    </w:rPr>
                    <w:t>édictés</w:t>
                  </w:r>
                  <w:r w:rsidR="002E005E">
                    <w:rPr>
                      <w:rFonts w:cstheme="minorHAnsi"/>
                      <w:color w:val="000000" w:themeColor="text1"/>
                      <w:sz w:val="20"/>
                      <w:szCs w:val="20"/>
                      <w:shd w:val="clear" w:color="auto" w:fill="FFFFFF"/>
                      <w:lang w:val="fr-CH"/>
                    </w:rPr>
                    <w:t xml:space="preserve"> par vos politiques</w:t>
                  </w:r>
                  <w:r w:rsidR="0087639A" w:rsidRPr="00B01226">
                    <w:rPr>
                      <w:rFonts w:cstheme="minorHAnsi"/>
                      <w:color w:val="000000" w:themeColor="text1"/>
                      <w:sz w:val="20"/>
                      <w:szCs w:val="20"/>
                      <w:shd w:val="clear" w:color="auto" w:fill="FFFFFF"/>
                      <w:lang w:val="fr-CH"/>
                    </w:rPr>
                    <w:t xml:space="preserve">. </w:t>
                  </w:r>
                  <w:r w:rsidR="0087639A" w:rsidRPr="00B01226">
                    <w:rPr>
                      <w:rFonts w:cs="Arial"/>
                      <w:b/>
                      <w:sz w:val="20"/>
                      <w:szCs w:val="20"/>
                      <w:lang w:val="fr-CH"/>
                    </w:rPr>
                    <w:t xml:space="preserve"> </w:t>
                  </w:r>
                </w:p>
                <w:p w14:paraId="5A522563" w14:textId="2D40AE5A" w:rsidR="0087639A" w:rsidRPr="002E005E" w:rsidRDefault="002E005E" w:rsidP="0087639A">
                  <w:pPr>
                    <w:rPr>
                      <w:rFonts w:cs="Arial"/>
                      <w:spacing w:val="-1"/>
                      <w:sz w:val="20"/>
                      <w:szCs w:val="20"/>
                      <w:lang w:val="fr-CH"/>
                    </w:rPr>
                  </w:pPr>
                  <w:r w:rsidRPr="002E005E">
                    <w:rPr>
                      <w:rFonts w:cs="Arial"/>
                      <w:spacing w:val="-1"/>
                      <w:sz w:val="20"/>
                      <w:szCs w:val="20"/>
                      <w:lang w:val="fr-CH"/>
                    </w:rPr>
                    <w:t>Les acteurs commerciaux</w:t>
                  </w:r>
                  <w:r w:rsidR="0087639A" w:rsidRPr="002E005E">
                    <w:rPr>
                      <w:rFonts w:cs="Arial"/>
                      <w:spacing w:val="-1"/>
                      <w:sz w:val="20"/>
                      <w:szCs w:val="20"/>
                      <w:lang w:val="fr-CH"/>
                    </w:rPr>
                    <w:t xml:space="preserve"> inclu</w:t>
                  </w:r>
                  <w:r w:rsidRPr="002E005E">
                    <w:rPr>
                      <w:rFonts w:cs="Arial"/>
                      <w:spacing w:val="-1"/>
                      <w:sz w:val="20"/>
                      <w:szCs w:val="20"/>
                      <w:lang w:val="fr-CH"/>
                    </w:rPr>
                    <w:t>ent au moins</w:t>
                  </w:r>
                  <w:r>
                    <w:rPr>
                      <w:rFonts w:cs="Arial"/>
                      <w:spacing w:val="-1"/>
                      <w:sz w:val="20"/>
                      <w:szCs w:val="20"/>
                      <w:lang w:val="fr-CH"/>
                    </w:rPr>
                    <w:t xml:space="preserve"> une </w:t>
                  </w:r>
                  <w:r w:rsidR="0087639A" w:rsidRPr="002E005E">
                    <w:rPr>
                      <w:rFonts w:cs="Arial"/>
                      <w:spacing w:val="-1"/>
                      <w:sz w:val="20"/>
                      <w:szCs w:val="20"/>
                      <w:lang w:val="fr-CH"/>
                    </w:rPr>
                    <w:t>activit</w:t>
                  </w:r>
                  <w:r>
                    <w:rPr>
                      <w:rFonts w:cs="Arial"/>
                      <w:spacing w:val="-1"/>
                      <w:sz w:val="20"/>
                      <w:szCs w:val="20"/>
                      <w:lang w:val="fr-CH"/>
                    </w:rPr>
                    <w:t xml:space="preserve">é qui soutient les activités de </w:t>
                  </w:r>
                  <w:r w:rsidR="00567DFF" w:rsidRPr="002E005E">
                    <w:rPr>
                      <w:rFonts w:cs="Arial"/>
                      <w:spacing w:val="-1"/>
                      <w:sz w:val="20"/>
                      <w:szCs w:val="20"/>
                      <w:lang w:val="fr-CH"/>
                    </w:rPr>
                    <w:t>prévention</w:t>
                  </w:r>
                  <w:r w:rsidR="0087639A" w:rsidRPr="002E005E">
                    <w:rPr>
                      <w:rFonts w:cs="Arial"/>
                      <w:spacing w:val="-1"/>
                      <w:sz w:val="20"/>
                      <w:szCs w:val="20"/>
                      <w:lang w:val="fr-CH"/>
                    </w:rPr>
                    <w:t xml:space="preserve"> </w:t>
                  </w:r>
                  <w:r>
                    <w:rPr>
                      <w:rFonts w:cs="Arial"/>
                      <w:spacing w:val="-1"/>
                      <w:sz w:val="20"/>
                      <w:szCs w:val="20"/>
                      <w:lang w:val="fr-CH"/>
                    </w:rPr>
                    <w:t>et d</w:t>
                  </w:r>
                  <w:r w:rsidR="00567DFF">
                    <w:rPr>
                      <w:rFonts w:cs="Arial"/>
                      <w:spacing w:val="-1"/>
                      <w:sz w:val="20"/>
                      <w:szCs w:val="20"/>
                      <w:lang w:val="fr-CH"/>
                    </w:rPr>
                    <w:t>’</w:t>
                  </w:r>
                  <w:r w:rsidR="00567DFF">
                    <w:rPr>
                      <w:rFonts w:cstheme="minorHAnsi"/>
                      <w:color w:val="000000" w:themeColor="text1"/>
                      <w:sz w:val="20"/>
                      <w:szCs w:val="20"/>
                      <w:shd w:val="clear" w:color="auto" w:fill="FFFFFF"/>
                      <w:lang w:val="fr-CH"/>
                    </w:rPr>
                    <w:t xml:space="preserve">atténuation </w:t>
                  </w:r>
                  <w:r w:rsidR="00567DFF">
                    <w:rPr>
                      <w:rFonts w:cs="Arial"/>
                      <w:spacing w:val="-1"/>
                      <w:sz w:val="20"/>
                      <w:szCs w:val="20"/>
                      <w:lang w:val="fr-CH"/>
                    </w:rPr>
                    <w:t>de leurs fournisseurs</w:t>
                  </w:r>
                  <w:r w:rsidR="0087639A" w:rsidRPr="002E005E">
                    <w:rPr>
                      <w:rFonts w:cs="Arial"/>
                      <w:spacing w:val="-1"/>
                      <w:sz w:val="20"/>
                      <w:szCs w:val="20"/>
                      <w:lang w:val="fr-CH"/>
                    </w:rPr>
                    <w:t>.</w:t>
                  </w:r>
                </w:p>
                <w:p w14:paraId="1C713915" w14:textId="56296DDA" w:rsidR="0087639A" w:rsidRPr="00567DFF" w:rsidRDefault="00567DFF" w:rsidP="0087639A">
                  <w:pPr>
                    <w:rPr>
                      <w:rFonts w:cs="Arial"/>
                      <w:spacing w:val="-1"/>
                      <w:sz w:val="20"/>
                      <w:szCs w:val="20"/>
                      <w:lang w:val="fr-CH"/>
                    </w:rPr>
                  </w:pPr>
                  <w:r w:rsidRPr="00567DFF">
                    <w:rPr>
                      <w:rFonts w:cs="Arial"/>
                      <w:spacing w:val="-1"/>
                      <w:sz w:val="20"/>
                      <w:szCs w:val="20"/>
                      <w:lang w:val="fr-CH"/>
                    </w:rPr>
                    <w:t>Vous tenez le plan à jour en le révisant chaque année</w:t>
                  </w:r>
                  <w:r w:rsidR="0087639A" w:rsidRPr="00567DFF">
                    <w:rPr>
                      <w:rFonts w:cs="Arial"/>
                      <w:spacing w:val="-1"/>
                      <w:sz w:val="20"/>
                      <w:szCs w:val="20"/>
                      <w:lang w:val="fr-CH"/>
                    </w:rPr>
                    <w:t>.</w:t>
                  </w:r>
                </w:p>
              </w:tc>
            </w:tr>
            <w:tr w:rsidR="0087639A" w:rsidRPr="0001302C" w14:paraId="24635152" w14:textId="77777777" w:rsidTr="00B40ADD">
              <w:trPr>
                <w:trHeight w:val="349"/>
              </w:trPr>
              <w:tc>
                <w:tcPr>
                  <w:tcW w:w="8505" w:type="dxa"/>
                  <w:gridSpan w:val="3"/>
                  <w:shd w:val="clear" w:color="auto" w:fill="BFBFBF"/>
                  <w:vAlign w:val="center"/>
                </w:tcPr>
                <w:p w14:paraId="40AF6931" w14:textId="76321F7E" w:rsidR="0087639A" w:rsidRPr="00C365BB" w:rsidDel="00DD5B24" w:rsidRDefault="00C8422B" w:rsidP="0087639A">
                  <w:pPr>
                    <w:rPr>
                      <w:sz w:val="20"/>
                      <w:szCs w:val="20"/>
                      <w:lang w:val="fr-CH" w:eastAsia="ko-KR"/>
                    </w:rPr>
                  </w:pPr>
                  <w:r w:rsidRPr="00C365BB">
                    <w:rPr>
                      <w:rFonts w:cs="Arial"/>
                      <w:b/>
                      <w:sz w:val="18"/>
                      <w:szCs w:val="18"/>
                      <w:lang w:val="fr-CH"/>
                    </w:rPr>
                    <w:t>Recommandation</w:t>
                  </w:r>
                  <w:r w:rsidR="00BB723C" w:rsidRPr="00C365BB">
                    <w:rPr>
                      <w:rFonts w:cs="Arial"/>
                      <w:b/>
                      <w:sz w:val="18"/>
                      <w:szCs w:val="18"/>
                      <w:lang w:val="fr-CH"/>
                    </w:rPr>
                    <w:t>:</w:t>
                  </w:r>
                  <w:r w:rsidR="0087639A" w:rsidRPr="00C365BB">
                    <w:rPr>
                      <w:rFonts w:cs="Arial"/>
                      <w:sz w:val="18"/>
                      <w:szCs w:val="18"/>
                      <w:lang w:val="fr-CH"/>
                    </w:rPr>
                    <w:t xml:space="preserve"> </w:t>
                  </w:r>
                  <w:r w:rsidR="00C365BB" w:rsidRPr="00C365BB">
                    <w:rPr>
                      <w:rFonts w:cs="Arial"/>
                      <w:sz w:val="20"/>
                      <w:szCs w:val="20"/>
                      <w:lang w:val="fr-CH"/>
                    </w:rPr>
                    <w:t>Les activités peuvent inclure des formations, la formation de partenariats avec des organisations locales, des négociations avec les autorités locales, la fourniture ciblée de services sociaux, pour les organisations de producteurs des projets financés par la</w:t>
                  </w:r>
                  <w:r w:rsidR="00C365BB">
                    <w:rPr>
                      <w:rFonts w:cs="Arial"/>
                      <w:sz w:val="20"/>
                      <w:szCs w:val="20"/>
                      <w:lang w:val="fr-CH"/>
                    </w:rPr>
                    <w:t xml:space="preserve"> P</w:t>
                  </w:r>
                  <w:r w:rsidR="00C365BB" w:rsidRPr="00C365BB">
                    <w:rPr>
                      <w:rFonts w:cs="Arial"/>
                      <w:sz w:val="20"/>
                      <w:szCs w:val="20"/>
                      <w:lang w:val="fr-CH"/>
                    </w:rPr>
                    <w:t xml:space="preserve">rime </w:t>
                  </w:r>
                  <w:r w:rsidR="00C365BB">
                    <w:rPr>
                      <w:rFonts w:cs="Arial"/>
                      <w:sz w:val="20"/>
                      <w:szCs w:val="20"/>
                      <w:lang w:val="fr-CH"/>
                    </w:rPr>
                    <w:t>Fairtrade</w:t>
                  </w:r>
                  <w:r w:rsidR="00C365BB" w:rsidRPr="00C365BB">
                    <w:rPr>
                      <w:rFonts w:cs="Arial"/>
                      <w:sz w:val="20"/>
                      <w:szCs w:val="20"/>
                      <w:lang w:val="fr-CH"/>
                    </w:rPr>
                    <w:t xml:space="preserve">, etc. Veuillez consulter le document d'orientation </w:t>
                  </w:r>
                  <w:r w:rsidR="00C365BB">
                    <w:rPr>
                      <w:rFonts w:cs="Arial"/>
                      <w:sz w:val="20"/>
                      <w:szCs w:val="20"/>
                      <w:lang w:val="fr-CH"/>
                    </w:rPr>
                    <w:t>« </w:t>
                  </w:r>
                  <w:r w:rsidR="00C365BB" w:rsidRPr="00C365BB">
                    <w:rPr>
                      <w:rFonts w:cs="Arial"/>
                      <w:sz w:val="20"/>
                      <w:szCs w:val="20"/>
                      <w:lang w:val="fr-CH"/>
                    </w:rPr>
                    <w:t>Implementing Human Rights and Environmental Due Diligence (HREDD) - Guide for Smallholder Farmer Organizations</w:t>
                  </w:r>
                  <w:r w:rsidR="00C365BB">
                    <w:rPr>
                      <w:rFonts w:cs="Arial"/>
                      <w:sz w:val="20"/>
                      <w:szCs w:val="20"/>
                      <w:lang w:val="fr-CH"/>
                    </w:rPr>
                    <w:t> »</w:t>
                  </w:r>
                  <w:r w:rsidR="00C365BB" w:rsidRPr="00C365BB">
                    <w:rPr>
                      <w:rFonts w:cs="Arial"/>
                      <w:sz w:val="20"/>
                      <w:szCs w:val="20"/>
                      <w:lang w:val="fr-CH"/>
                    </w:rPr>
                    <w:t>.</w:t>
                  </w:r>
                </w:p>
              </w:tc>
            </w:tr>
          </w:tbl>
          <w:p w14:paraId="11338C6F" w14:textId="77777777" w:rsidR="0087639A" w:rsidRPr="00C365BB" w:rsidRDefault="0087639A" w:rsidP="0087639A">
            <w:pPr>
              <w:spacing w:before="120" w:after="120" w:line="240" w:lineRule="auto"/>
              <w:jc w:val="left"/>
              <w:rPr>
                <w:b/>
                <w:lang w:val="fr-CH"/>
              </w:rPr>
            </w:pPr>
          </w:p>
          <w:p w14:paraId="019F4968" w14:textId="535F4DA5" w:rsidR="0087639A" w:rsidRPr="003C3981" w:rsidRDefault="003C2671" w:rsidP="00725EDE">
            <w:pPr>
              <w:spacing w:before="120" w:after="120"/>
              <w:rPr>
                <w:lang w:val="fr-CH"/>
              </w:rPr>
            </w:pPr>
            <w:r w:rsidRPr="003C3981">
              <w:rPr>
                <w:b/>
                <w:lang w:val="fr-CH"/>
              </w:rPr>
              <w:t>Raison</w:t>
            </w:r>
            <w:r w:rsidR="00BB723C" w:rsidRPr="003C3981">
              <w:rPr>
                <w:b/>
                <w:lang w:val="fr-CH"/>
              </w:rPr>
              <w:t>:</w:t>
            </w:r>
            <w:r w:rsidR="0087639A" w:rsidRPr="003C3981">
              <w:rPr>
                <w:b/>
                <w:lang w:val="fr-CH"/>
              </w:rPr>
              <w:t xml:space="preserve"> </w:t>
            </w:r>
            <w:r w:rsidR="003C3981" w:rsidRPr="003C3981">
              <w:rPr>
                <w:bCs/>
                <w:lang w:val="fr-CH"/>
              </w:rPr>
              <w:t xml:space="preserve">Pour mettre pleinement en œuvre les politiques, des plans d'action </w:t>
            </w:r>
            <w:r w:rsidR="003C3981">
              <w:rPr>
                <w:bCs/>
                <w:lang w:val="fr-CH"/>
              </w:rPr>
              <w:t xml:space="preserve">doivent </w:t>
            </w:r>
            <w:r w:rsidR="003C3981" w:rsidRPr="003C3981">
              <w:rPr>
                <w:bCs/>
                <w:lang w:val="fr-CH"/>
              </w:rPr>
              <w:t>définir les mesures concrètes que les organisations prendront pour prévenir</w:t>
            </w:r>
            <w:r w:rsidR="00E9110F">
              <w:rPr>
                <w:bCs/>
                <w:lang w:val="fr-CH"/>
              </w:rPr>
              <w:t>,</w:t>
            </w:r>
            <w:r w:rsidR="003C3981" w:rsidRPr="003C3981">
              <w:rPr>
                <w:bCs/>
                <w:lang w:val="fr-CH"/>
              </w:rPr>
              <w:t xml:space="preserve"> atténuer, faire cesser et remédier aux problèmes les plus saillants identifiés en matière de droits de l'homme et d'environnement.</w:t>
            </w:r>
          </w:p>
          <w:p w14:paraId="20DE84F0" w14:textId="5066A54B" w:rsidR="003C3981" w:rsidRPr="003C3981" w:rsidRDefault="0087639A" w:rsidP="003C3981">
            <w:pPr>
              <w:spacing w:after="120"/>
              <w:rPr>
                <w:bCs/>
                <w:lang w:val="fr-CH"/>
              </w:rPr>
            </w:pPr>
            <w:r w:rsidRPr="003C3981">
              <w:rPr>
                <w:b/>
                <w:lang w:val="fr-CH"/>
              </w:rPr>
              <w:t xml:space="preserve">Implications: </w:t>
            </w:r>
            <w:r w:rsidR="003C3981" w:rsidRPr="003C3981">
              <w:rPr>
                <w:bCs/>
                <w:lang w:val="fr-CH"/>
              </w:rPr>
              <w:t xml:space="preserve">La première itération d'un plan d'action peut être </w:t>
            </w:r>
            <w:r w:rsidR="00711DCE">
              <w:rPr>
                <w:bCs/>
                <w:lang w:val="fr-CH"/>
              </w:rPr>
              <w:t>aussi</w:t>
            </w:r>
            <w:r w:rsidR="003C3981" w:rsidRPr="003C3981">
              <w:rPr>
                <w:bCs/>
                <w:lang w:val="fr-CH"/>
              </w:rPr>
              <w:t xml:space="preserve"> simple </w:t>
            </w:r>
            <w:r w:rsidR="00711DCE">
              <w:rPr>
                <w:bCs/>
                <w:lang w:val="fr-CH"/>
              </w:rPr>
              <w:t>qu’</w:t>
            </w:r>
            <w:r w:rsidR="00C55CE5">
              <w:rPr>
                <w:bCs/>
                <w:lang w:val="fr-CH"/>
              </w:rPr>
              <w:t xml:space="preserve">une </w:t>
            </w:r>
            <w:r w:rsidR="003C3981" w:rsidRPr="003C3981">
              <w:rPr>
                <w:bCs/>
                <w:lang w:val="fr-CH"/>
              </w:rPr>
              <w:t>énumér</w:t>
            </w:r>
            <w:r w:rsidR="00C55CE5">
              <w:rPr>
                <w:bCs/>
                <w:lang w:val="fr-CH"/>
              </w:rPr>
              <w:t>ation</w:t>
            </w:r>
            <w:r w:rsidR="003C3981" w:rsidRPr="003C3981">
              <w:rPr>
                <w:bCs/>
                <w:lang w:val="fr-CH"/>
              </w:rPr>
              <w:t xml:space="preserve"> </w:t>
            </w:r>
            <w:r w:rsidR="00711DCE">
              <w:rPr>
                <w:bCs/>
                <w:lang w:val="fr-CH"/>
              </w:rPr>
              <w:t>d</w:t>
            </w:r>
            <w:r w:rsidR="003C3981" w:rsidRPr="003C3981">
              <w:rPr>
                <w:bCs/>
                <w:lang w:val="fr-CH"/>
              </w:rPr>
              <w:t xml:space="preserve">es actions qu'une organisation entreprend déjà pour prévenir et atténuer les risques, comme la sensibilisation, le paiement des frais scolaires et l'organisation du transport </w:t>
            </w:r>
            <w:r w:rsidR="00711DCE" w:rsidRPr="003C3981">
              <w:rPr>
                <w:bCs/>
                <w:lang w:val="fr-CH"/>
              </w:rPr>
              <w:t>scolaire</w:t>
            </w:r>
            <w:r w:rsidR="00711DCE">
              <w:rPr>
                <w:bCs/>
                <w:lang w:val="fr-CH"/>
              </w:rPr>
              <w:t xml:space="preserve"> </w:t>
            </w:r>
            <w:r w:rsidR="003C3981" w:rsidRPr="003C3981">
              <w:rPr>
                <w:bCs/>
                <w:lang w:val="fr-CH"/>
              </w:rPr>
              <w:t>gratuit, etc. Il est conseillé aux organisations d'analyser le problème,</w:t>
            </w:r>
            <w:r w:rsidR="003C3981">
              <w:rPr>
                <w:bCs/>
                <w:lang w:val="fr-CH"/>
              </w:rPr>
              <w:t> </w:t>
            </w:r>
            <w:r w:rsidR="003C3981" w:rsidRPr="003C3981">
              <w:rPr>
                <w:bCs/>
                <w:lang w:val="fr-CH"/>
              </w:rPr>
              <w:t>ses causes profondes et les</w:t>
            </w:r>
            <w:r w:rsidR="00E9110F">
              <w:rPr>
                <w:bCs/>
                <w:lang w:val="fr-CH"/>
              </w:rPr>
              <w:t xml:space="preserve"> potentielles</w:t>
            </w:r>
            <w:r w:rsidR="003C3981" w:rsidRPr="003C3981">
              <w:rPr>
                <w:bCs/>
                <w:lang w:val="fr-CH"/>
              </w:rPr>
              <w:t xml:space="preserve"> solutions avant de décider des actions appropriées. Il est conseillé aux organisations d'analyser le problème, ses causes profondes et les solutions possibles avant de décider des actions appropriées. </w:t>
            </w:r>
            <w:r w:rsidR="002E5485" w:rsidRPr="00C67F98">
              <w:rPr>
                <w:bCs/>
                <w:lang w:val="fr-CH"/>
              </w:rPr>
              <w:t xml:space="preserve">Le niveau d'effort peut être réduit dans ce processus si l'organisation a déjà recueilli les réactions d'un groupe diversifié de parties prenantes au cours de l'étape d'évaluation des risques </w:t>
            </w:r>
            <w:r w:rsidR="003C3981" w:rsidRPr="003C3981">
              <w:rPr>
                <w:bCs/>
                <w:lang w:val="fr-CH"/>
              </w:rPr>
              <w:t xml:space="preserve">et d'élaboration de la politique. Les plans d'action fournissent également aux organisations un outil utile pour démontrer comment elles abordent les questions relatives aux droits de l'homme sans nécessairement mettre en œuvre un système complet de suivi et de remédiation. </w:t>
            </w:r>
          </w:p>
          <w:p w14:paraId="5616453F" w14:textId="7833CCDA" w:rsidR="00DA07AC" w:rsidRPr="003C3981" w:rsidRDefault="003C3981" w:rsidP="003C3981">
            <w:pPr>
              <w:spacing w:after="120"/>
              <w:rPr>
                <w:lang w:val="fr-CH"/>
              </w:rPr>
            </w:pPr>
            <w:r w:rsidRPr="003C3981">
              <w:rPr>
                <w:bCs/>
                <w:lang w:val="fr-CH"/>
              </w:rPr>
              <w:t xml:space="preserve">Fairtrade International a développé des </w:t>
            </w:r>
            <w:r w:rsidR="002E5485">
              <w:rPr>
                <w:bCs/>
                <w:lang w:val="fr-CH"/>
              </w:rPr>
              <w:t>recommandations</w:t>
            </w:r>
            <w:r w:rsidRPr="003C3981">
              <w:rPr>
                <w:bCs/>
                <w:lang w:val="fr-CH"/>
              </w:rPr>
              <w:t xml:space="preserve"> et des modèles de plans d'action pour soutenir les </w:t>
            </w:r>
            <w:r w:rsidR="00B30E04">
              <w:rPr>
                <w:bCs/>
                <w:lang w:val="fr-CH"/>
              </w:rPr>
              <w:t>OPP</w:t>
            </w:r>
            <w:r w:rsidRPr="003C3981">
              <w:rPr>
                <w:bCs/>
                <w:lang w:val="fr-CH"/>
              </w:rPr>
              <w:t xml:space="preserve"> dans ces efforts, et ceux-ci peuvent être </w:t>
            </w:r>
            <w:r w:rsidR="00B30E04">
              <w:rPr>
                <w:bCs/>
                <w:lang w:val="fr-CH"/>
              </w:rPr>
              <w:t>consultés</w:t>
            </w:r>
            <w:r w:rsidRPr="003C3981">
              <w:rPr>
                <w:bCs/>
                <w:lang w:val="fr-CH"/>
              </w:rPr>
              <w:t xml:space="preserve"> dans le Guide de Fairtrade</w:t>
            </w:r>
            <w:r w:rsidR="00B30E04">
              <w:rPr>
                <w:bCs/>
                <w:lang w:val="fr-CH"/>
              </w:rPr>
              <w:t xml:space="preserve"> « Implementing Human Rights and Environmental Due Diligence</w:t>
            </w:r>
            <w:r>
              <w:rPr>
                <w:bCs/>
                <w:lang w:val="fr-CH"/>
              </w:rPr>
              <w:t> »</w:t>
            </w:r>
            <w:r w:rsidRPr="003C3981">
              <w:rPr>
                <w:bCs/>
                <w:lang w:val="fr-CH"/>
              </w:rPr>
              <w:t>.</w:t>
            </w:r>
          </w:p>
          <w:p w14:paraId="0E7E27A2" w14:textId="53953D93" w:rsidR="00FA4ECC" w:rsidRDefault="00FA4ECC" w:rsidP="00C83393">
            <w:pPr>
              <w:spacing w:after="120" w:line="240" w:lineRule="auto"/>
              <w:jc w:val="left"/>
              <w:rPr>
                <w:b/>
                <w:color w:val="00B9E4" w:themeColor="background2"/>
                <w:lang w:val="fr-CH"/>
              </w:rPr>
            </w:pPr>
          </w:p>
          <w:p w14:paraId="1F68194E" w14:textId="77777777" w:rsidR="00FA4ECC" w:rsidRDefault="00FA4ECC" w:rsidP="00C83393">
            <w:pPr>
              <w:spacing w:after="120" w:line="240" w:lineRule="auto"/>
              <w:jc w:val="left"/>
              <w:rPr>
                <w:b/>
                <w:color w:val="00B9E4" w:themeColor="background2"/>
                <w:lang w:val="fr-CH"/>
              </w:rPr>
            </w:pPr>
          </w:p>
          <w:p w14:paraId="4F9A77DC" w14:textId="03271C87" w:rsidR="00C83393" w:rsidRPr="00E51527" w:rsidRDefault="004274C2" w:rsidP="00C83393">
            <w:pPr>
              <w:spacing w:after="120" w:line="240" w:lineRule="auto"/>
              <w:jc w:val="left"/>
              <w:rPr>
                <w:b/>
                <w:color w:val="00B9E4" w:themeColor="background2"/>
                <w:lang w:val="fr-CH"/>
              </w:rPr>
            </w:pPr>
            <w:r w:rsidRPr="00C83393">
              <w:rPr>
                <w:b/>
                <w:color w:val="00B9E4" w:themeColor="background2"/>
                <w:lang w:val="fr-CH"/>
              </w:rPr>
              <w:t>2</w:t>
            </w:r>
            <w:r w:rsidR="0087639A" w:rsidRPr="00C83393">
              <w:rPr>
                <w:b/>
                <w:color w:val="00B9E4" w:themeColor="background2"/>
                <w:lang w:val="fr-CH"/>
              </w:rPr>
              <w:t xml:space="preserve">.6.1 </w:t>
            </w:r>
            <w:r w:rsidR="006B545F">
              <w:rPr>
                <w:b/>
                <w:color w:val="00B9E4" w:themeColor="background2"/>
                <w:lang w:val="fr-CH"/>
              </w:rPr>
              <w:t>Ê</w:t>
            </w:r>
            <w:r w:rsidR="00C83393" w:rsidRPr="00E51527">
              <w:rPr>
                <w:b/>
                <w:color w:val="00B9E4" w:themeColor="background2"/>
                <w:lang w:val="fr-CH"/>
              </w:rPr>
              <w:t>tes-vous d’accord avec cette exigence ?</w:t>
            </w:r>
          </w:p>
          <w:p w14:paraId="73F50E55" w14:textId="77777777" w:rsidR="00C83393" w:rsidRPr="00E51527" w:rsidRDefault="00C83393" w:rsidP="00C8339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1B33C3CC" w14:textId="77777777" w:rsidR="00C83393" w:rsidRPr="00E51527" w:rsidRDefault="00C83393" w:rsidP="00C8339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2BEB38C2" w14:textId="77777777" w:rsidR="00C83393" w:rsidRPr="00E51527" w:rsidRDefault="00C83393" w:rsidP="00C8339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79ED4789" w14:textId="77777777" w:rsidR="00C83393" w:rsidRPr="00E51527" w:rsidRDefault="00C83393" w:rsidP="00C8339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188E855A" w14:textId="0AF92381" w:rsidR="0087639A" w:rsidRPr="00C83393" w:rsidRDefault="005A7451" w:rsidP="00C83393">
            <w:pPr>
              <w:keepNext/>
              <w:keepLines/>
              <w:tabs>
                <w:tab w:val="left" w:pos="735"/>
              </w:tabs>
              <w:spacing w:before="120" w:after="120" w:line="240" w:lineRule="auto"/>
              <w:rPr>
                <w:b/>
                <w:color w:val="00B9E4" w:themeColor="background2"/>
                <w:lang w:val="fr-CH"/>
              </w:rPr>
            </w:pPr>
            <w:r>
              <w:rPr>
                <w:b/>
                <w:color w:val="00B9E4" w:themeColor="background2"/>
                <w:lang w:val="fr-CH"/>
              </w:rPr>
              <w:t>Si vous êtes en partie d’accord ou n’êtes pas d’accord, merci d’expliquer pourquoi</w:t>
            </w:r>
          </w:p>
          <w:p w14:paraId="2E9E95DA" w14:textId="77777777" w:rsidR="0087639A" w:rsidRDefault="0087639A" w:rsidP="0087639A">
            <w:pPr>
              <w:rPr>
                <w:color w:val="808080" w:themeColor="background1" w:themeShade="80"/>
              </w:rPr>
            </w:pPr>
            <w:r w:rsidRPr="006C7181">
              <w:fldChar w:fldCharType="begin">
                <w:ffData>
                  <w:name w:val=""/>
                  <w:enabled/>
                  <w:calcOnExit w:val="0"/>
                  <w:textInput/>
                </w:ffData>
              </w:fldChar>
            </w:r>
            <w:r w:rsidRPr="006C7181">
              <w:instrText xml:space="preserve"> FORMTEXT </w:instrText>
            </w:r>
            <w:r w:rsidRPr="006C7181">
              <w:fldChar w:fldCharType="separate"/>
            </w:r>
            <w:r w:rsidRPr="006C7181">
              <w:rPr>
                <w:noProof/>
              </w:rPr>
              <w:t> </w:t>
            </w:r>
            <w:r w:rsidRPr="006C7181">
              <w:rPr>
                <w:noProof/>
              </w:rPr>
              <w:t> </w:t>
            </w:r>
            <w:r w:rsidRPr="006C7181">
              <w:rPr>
                <w:noProof/>
              </w:rPr>
              <w:t> </w:t>
            </w:r>
            <w:r w:rsidRPr="006C7181">
              <w:rPr>
                <w:noProof/>
              </w:rPr>
              <w:t> </w:t>
            </w:r>
            <w:r w:rsidRPr="006C7181">
              <w:rPr>
                <w:noProof/>
              </w:rPr>
              <w:t> </w:t>
            </w:r>
            <w:r w:rsidRPr="006C7181">
              <w:fldChar w:fldCharType="end"/>
            </w:r>
          </w:p>
          <w:p w14:paraId="14E7A2F7" w14:textId="2EFF4818" w:rsidR="0087639A" w:rsidRPr="00C83393" w:rsidRDefault="004274C2" w:rsidP="0087639A">
            <w:pPr>
              <w:spacing w:before="120" w:after="120" w:line="240" w:lineRule="auto"/>
              <w:jc w:val="left"/>
              <w:rPr>
                <w:b/>
                <w:lang w:val="fr-CH"/>
              </w:rPr>
            </w:pPr>
            <w:r w:rsidRPr="00C83393">
              <w:rPr>
                <w:b/>
                <w:lang w:val="fr-CH"/>
              </w:rPr>
              <w:t>2</w:t>
            </w:r>
            <w:r w:rsidR="0087639A" w:rsidRPr="00C83393">
              <w:rPr>
                <w:b/>
                <w:lang w:val="fr-CH"/>
              </w:rPr>
              <w:t xml:space="preserve">.7 </w:t>
            </w:r>
            <w:r w:rsidR="00C83393" w:rsidRPr="00C83393">
              <w:rPr>
                <w:b/>
                <w:lang w:val="fr-CH"/>
              </w:rPr>
              <w:t>Suivi</w:t>
            </w:r>
            <w:r w:rsidR="0087639A" w:rsidRPr="00C83393">
              <w:rPr>
                <w:b/>
                <w:lang w:val="fr-CH"/>
              </w:rPr>
              <w:t xml:space="preserve"> </w:t>
            </w:r>
            <w:r w:rsidR="00C83393" w:rsidRPr="00C83393">
              <w:rPr>
                <w:b/>
                <w:lang w:val="fr-CH"/>
              </w:rPr>
              <w:t xml:space="preserve">et </w:t>
            </w:r>
            <w:r w:rsidR="0087639A" w:rsidRPr="00C83393">
              <w:rPr>
                <w:b/>
                <w:lang w:val="fr-CH"/>
              </w:rPr>
              <w:t>Rem</w:t>
            </w:r>
            <w:r w:rsidR="00C83393" w:rsidRPr="00C83393">
              <w:rPr>
                <w:b/>
                <w:lang w:val="fr-CH"/>
              </w:rPr>
              <w:t>é</w:t>
            </w:r>
            <w:r w:rsidR="0087639A" w:rsidRPr="00C83393">
              <w:rPr>
                <w:b/>
                <w:lang w:val="fr-CH"/>
              </w:rPr>
              <w:t>diation</w:t>
            </w:r>
          </w:p>
          <w:p w14:paraId="15639E3F" w14:textId="77777777" w:rsidR="0087639A" w:rsidRPr="00C83393" w:rsidRDefault="0087639A" w:rsidP="0087639A">
            <w:pPr>
              <w:spacing w:before="120" w:after="120" w:line="240" w:lineRule="auto"/>
              <w:jc w:val="left"/>
              <w:rPr>
                <w:i/>
                <w:lang w:val="fr-CH"/>
              </w:rPr>
            </w:pPr>
          </w:p>
          <w:tbl>
            <w:tblPr>
              <w:tblW w:w="85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432"/>
              <w:gridCol w:w="6237"/>
            </w:tblGrid>
            <w:tr w:rsidR="0087639A" w:rsidRPr="00C83393" w14:paraId="769CA976" w14:textId="77777777" w:rsidTr="00C83393">
              <w:trPr>
                <w:trHeight w:val="380"/>
              </w:trPr>
              <w:tc>
                <w:tcPr>
                  <w:tcW w:w="8569" w:type="dxa"/>
                  <w:gridSpan w:val="3"/>
                  <w:shd w:val="clear" w:color="auto" w:fill="auto"/>
                  <w:vAlign w:val="center"/>
                </w:tcPr>
                <w:p w14:paraId="29BA996D" w14:textId="5CD6E55F" w:rsidR="0087639A" w:rsidRPr="00C83393" w:rsidRDefault="00527E05" w:rsidP="0087639A">
                  <w:pPr>
                    <w:autoSpaceDE w:val="0"/>
                    <w:autoSpaceDN w:val="0"/>
                    <w:adjustRightInd w:val="0"/>
                    <w:spacing w:line="240" w:lineRule="auto"/>
                    <w:rPr>
                      <w:rFonts w:cs="Arial"/>
                      <w:spacing w:val="-1"/>
                      <w:sz w:val="20"/>
                      <w:szCs w:val="20"/>
                      <w:lang w:val="fr-CH"/>
                    </w:rPr>
                  </w:pPr>
                  <w:r w:rsidRPr="00C83393">
                    <w:rPr>
                      <w:rFonts w:cs="Arial"/>
                      <w:b/>
                      <w:spacing w:val="-1"/>
                      <w:sz w:val="20"/>
                      <w:szCs w:val="20"/>
                      <w:lang w:val="fr-CH"/>
                    </w:rPr>
                    <w:t>S’applique</w:t>
                  </w:r>
                  <w:r w:rsidR="00BB723C" w:rsidRPr="00C83393">
                    <w:rPr>
                      <w:rFonts w:cs="Arial"/>
                      <w:b/>
                      <w:spacing w:val="-1"/>
                      <w:sz w:val="20"/>
                      <w:szCs w:val="20"/>
                      <w:lang w:val="fr-CH"/>
                    </w:rPr>
                    <w:t>:</w:t>
                  </w:r>
                  <w:r w:rsidR="003F41BB" w:rsidRPr="00C83393">
                    <w:rPr>
                      <w:rFonts w:cs="Arial"/>
                      <w:b/>
                      <w:spacing w:val="-1"/>
                      <w:sz w:val="20"/>
                      <w:szCs w:val="20"/>
                      <w:lang w:val="fr-CH"/>
                    </w:rPr>
                    <w:t xml:space="preserve"> </w:t>
                  </w:r>
                  <w:r w:rsidR="003F41BB" w:rsidRPr="00A132C1">
                    <w:rPr>
                      <w:rFonts w:cs="Arial"/>
                      <w:bCs/>
                      <w:spacing w:val="-1"/>
                      <w:sz w:val="20"/>
                      <w:szCs w:val="20"/>
                      <w:lang w:val="fr-CH"/>
                    </w:rPr>
                    <w:t>aux OPP</w:t>
                  </w:r>
                  <w:r w:rsidR="0087639A" w:rsidRPr="00C83393">
                    <w:rPr>
                      <w:rFonts w:cs="Arial"/>
                      <w:spacing w:val="-1"/>
                      <w:sz w:val="20"/>
                      <w:szCs w:val="20"/>
                      <w:lang w:val="fr-CH"/>
                    </w:rPr>
                    <w:t xml:space="preserve"> </w:t>
                  </w:r>
                </w:p>
              </w:tc>
            </w:tr>
            <w:tr w:rsidR="0087639A" w:rsidRPr="0001302C" w14:paraId="233D6ADC" w14:textId="77777777" w:rsidTr="00C83393">
              <w:trPr>
                <w:trHeight w:val="617"/>
              </w:trPr>
              <w:tc>
                <w:tcPr>
                  <w:tcW w:w="900" w:type="dxa"/>
                  <w:shd w:val="clear" w:color="auto" w:fill="BFBFBF"/>
                  <w:vAlign w:val="center"/>
                </w:tcPr>
                <w:p w14:paraId="731DFCEA" w14:textId="4A24C01E" w:rsidR="0087639A" w:rsidRPr="00C83393" w:rsidRDefault="00527E05" w:rsidP="00C83393">
                  <w:pPr>
                    <w:spacing w:before="120" w:after="120" w:line="240" w:lineRule="auto"/>
                    <w:ind w:left="-41" w:right="-129"/>
                    <w:rPr>
                      <w:rFonts w:cs="Arial"/>
                      <w:b/>
                      <w:sz w:val="20"/>
                      <w:szCs w:val="20"/>
                      <w:lang w:val="fr-CH"/>
                    </w:rPr>
                  </w:pPr>
                  <w:r w:rsidRPr="00C83393">
                    <w:rPr>
                      <w:rFonts w:cs="Arial"/>
                      <w:b/>
                      <w:sz w:val="20"/>
                      <w:szCs w:val="20"/>
                      <w:lang w:val="fr-CH"/>
                    </w:rPr>
                    <w:t>Année</w:t>
                  </w:r>
                  <w:r w:rsidR="0087639A" w:rsidRPr="00C83393">
                    <w:rPr>
                      <w:rFonts w:cs="Arial"/>
                      <w:b/>
                      <w:sz w:val="20"/>
                      <w:szCs w:val="20"/>
                      <w:lang w:val="fr-CH"/>
                    </w:rPr>
                    <w:t xml:space="preserve"> 3</w:t>
                  </w:r>
                </w:p>
              </w:tc>
              <w:tc>
                <w:tcPr>
                  <w:tcW w:w="1432" w:type="dxa"/>
                  <w:shd w:val="clear" w:color="auto" w:fill="BFBFBF"/>
                  <w:vAlign w:val="center"/>
                </w:tcPr>
                <w:p w14:paraId="607C9052" w14:textId="15C82901" w:rsidR="0087639A" w:rsidRPr="00C83393" w:rsidRDefault="00C83393" w:rsidP="0087639A">
                  <w:pPr>
                    <w:spacing w:before="120" w:after="120" w:line="240" w:lineRule="auto"/>
                    <w:rPr>
                      <w:b/>
                      <w:sz w:val="20"/>
                      <w:szCs w:val="20"/>
                      <w:lang w:val="fr-CH" w:eastAsia="ko-KR"/>
                    </w:rPr>
                  </w:pPr>
                  <w:r w:rsidRPr="00C83393">
                    <w:rPr>
                      <w:b/>
                      <w:sz w:val="20"/>
                      <w:szCs w:val="20"/>
                      <w:lang w:val="fr-CH" w:eastAsia="ko-KR"/>
                    </w:rPr>
                    <w:t>D</w:t>
                  </w:r>
                  <w:r>
                    <w:rPr>
                      <w:b/>
                      <w:sz w:val="20"/>
                      <w:szCs w:val="20"/>
                      <w:lang w:val="fr-CH" w:eastAsia="ko-KR"/>
                    </w:rPr>
                    <w:t>ev pour Amérique latine</w:t>
                  </w:r>
                </w:p>
              </w:tc>
              <w:tc>
                <w:tcPr>
                  <w:tcW w:w="6237" w:type="dxa"/>
                  <w:vAlign w:val="center"/>
                </w:tcPr>
                <w:p w14:paraId="6E4657E4" w14:textId="3BB2E9F2" w:rsidR="00C83393" w:rsidRDefault="00C83393" w:rsidP="00C83393">
                  <w:pPr>
                    <w:rPr>
                      <w:rFonts w:cs="Arial"/>
                      <w:spacing w:val="-1"/>
                      <w:sz w:val="20"/>
                      <w:szCs w:val="20"/>
                      <w:lang w:val="fr-CH"/>
                    </w:rPr>
                  </w:pPr>
                  <w:r w:rsidRPr="00C83393">
                    <w:rPr>
                      <w:rFonts w:cs="Arial"/>
                      <w:spacing w:val="-1"/>
                      <w:sz w:val="20"/>
                      <w:szCs w:val="20"/>
                      <w:lang w:val="fr-CH"/>
                    </w:rPr>
                    <w:t xml:space="preserve">Vous mettez en place un </w:t>
                  </w:r>
                  <w:r w:rsidR="00731156">
                    <w:rPr>
                      <w:rFonts w:cs="Arial"/>
                      <w:spacing w:val="-1"/>
                      <w:sz w:val="20"/>
                      <w:szCs w:val="20"/>
                      <w:lang w:val="fr-CH"/>
                    </w:rPr>
                    <w:t>s</w:t>
                  </w:r>
                  <w:r w:rsidRPr="00C83393">
                    <w:rPr>
                      <w:rFonts w:cs="Arial"/>
                      <w:spacing w:val="-1"/>
                      <w:sz w:val="20"/>
                      <w:szCs w:val="20"/>
                      <w:lang w:val="fr-CH"/>
                    </w:rPr>
                    <w:t xml:space="preserve">ystème de </w:t>
                  </w:r>
                  <w:r w:rsidR="00731156">
                    <w:rPr>
                      <w:rFonts w:cs="Arial"/>
                      <w:spacing w:val="-1"/>
                      <w:sz w:val="20"/>
                      <w:szCs w:val="20"/>
                      <w:lang w:val="fr-CH"/>
                    </w:rPr>
                    <w:t>suivi</w:t>
                  </w:r>
                  <w:r w:rsidRPr="00C83393">
                    <w:rPr>
                      <w:rFonts w:cs="Arial"/>
                      <w:spacing w:val="-1"/>
                      <w:sz w:val="20"/>
                      <w:szCs w:val="20"/>
                      <w:lang w:val="fr-CH"/>
                    </w:rPr>
                    <w:t xml:space="preserve"> et de remédiation pour vérifier régulièrement les cas de travail des enfants et de travail forcé et y répondre si Fairtrade ou votre évaluation des risques a indiqué qu'il s'agit d'un risque élevé dans votre pays et votre zone de production. Vous devez faciliter et soutenir la remédiation de</w:t>
                  </w:r>
                  <w:r w:rsidR="00731156">
                    <w:rPr>
                      <w:rFonts w:cs="Arial"/>
                      <w:spacing w:val="-1"/>
                      <w:sz w:val="20"/>
                      <w:szCs w:val="20"/>
                      <w:lang w:val="fr-CH"/>
                    </w:rPr>
                    <w:t>s</w:t>
                  </w:r>
                  <w:r w:rsidRPr="00C83393">
                    <w:rPr>
                      <w:rFonts w:cs="Arial"/>
                      <w:spacing w:val="-1"/>
                      <w:sz w:val="20"/>
                      <w:szCs w:val="20"/>
                      <w:lang w:val="fr-CH"/>
                    </w:rPr>
                    <w:t xml:space="preserve"> cas </w:t>
                  </w:r>
                  <w:r w:rsidR="00731156">
                    <w:rPr>
                      <w:rFonts w:cs="Arial"/>
                      <w:spacing w:val="-1"/>
                      <w:sz w:val="20"/>
                      <w:szCs w:val="20"/>
                      <w:lang w:val="fr-CH"/>
                    </w:rPr>
                    <w:t>identifiés</w:t>
                  </w:r>
                  <w:r w:rsidRPr="00C83393">
                    <w:rPr>
                      <w:rFonts w:cs="Arial"/>
                      <w:spacing w:val="-1"/>
                      <w:sz w:val="20"/>
                      <w:szCs w:val="20"/>
                      <w:lang w:val="fr-CH"/>
                    </w:rPr>
                    <w:t xml:space="preserve">. Vous pouvez établir et faire fonctionner ce système par vous-même ou en partenariat avec d'autres, y compris les agences gouvernementales compétentes, les ONG spécialisées dans les droits de l'homme, les </w:t>
                  </w:r>
                  <w:r w:rsidR="00F26106">
                    <w:rPr>
                      <w:rFonts w:cs="Arial"/>
                      <w:spacing w:val="-1"/>
                      <w:sz w:val="20"/>
                      <w:szCs w:val="20"/>
                      <w:lang w:val="fr-CH"/>
                    </w:rPr>
                    <w:t>acteurs commerciaux</w:t>
                  </w:r>
                  <w:r w:rsidRPr="00C83393">
                    <w:rPr>
                      <w:rFonts w:cs="Arial"/>
                      <w:spacing w:val="-1"/>
                      <w:sz w:val="20"/>
                      <w:szCs w:val="20"/>
                      <w:lang w:val="fr-CH"/>
                    </w:rPr>
                    <w:t xml:space="preserve"> ou autres.</w:t>
                  </w:r>
                </w:p>
                <w:p w14:paraId="59C5B411" w14:textId="77777777" w:rsidR="00F26106" w:rsidRPr="00C83393" w:rsidRDefault="00F26106" w:rsidP="00C83393">
                  <w:pPr>
                    <w:rPr>
                      <w:rFonts w:cs="Arial"/>
                      <w:spacing w:val="-1"/>
                      <w:sz w:val="20"/>
                      <w:szCs w:val="20"/>
                      <w:lang w:val="fr-CH"/>
                    </w:rPr>
                  </w:pPr>
                </w:p>
                <w:p w14:paraId="5EC86189" w14:textId="287B4E8B" w:rsidR="00F26106" w:rsidRPr="00F26106" w:rsidRDefault="00F26106" w:rsidP="00F26106">
                  <w:pPr>
                    <w:rPr>
                      <w:rFonts w:cs="Arial"/>
                      <w:spacing w:val="-1"/>
                      <w:sz w:val="20"/>
                      <w:szCs w:val="20"/>
                      <w:lang w:val="fr-CH"/>
                    </w:rPr>
                  </w:pPr>
                  <w:r w:rsidRPr="00F26106">
                    <w:rPr>
                      <w:rFonts w:cs="Arial"/>
                      <w:spacing w:val="-1"/>
                      <w:sz w:val="20"/>
                      <w:szCs w:val="20"/>
                      <w:lang w:val="fr-CH"/>
                    </w:rPr>
                    <w:t xml:space="preserve">Votre système de suivi et de remédiation contient les éléments et procédures détaillés dans l'annexe 5 </w:t>
                  </w:r>
                  <w:r>
                    <w:rPr>
                      <w:rFonts w:cs="Arial"/>
                      <w:spacing w:val="-1"/>
                      <w:sz w:val="20"/>
                      <w:szCs w:val="20"/>
                      <w:lang w:val="fr-CH"/>
                    </w:rPr>
                    <w:t>« </w:t>
                  </w:r>
                  <w:r w:rsidRPr="00F26106">
                    <w:rPr>
                      <w:rFonts w:cs="Arial"/>
                      <w:spacing w:val="-1"/>
                      <w:sz w:val="20"/>
                      <w:szCs w:val="20"/>
                      <w:lang w:val="fr-CH"/>
                    </w:rPr>
                    <w:t xml:space="preserve">Protocoles du </w:t>
                  </w:r>
                  <w:r>
                    <w:rPr>
                      <w:rFonts w:cs="Arial"/>
                      <w:spacing w:val="-1"/>
                      <w:sz w:val="20"/>
                      <w:szCs w:val="20"/>
                      <w:lang w:val="fr-CH"/>
                    </w:rPr>
                    <w:t>S</w:t>
                  </w:r>
                  <w:r w:rsidRPr="00F26106">
                    <w:rPr>
                      <w:rFonts w:cs="Arial"/>
                      <w:spacing w:val="-1"/>
                      <w:sz w:val="20"/>
                      <w:szCs w:val="20"/>
                      <w:lang w:val="fr-CH"/>
                    </w:rPr>
                    <w:t xml:space="preserve">ystème de </w:t>
                  </w:r>
                  <w:r>
                    <w:rPr>
                      <w:rFonts w:cs="Arial"/>
                      <w:spacing w:val="-1"/>
                      <w:sz w:val="20"/>
                      <w:szCs w:val="20"/>
                      <w:lang w:val="fr-CH"/>
                    </w:rPr>
                    <w:t>S</w:t>
                  </w:r>
                  <w:r w:rsidRPr="00F26106">
                    <w:rPr>
                      <w:rFonts w:cs="Arial"/>
                      <w:spacing w:val="-1"/>
                      <w:sz w:val="20"/>
                      <w:szCs w:val="20"/>
                      <w:lang w:val="fr-CH"/>
                    </w:rPr>
                    <w:t xml:space="preserve">uivi et de </w:t>
                  </w:r>
                  <w:r>
                    <w:rPr>
                      <w:rFonts w:cs="Arial"/>
                      <w:spacing w:val="-1"/>
                      <w:sz w:val="20"/>
                      <w:szCs w:val="20"/>
                      <w:lang w:val="fr-CH"/>
                    </w:rPr>
                    <w:t>R</w:t>
                  </w:r>
                  <w:r w:rsidRPr="00F26106">
                    <w:rPr>
                      <w:rFonts w:cs="Arial"/>
                      <w:spacing w:val="-1"/>
                      <w:sz w:val="20"/>
                      <w:szCs w:val="20"/>
                      <w:lang w:val="fr-CH"/>
                    </w:rPr>
                    <w:t>emédiation</w:t>
                  </w:r>
                  <w:r>
                    <w:rPr>
                      <w:rFonts w:cs="Arial"/>
                      <w:spacing w:val="-1"/>
                      <w:sz w:val="20"/>
                      <w:szCs w:val="20"/>
                      <w:lang w:val="fr-CH"/>
                    </w:rPr>
                    <w:t> »</w:t>
                  </w:r>
                  <w:r w:rsidRPr="00F26106">
                    <w:rPr>
                      <w:rFonts w:cs="Arial"/>
                      <w:spacing w:val="-1"/>
                      <w:sz w:val="20"/>
                      <w:szCs w:val="20"/>
                      <w:lang w:val="fr-CH"/>
                    </w:rPr>
                    <w:t xml:space="preserve">. Votre système de suivi et de remédiation documente, stocke et évalue le type et le nombre de cas identifiés et traités sur une base annuelle. Pour démontrer son opérationnalité et son efficacité, le nombre de cas identifiés et traités augmente d'année en année. </w:t>
                  </w:r>
                </w:p>
                <w:p w14:paraId="26CD0B76" w14:textId="7646BA82" w:rsidR="0087639A" w:rsidRPr="00F26106" w:rsidRDefault="00F26106" w:rsidP="00F26106">
                  <w:pPr>
                    <w:spacing w:before="120" w:after="120"/>
                    <w:rPr>
                      <w:rFonts w:cs="Arial"/>
                      <w:spacing w:val="-1"/>
                      <w:sz w:val="20"/>
                      <w:szCs w:val="20"/>
                      <w:lang w:val="fr-CH"/>
                    </w:rPr>
                  </w:pPr>
                  <w:r w:rsidRPr="00F26106">
                    <w:rPr>
                      <w:rFonts w:cs="Arial"/>
                      <w:spacing w:val="-1"/>
                      <w:sz w:val="20"/>
                      <w:szCs w:val="20"/>
                      <w:lang w:val="fr-CH"/>
                    </w:rPr>
                    <w:t xml:space="preserve">Vous traitez les données de manière </w:t>
                  </w:r>
                  <w:r w:rsidR="00B30E04">
                    <w:rPr>
                      <w:rFonts w:cs="Arial"/>
                      <w:spacing w:val="-1"/>
                      <w:sz w:val="20"/>
                      <w:szCs w:val="20"/>
                      <w:lang w:val="fr-CH"/>
                    </w:rPr>
                    <w:t xml:space="preserve">à ce </w:t>
                  </w:r>
                  <w:r w:rsidRPr="00F26106">
                    <w:rPr>
                      <w:rFonts w:cs="Arial"/>
                      <w:spacing w:val="-1"/>
                      <w:sz w:val="20"/>
                      <w:szCs w:val="20"/>
                      <w:lang w:val="fr-CH"/>
                    </w:rPr>
                    <w:t>que les personnes touchées et impliquées ne subissent aucun préjudice supplémentaire.</w:t>
                  </w:r>
                </w:p>
              </w:tc>
            </w:tr>
            <w:tr w:rsidR="0087639A" w:rsidRPr="0001302C" w14:paraId="78660767" w14:textId="77777777" w:rsidTr="00C83393">
              <w:trPr>
                <w:trHeight w:val="349"/>
              </w:trPr>
              <w:tc>
                <w:tcPr>
                  <w:tcW w:w="8569" w:type="dxa"/>
                  <w:gridSpan w:val="3"/>
                  <w:shd w:val="clear" w:color="auto" w:fill="BFBFBF"/>
                  <w:vAlign w:val="center"/>
                </w:tcPr>
                <w:p w14:paraId="59B860AB" w14:textId="12675EE7" w:rsidR="00F26106" w:rsidRPr="00F26106" w:rsidRDefault="00C8422B" w:rsidP="00F26106">
                  <w:pPr>
                    <w:rPr>
                      <w:rFonts w:cs="Arial"/>
                      <w:sz w:val="20"/>
                      <w:szCs w:val="20"/>
                      <w:lang w:val="fr-CH"/>
                    </w:rPr>
                  </w:pPr>
                  <w:r w:rsidRPr="00F26106">
                    <w:rPr>
                      <w:rFonts w:cs="Arial"/>
                      <w:b/>
                      <w:sz w:val="18"/>
                      <w:szCs w:val="18"/>
                      <w:lang w:val="fr-CH"/>
                    </w:rPr>
                    <w:t>Recommandation</w:t>
                  </w:r>
                  <w:r w:rsidR="00BB723C" w:rsidRPr="00F26106">
                    <w:rPr>
                      <w:rFonts w:cs="Arial"/>
                      <w:b/>
                      <w:sz w:val="18"/>
                      <w:szCs w:val="18"/>
                      <w:lang w:val="fr-CH"/>
                    </w:rPr>
                    <w:t>:</w:t>
                  </w:r>
                  <w:r w:rsidR="0087639A" w:rsidRPr="00F26106">
                    <w:rPr>
                      <w:rFonts w:cs="Arial"/>
                      <w:b/>
                      <w:sz w:val="18"/>
                      <w:szCs w:val="18"/>
                      <w:lang w:val="fr-CH"/>
                    </w:rPr>
                    <w:t xml:space="preserve"> </w:t>
                  </w:r>
                  <w:r w:rsidR="00F26106" w:rsidRPr="00F26106">
                    <w:rPr>
                      <w:rFonts w:cs="Arial"/>
                      <w:bCs/>
                      <w:sz w:val="18"/>
                      <w:szCs w:val="18"/>
                      <w:lang w:val="fr-CH"/>
                    </w:rPr>
                    <w:t>E</w:t>
                  </w:r>
                  <w:r w:rsidR="00F26106" w:rsidRPr="00F26106">
                    <w:rPr>
                      <w:rFonts w:cs="Arial"/>
                      <w:sz w:val="20"/>
                      <w:szCs w:val="20"/>
                      <w:lang w:val="fr-CH"/>
                    </w:rPr>
                    <w:t>n formant des partenariats avec des gouvernements, des entreprises, des organisations de la société civile et autres, vous contribuez à éliminer le travail des enfants, le travail forcé et la traite des êtres humains dans votre pays et dans vos chaînes d'approvisionnement. Vous pouvez également accéder à des fonds et à d'autres ressources pour ce travail.</w:t>
                  </w:r>
                </w:p>
                <w:p w14:paraId="1161722A" w14:textId="0A70D4F6" w:rsidR="00F26106" w:rsidRPr="00F26106" w:rsidRDefault="00F26106" w:rsidP="00F26106">
                  <w:pPr>
                    <w:rPr>
                      <w:rFonts w:cs="Arial"/>
                      <w:sz w:val="20"/>
                      <w:szCs w:val="20"/>
                      <w:lang w:val="fr-CH"/>
                    </w:rPr>
                  </w:pPr>
                  <w:r w:rsidRPr="00F26106">
                    <w:rPr>
                      <w:rFonts w:cs="Arial"/>
                      <w:sz w:val="20"/>
                      <w:szCs w:val="20"/>
                      <w:lang w:val="fr-CH"/>
                    </w:rPr>
                    <w:t xml:space="preserve">Pour plus d'informations sur la remédiation sûre, veuillez vous référer </w:t>
                  </w:r>
                  <w:r w:rsidR="00E75275" w:rsidRPr="00F26106">
                    <w:rPr>
                      <w:rFonts w:cs="Arial"/>
                      <w:sz w:val="20"/>
                      <w:szCs w:val="20"/>
                      <w:lang w:val="fr-CH"/>
                    </w:rPr>
                    <w:t>à la page 54</w:t>
                  </w:r>
                  <w:r w:rsidR="00E75275">
                    <w:rPr>
                      <w:rFonts w:cs="Arial"/>
                      <w:sz w:val="20"/>
                      <w:szCs w:val="20"/>
                      <w:lang w:val="fr-CH"/>
                    </w:rPr>
                    <w:t xml:space="preserve"> d</w:t>
                  </w:r>
                  <w:r w:rsidRPr="00F26106">
                    <w:rPr>
                      <w:rFonts w:cs="Arial"/>
                      <w:sz w:val="20"/>
                      <w:szCs w:val="20"/>
                      <w:lang w:val="fr-CH"/>
                    </w:rPr>
                    <w:t xml:space="preserve">u document explicatif </w:t>
                  </w:r>
                  <w:r w:rsidR="00E75275">
                    <w:rPr>
                      <w:rFonts w:cs="Arial"/>
                      <w:sz w:val="20"/>
                      <w:szCs w:val="20"/>
                      <w:lang w:val="fr-CH"/>
                    </w:rPr>
                    <w:t>pour OPP</w:t>
                  </w:r>
                  <w:r w:rsidRPr="00F26106">
                    <w:rPr>
                      <w:rFonts w:cs="Arial"/>
                      <w:sz w:val="20"/>
                      <w:szCs w:val="20"/>
                      <w:lang w:val="fr-CH"/>
                    </w:rPr>
                    <w:t xml:space="preserve">. </w:t>
                  </w:r>
                </w:p>
                <w:p w14:paraId="23284603" w14:textId="77777777" w:rsidR="00B03C2C" w:rsidRDefault="00F26106" w:rsidP="00E75275">
                  <w:pPr>
                    <w:rPr>
                      <w:rFonts w:cs="Arial"/>
                      <w:sz w:val="20"/>
                      <w:szCs w:val="20"/>
                      <w:lang w:val="fr-CH"/>
                    </w:rPr>
                  </w:pPr>
                  <w:r w:rsidRPr="00F26106">
                    <w:rPr>
                      <w:rFonts w:cs="Arial"/>
                      <w:sz w:val="20"/>
                      <w:szCs w:val="20"/>
                      <w:lang w:val="fr-CH"/>
                    </w:rPr>
                    <w:lastRenderedPageBreak/>
                    <w:t>Parmi les exemples de systèmes de surveillance et de réponse, citons le système YICBMR (</w:t>
                  </w:r>
                  <w:r w:rsidR="00E75275" w:rsidRPr="00E75275">
                    <w:rPr>
                      <w:sz w:val="20"/>
                      <w:lang w:val="fr-CH"/>
                    </w:rPr>
                    <w:t>Évaluation et remédiation incluant les jeunes et basées sur la communauté</w:t>
                  </w:r>
                  <w:r w:rsidRPr="00F26106">
                    <w:rPr>
                      <w:rFonts w:cs="Arial"/>
                      <w:sz w:val="20"/>
                      <w:szCs w:val="20"/>
                      <w:lang w:val="fr-CH"/>
                    </w:rPr>
                    <w:t>) pour lequel Fairtrade peut offrir son soutien.</w:t>
                  </w:r>
                </w:p>
                <w:p w14:paraId="78D0AC11" w14:textId="73336C56" w:rsidR="00E75275" w:rsidRPr="00F26106" w:rsidDel="00DD5B24" w:rsidRDefault="00E75275" w:rsidP="00E75275">
                  <w:pPr>
                    <w:rPr>
                      <w:rFonts w:cs="Arial"/>
                      <w:sz w:val="20"/>
                      <w:szCs w:val="20"/>
                      <w:lang w:val="fr-CH"/>
                    </w:rPr>
                  </w:pPr>
                  <w:r w:rsidRPr="00F26106">
                    <w:rPr>
                      <w:rFonts w:cs="Arial"/>
                      <w:sz w:val="20"/>
                      <w:szCs w:val="20"/>
                      <w:lang w:val="fr-CH"/>
                    </w:rPr>
                    <w:t>La traite des êtres humains est considérée comme une forme de travail forcé</w:t>
                  </w:r>
                  <w:r>
                    <w:rPr>
                      <w:rFonts w:cs="Arial"/>
                      <w:sz w:val="20"/>
                      <w:szCs w:val="20"/>
                      <w:lang w:val="fr-CH"/>
                    </w:rPr>
                    <w:t>.</w:t>
                  </w:r>
                </w:p>
              </w:tc>
            </w:tr>
          </w:tbl>
          <w:p w14:paraId="5CC8BB9F" w14:textId="77777777" w:rsidR="0013725F" w:rsidRPr="00F26106" w:rsidRDefault="0013725F" w:rsidP="00886304">
            <w:pPr>
              <w:spacing w:after="200" w:line="240" w:lineRule="auto"/>
              <w:rPr>
                <w:b/>
                <w:lang w:val="fr-CH"/>
              </w:rPr>
            </w:pPr>
          </w:p>
          <w:p w14:paraId="775FB499" w14:textId="446A4995" w:rsidR="00886304" w:rsidRPr="00E75275" w:rsidRDefault="003C2671" w:rsidP="00725EDE">
            <w:pPr>
              <w:spacing w:after="200"/>
              <w:rPr>
                <w:lang w:val="fr-CH"/>
              </w:rPr>
            </w:pPr>
            <w:r w:rsidRPr="00E75275">
              <w:rPr>
                <w:b/>
                <w:lang w:val="fr-CH"/>
              </w:rPr>
              <w:t>Raison</w:t>
            </w:r>
            <w:r w:rsidR="00BB723C" w:rsidRPr="00E75275">
              <w:rPr>
                <w:b/>
                <w:lang w:val="fr-CH"/>
              </w:rPr>
              <w:t>:</w:t>
            </w:r>
            <w:r w:rsidR="00886304" w:rsidRPr="00E75275">
              <w:rPr>
                <w:b/>
                <w:lang w:val="fr-CH"/>
              </w:rPr>
              <w:t xml:space="preserve"> </w:t>
            </w:r>
            <w:r w:rsidR="00E75275" w:rsidRPr="00E75275">
              <w:rPr>
                <w:lang w:val="fr-CH"/>
              </w:rPr>
              <w:t xml:space="preserve">Cela fait partie de l'étape </w:t>
            </w:r>
            <w:r w:rsidR="00E75275">
              <w:rPr>
                <w:lang w:val="fr-CH"/>
              </w:rPr>
              <w:t>« </w:t>
            </w:r>
            <w:r w:rsidR="00E75275" w:rsidRPr="00E75275">
              <w:rPr>
                <w:lang w:val="fr-CH"/>
              </w:rPr>
              <w:t>Traiter et remédier</w:t>
            </w:r>
            <w:r w:rsidR="00E75275">
              <w:rPr>
                <w:lang w:val="fr-CH"/>
              </w:rPr>
              <w:t> »</w:t>
            </w:r>
            <w:r w:rsidR="00E75275" w:rsidRPr="00E75275">
              <w:rPr>
                <w:lang w:val="fr-CH"/>
              </w:rPr>
              <w:t xml:space="preserve"> du processus de DD</w:t>
            </w:r>
            <w:r w:rsidR="005E50FA">
              <w:rPr>
                <w:lang w:val="fr-CH"/>
              </w:rPr>
              <w:t>HR</w:t>
            </w:r>
            <w:r w:rsidR="00E75275" w:rsidRPr="00E75275">
              <w:rPr>
                <w:lang w:val="fr-CH"/>
              </w:rPr>
              <w:t>. Si un</w:t>
            </w:r>
            <w:r w:rsidR="005E50FA">
              <w:rPr>
                <w:lang w:val="fr-CH"/>
              </w:rPr>
              <w:t>e</w:t>
            </w:r>
            <w:r w:rsidR="00E75275" w:rsidRPr="00E75275">
              <w:rPr>
                <w:lang w:val="fr-CH"/>
              </w:rPr>
              <w:t xml:space="preserve"> O</w:t>
            </w:r>
            <w:r w:rsidR="005E50FA">
              <w:rPr>
                <w:lang w:val="fr-CH"/>
              </w:rPr>
              <w:t>P</w:t>
            </w:r>
            <w:r w:rsidR="00E75275" w:rsidRPr="00E75275">
              <w:rPr>
                <w:lang w:val="fr-CH"/>
              </w:rPr>
              <w:t xml:space="preserve">P identifie le travail des enfants, le travail forcé et la traite des êtres humains comme un risque élevé lors de son évaluation des risques, il est fortement recommandé que l'organisation mette en place un système de suivi et de remédiation. Notez que si des cas de travail des enfants et de travail forcé sont découverts, ils doivent toujours être </w:t>
            </w:r>
            <w:r w:rsidR="005E50FA">
              <w:rPr>
                <w:lang w:val="fr-CH"/>
              </w:rPr>
              <w:t>traités</w:t>
            </w:r>
            <w:r w:rsidR="00E75275" w:rsidRPr="00E75275">
              <w:rPr>
                <w:lang w:val="fr-CH"/>
              </w:rPr>
              <w:t xml:space="preserve">, </w:t>
            </w:r>
            <w:r w:rsidR="009E4557">
              <w:rPr>
                <w:lang w:val="fr-CH"/>
              </w:rPr>
              <w:t xml:space="preserve">indépendamment du fait </w:t>
            </w:r>
            <w:r w:rsidR="00E75275" w:rsidRPr="00E75275">
              <w:rPr>
                <w:lang w:val="fr-CH"/>
              </w:rPr>
              <w:t xml:space="preserve">qu'un système de suivi et de correction soit en place ou non. </w:t>
            </w:r>
            <w:r w:rsidR="005E50FA">
              <w:rPr>
                <w:lang w:val="fr-CH"/>
              </w:rPr>
              <w:t>C</w:t>
            </w:r>
            <w:r w:rsidR="00E75275" w:rsidRPr="00E75275">
              <w:rPr>
                <w:lang w:val="fr-CH"/>
              </w:rPr>
              <w:t>ette exigence est proposée comme développement pour l'Amérique latine</w:t>
            </w:r>
            <w:r w:rsidR="005E50FA">
              <w:rPr>
                <w:lang w:val="fr-CH"/>
              </w:rPr>
              <w:t xml:space="preserve"> étant donné que</w:t>
            </w:r>
            <w:r w:rsidR="005E50FA" w:rsidRPr="00E75275">
              <w:rPr>
                <w:lang w:val="fr-CH"/>
              </w:rPr>
              <w:t xml:space="preserve"> la mise en place d'un</w:t>
            </w:r>
            <w:r w:rsidR="009E4557">
              <w:rPr>
                <w:lang w:val="fr-CH"/>
              </w:rPr>
              <w:t xml:space="preserve"> tel</w:t>
            </w:r>
            <w:r w:rsidR="005E50FA" w:rsidRPr="00E75275">
              <w:rPr>
                <w:lang w:val="fr-CH"/>
              </w:rPr>
              <w:t xml:space="preserve"> système nécessite des ressources</w:t>
            </w:r>
            <w:r w:rsidR="00E75275" w:rsidRPr="00E75275">
              <w:rPr>
                <w:lang w:val="fr-CH"/>
              </w:rPr>
              <w:t xml:space="preserve">. Lorsque les organisations communiquent le risque à leurs partenaires de la chaîne d'approvisionnement, ceux-ci doivent partager les coûts, voir l'exigence </w:t>
            </w:r>
            <w:r w:rsidR="005E50FA">
              <w:rPr>
                <w:lang w:val="fr-CH"/>
              </w:rPr>
              <w:t>« </w:t>
            </w:r>
            <w:r w:rsidR="005E50FA" w:rsidRPr="00BE1DCF">
              <w:rPr>
                <w:lang w:val="fr-CH"/>
              </w:rPr>
              <w:t>Soutenir les producteurs avec des</w:t>
            </w:r>
            <w:r w:rsidR="005E50FA">
              <w:rPr>
                <w:lang w:val="fr-CH"/>
              </w:rPr>
              <w:t xml:space="preserve"> </w:t>
            </w:r>
            <w:r w:rsidR="005E50FA">
              <w:rPr>
                <w:rFonts w:eastAsia="SimSun" w:cs="Arial"/>
                <w:bCs/>
                <w:szCs w:val="22"/>
                <w:lang w:val="fr-CH" w:eastAsia="zh-CN"/>
              </w:rPr>
              <w:t xml:space="preserve">Systèmes de Suivi et de Remédiation </w:t>
            </w:r>
            <w:r w:rsidR="005E50FA">
              <w:rPr>
                <w:lang w:val="fr-CH"/>
              </w:rPr>
              <w:t>»</w:t>
            </w:r>
            <w:r w:rsidR="00E75275" w:rsidRPr="00E75275">
              <w:rPr>
                <w:lang w:val="fr-CH"/>
              </w:rPr>
              <w:t>.</w:t>
            </w:r>
          </w:p>
          <w:p w14:paraId="2DA04EF0" w14:textId="220867FE" w:rsidR="00886304" w:rsidRPr="00A132C1" w:rsidRDefault="00886304" w:rsidP="00725EDE">
            <w:pPr>
              <w:spacing w:after="200"/>
              <w:rPr>
                <w:rFonts w:eastAsia="SimSun" w:cs="Arial"/>
                <w:bCs/>
                <w:szCs w:val="22"/>
                <w:lang w:val="fr-CH" w:eastAsia="zh-CN"/>
              </w:rPr>
            </w:pPr>
            <w:r w:rsidRPr="00A132C1">
              <w:rPr>
                <w:b/>
                <w:lang w:val="fr-CH"/>
              </w:rPr>
              <w:t xml:space="preserve">Implications: </w:t>
            </w:r>
            <w:r w:rsidR="00A132C1" w:rsidRPr="00A132C1">
              <w:rPr>
                <w:rFonts w:eastAsia="SimSun" w:cs="Arial"/>
                <w:bCs/>
                <w:szCs w:val="22"/>
                <w:lang w:val="fr-CH" w:eastAsia="zh-CN"/>
              </w:rPr>
              <w:t>On s'attend à ce que la majorité des OP</w:t>
            </w:r>
            <w:r w:rsidR="00A132C1">
              <w:rPr>
                <w:rFonts w:eastAsia="SimSun" w:cs="Arial"/>
                <w:bCs/>
                <w:szCs w:val="22"/>
                <w:lang w:val="fr-CH" w:eastAsia="zh-CN"/>
              </w:rPr>
              <w:t>P</w:t>
            </w:r>
            <w:r w:rsidR="00A132C1" w:rsidRPr="00A132C1">
              <w:rPr>
                <w:rFonts w:eastAsia="SimSun" w:cs="Arial"/>
                <w:bCs/>
                <w:szCs w:val="22"/>
                <w:lang w:val="fr-CH" w:eastAsia="zh-CN"/>
              </w:rPr>
              <w:t xml:space="preserve"> </w:t>
            </w:r>
            <w:r w:rsidR="00A132C1">
              <w:rPr>
                <w:rFonts w:eastAsia="SimSun" w:cs="Arial"/>
                <w:bCs/>
                <w:szCs w:val="22"/>
                <w:lang w:val="fr-CH" w:eastAsia="zh-CN"/>
              </w:rPr>
              <w:t>de la zone LAC</w:t>
            </w:r>
            <w:r w:rsidR="00A132C1" w:rsidRPr="00A132C1">
              <w:rPr>
                <w:rFonts w:eastAsia="SimSun" w:cs="Arial"/>
                <w:bCs/>
                <w:szCs w:val="22"/>
                <w:lang w:val="fr-CH" w:eastAsia="zh-CN"/>
              </w:rPr>
              <w:t xml:space="preserve"> ne soient pas touché</w:t>
            </w:r>
            <w:r w:rsidR="00A132C1">
              <w:rPr>
                <w:rFonts w:eastAsia="SimSun" w:cs="Arial"/>
                <w:bCs/>
                <w:szCs w:val="22"/>
                <w:lang w:val="fr-CH" w:eastAsia="zh-CN"/>
              </w:rPr>
              <w:t>e</w:t>
            </w:r>
            <w:r w:rsidR="00A132C1" w:rsidRPr="00A132C1">
              <w:rPr>
                <w:rFonts w:eastAsia="SimSun" w:cs="Arial"/>
                <w:bCs/>
                <w:szCs w:val="22"/>
                <w:lang w:val="fr-CH" w:eastAsia="zh-CN"/>
              </w:rPr>
              <w:t>s par cette exigence, d'après les commentaires du réseau de producteurs selon lesquels la plupart n'opèrent pas dans des pays à haut risque.</w:t>
            </w:r>
          </w:p>
          <w:p w14:paraId="454B2C17" w14:textId="77777777" w:rsidR="007A5DAD" w:rsidRPr="00A132C1" w:rsidRDefault="007A5DAD" w:rsidP="0087639A">
            <w:pPr>
              <w:spacing w:after="120" w:line="240" w:lineRule="auto"/>
              <w:jc w:val="left"/>
              <w:rPr>
                <w:b/>
                <w:color w:val="00B9E4" w:themeColor="background2"/>
                <w:lang w:val="fr-CH"/>
              </w:rPr>
            </w:pPr>
          </w:p>
          <w:p w14:paraId="7F1BB74B" w14:textId="2061C4C3" w:rsidR="00A132C1" w:rsidRPr="00E51527" w:rsidRDefault="004274C2" w:rsidP="00A132C1">
            <w:pPr>
              <w:spacing w:after="120" w:line="240" w:lineRule="auto"/>
              <w:jc w:val="left"/>
              <w:rPr>
                <w:b/>
                <w:color w:val="00B9E4" w:themeColor="background2"/>
                <w:lang w:val="fr-CH"/>
              </w:rPr>
            </w:pPr>
            <w:r w:rsidRPr="00A132C1">
              <w:rPr>
                <w:b/>
                <w:color w:val="00B9E4" w:themeColor="background2"/>
                <w:lang w:val="fr-CH"/>
              </w:rPr>
              <w:t>2</w:t>
            </w:r>
            <w:r w:rsidR="0087639A" w:rsidRPr="00A132C1">
              <w:rPr>
                <w:b/>
                <w:color w:val="00B9E4" w:themeColor="background2"/>
                <w:lang w:val="fr-CH"/>
              </w:rPr>
              <w:t xml:space="preserve">.7.1 </w:t>
            </w:r>
            <w:r w:rsidR="006B545F">
              <w:rPr>
                <w:b/>
                <w:color w:val="00B9E4" w:themeColor="background2"/>
                <w:lang w:val="fr-CH"/>
              </w:rPr>
              <w:t>Ê</w:t>
            </w:r>
            <w:r w:rsidR="00A132C1" w:rsidRPr="00E51527">
              <w:rPr>
                <w:b/>
                <w:color w:val="00B9E4" w:themeColor="background2"/>
                <w:lang w:val="fr-CH"/>
              </w:rPr>
              <w:t>tes-vous d’accord avec cette exigence ?</w:t>
            </w:r>
          </w:p>
          <w:p w14:paraId="6553A4F7" w14:textId="77777777" w:rsidR="00A132C1" w:rsidRPr="00E51527" w:rsidRDefault="00A132C1" w:rsidP="00A132C1">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54EC8726" w14:textId="77777777" w:rsidR="00A132C1" w:rsidRPr="00E51527" w:rsidRDefault="00A132C1" w:rsidP="00A132C1">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11099A78" w14:textId="77777777" w:rsidR="00A132C1" w:rsidRPr="00E51527" w:rsidRDefault="00A132C1" w:rsidP="00A132C1">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3877A305" w14:textId="77777777" w:rsidR="00A132C1" w:rsidRPr="00E51527" w:rsidRDefault="00A132C1" w:rsidP="00A132C1">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55EF9639" w14:textId="624BC829" w:rsidR="00A132C1" w:rsidRDefault="005A7451" w:rsidP="00A132C1">
            <w:pPr>
              <w:rPr>
                <w:b/>
                <w:color w:val="00B9E4" w:themeColor="background2"/>
                <w:lang w:val="fr-CH"/>
              </w:rPr>
            </w:pPr>
            <w:r>
              <w:rPr>
                <w:b/>
                <w:color w:val="00B9E4" w:themeColor="background2"/>
                <w:lang w:val="fr-CH"/>
              </w:rPr>
              <w:t>Si vous êtes en partie d’accord ou n’êtes pas d’accord, merci d’expliquer pourquoi</w:t>
            </w:r>
          </w:p>
          <w:p w14:paraId="72D62ABB" w14:textId="37410F2A" w:rsidR="0087639A" w:rsidRPr="00A132C1" w:rsidRDefault="0087639A" w:rsidP="00A132C1">
            <w:pPr>
              <w:rPr>
                <w:color w:val="808080" w:themeColor="background1" w:themeShade="80"/>
                <w:lang w:val="fr-CH"/>
              </w:rPr>
            </w:pPr>
            <w:r w:rsidRPr="00700995">
              <w:fldChar w:fldCharType="begin">
                <w:ffData>
                  <w:name w:val=""/>
                  <w:enabled/>
                  <w:calcOnExit w:val="0"/>
                  <w:textInput/>
                </w:ffData>
              </w:fldChar>
            </w:r>
            <w:r w:rsidRPr="00A132C1">
              <w:rPr>
                <w:lang w:val="fr-CH"/>
              </w:rPr>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1D324BBC" w14:textId="3D9F8194" w:rsidR="0087639A" w:rsidRPr="005E50FA" w:rsidRDefault="004274C2" w:rsidP="0087639A">
            <w:pPr>
              <w:spacing w:before="120" w:after="120" w:line="240" w:lineRule="auto"/>
              <w:jc w:val="left"/>
              <w:rPr>
                <w:b/>
                <w:lang w:val="fr-CH"/>
              </w:rPr>
            </w:pPr>
            <w:r w:rsidRPr="005E50FA">
              <w:rPr>
                <w:b/>
                <w:lang w:val="fr-CH"/>
              </w:rPr>
              <w:t>2</w:t>
            </w:r>
            <w:r w:rsidR="0087639A" w:rsidRPr="005E50FA">
              <w:rPr>
                <w:b/>
                <w:lang w:val="fr-CH"/>
              </w:rPr>
              <w:t>.8</w:t>
            </w:r>
            <w:r w:rsidR="00FA4ECC">
              <w:rPr>
                <w:b/>
                <w:lang w:val="fr-CH"/>
              </w:rPr>
              <w:t xml:space="preserve"> </w:t>
            </w:r>
            <w:r w:rsidR="005E50FA" w:rsidRPr="005E50FA">
              <w:rPr>
                <w:b/>
                <w:lang w:val="fr-CH"/>
              </w:rPr>
              <w:t>Soutenir les producteurs avec des Systèmes de Suivi et de Remédiation</w:t>
            </w:r>
          </w:p>
          <w:p w14:paraId="2D903241" w14:textId="77777777" w:rsidR="0087639A" w:rsidRPr="005E50FA" w:rsidRDefault="0087639A" w:rsidP="0087639A">
            <w:pPr>
              <w:spacing w:before="120" w:after="120" w:line="240" w:lineRule="auto"/>
              <w:jc w:val="left"/>
              <w:rPr>
                <w:i/>
                <w:lang w:val="fr-CH"/>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7597"/>
            </w:tblGrid>
            <w:tr w:rsidR="0087639A" w:rsidRPr="00742A66" w14:paraId="55F26FE8" w14:textId="77777777" w:rsidTr="00B40ADD">
              <w:trPr>
                <w:trHeight w:val="380"/>
              </w:trPr>
              <w:tc>
                <w:tcPr>
                  <w:tcW w:w="8505" w:type="dxa"/>
                  <w:gridSpan w:val="2"/>
                  <w:shd w:val="clear" w:color="auto" w:fill="auto"/>
                  <w:vAlign w:val="center"/>
                </w:tcPr>
                <w:p w14:paraId="0FE4C1FB" w14:textId="300CE4F4" w:rsidR="0087639A" w:rsidRPr="004C5080" w:rsidRDefault="00527E05" w:rsidP="0087639A">
                  <w:pPr>
                    <w:autoSpaceDE w:val="0"/>
                    <w:autoSpaceDN w:val="0"/>
                    <w:adjustRightInd w:val="0"/>
                    <w:spacing w:line="240" w:lineRule="auto"/>
                    <w:rPr>
                      <w:rFonts w:cs="Arial"/>
                      <w:spacing w:val="-1"/>
                      <w:sz w:val="20"/>
                      <w:szCs w:val="20"/>
                    </w:rPr>
                  </w:pPr>
                  <w:r>
                    <w:rPr>
                      <w:rFonts w:cs="Arial"/>
                      <w:b/>
                      <w:spacing w:val="-1"/>
                      <w:sz w:val="20"/>
                      <w:szCs w:val="20"/>
                    </w:rPr>
                    <w:t>S’applique</w:t>
                  </w:r>
                  <w:r w:rsidR="00BB723C">
                    <w:rPr>
                      <w:rFonts w:cs="Arial"/>
                      <w:b/>
                      <w:spacing w:val="-1"/>
                      <w:sz w:val="20"/>
                      <w:szCs w:val="20"/>
                    </w:rPr>
                    <w:t>:</w:t>
                  </w:r>
                  <w:r w:rsidR="00A132C1">
                    <w:rPr>
                      <w:rFonts w:cs="Arial"/>
                      <w:b/>
                      <w:spacing w:val="-1"/>
                      <w:sz w:val="20"/>
                      <w:szCs w:val="20"/>
                    </w:rPr>
                    <w:t xml:space="preserve"> </w:t>
                  </w:r>
                  <w:r w:rsidR="00A132C1">
                    <w:rPr>
                      <w:rFonts w:cs="Arial"/>
                      <w:spacing w:val="-1"/>
                      <w:sz w:val="20"/>
                      <w:szCs w:val="20"/>
                    </w:rPr>
                    <w:t xml:space="preserve">aux </w:t>
                  </w:r>
                  <w:r w:rsidR="009E4557">
                    <w:rPr>
                      <w:rFonts w:cs="Arial"/>
                      <w:spacing w:val="-1"/>
                      <w:sz w:val="20"/>
                      <w:szCs w:val="20"/>
                      <w:lang w:val="fr-CH"/>
                    </w:rPr>
                    <w:t>a</w:t>
                  </w:r>
                  <w:r w:rsidR="00A132C1">
                    <w:rPr>
                      <w:rFonts w:cs="Arial"/>
                      <w:spacing w:val="-1"/>
                      <w:sz w:val="20"/>
                      <w:szCs w:val="20"/>
                      <w:lang w:val="fr-CH"/>
                    </w:rPr>
                    <w:t>cteurs commerciaux</w:t>
                  </w:r>
                </w:p>
              </w:tc>
            </w:tr>
            <w:tr w:rsidR="0087639A" w:rsidRPr="0001302C" w14:paraId="1AD1CDFD" w14:textId="77777777" w:rsidTr="00B40ADD">
              <w:trPr>
                <w:trHeight w:val="835"/>
              </w:trPr>
              <w:tc>
                <w:tcPr>
                  <w:tcW w:w="908" w:type="dxa"/>
                  <w:shd w:val="clear" w:color="auto" w:fill="BFBFBF"/>
                  <w:vAlign w:val="center"/>
                </w:tcPr>
                <w:p w14:paraId="50BBFA30" w14:textId="199ED195" w:rsidR="0087639A" w:rsidRPr="004C5080" w:rsidRDefault="00BF3E9E" w:rsidP="0087639A">
                  <w:pPr>
                    <w:spacing w:before="120" w:after="120" w:line="240" w:lineRule="auto"/>
                    <w:rPr>
                      <w:b/>
                      <w:sz w:val="20"/>
                      <w:szCs w:val="20"/>
                      <w:lang w:eastAsia="ko-KR"/>
                    </w:rPr>
                  </w:pPr>
                  <w:r>
                    <w:rPr>
                      <w:b/>
                      <w:sz w:val="20"/>
                      <w:szCs w:val="20"/>
                      <w:lang w:eastAsia="ko-KR"/>
                    </w:rPr>
                    <w:t>Fond.</w:t>
                  </w:r>
                </w:p>
              </w:tc>
              <w:tc>
                <w:tcPr>
                  <w:tcW w:w="7597" w:type="dxa"/>
                  <w:vAlign w:val="center"/>
                </w:tcPr>
                <w:p w14:paraId="5679D449" w14:textId="19064368" w:rsidR="00EF2F18" w:rsidRPr="00A132C1" w:rsidRDefault="00A132C1" w:rsidP="0023621B">
                  <w:pPr>
                    <w:rPr>
                      <w:rFonts w:cs="Arial"/>
                      <w:spacing w:val="-1"/>
                      <w:sz w:val="20"/>
                      <w:szCs w:val="20"/>
                      <w:lang w:val="fr-CH"/>
                    </w:rPr>
                  </w:pPr>
                  <w:r w:rsidRPr="00A132C1">
                    <w:rPr>
                      <w:rFonts w:cs="Arial"/>
                      <w:spacing w:val="-1"/>
                      <w:sz w:val="20"/>
                      <w:szCs w:val="20"/>
                      <w:lang w:val="fr-CH"/>
                    </w:rPr>
                    <w:t xml:space="preserve">Vous </w:t>
                  </w:r>
                  <w:r w:rsidR="009837BC">
                    <w:rPr>
                      <w:rFonts w:cs="Arial"/>
                      <w:spacing w:val="-1"/>
                      <w:sz w:val="20"/>
                      <w:szCs w:val="20"/>
                      <w:lang w:val="fr-CH"/>
                    </w:rPr>
                    <w:t>mobilisez</w:t>
                  </w:r>
                  <w:r w:rsidRPr="00A132C1">
                    <w:rPr>
                      <w:rFonts w:cs="Arial"/>
                      <w:spacing w:val="-1"/>
                      <w:sz w:val="20"/>
                      <w:szCs w:val="20"/>
                      <w:lang w:val="fr-CH"/>
                    </w:rPr>
                    <w:t xml:space="preserve"> des ressources en soutien aux organisations de producteurs qui ont identifié qu'elles opèrent dans des zones à haut risque de travail des enfants et/ou de travail forcé. Cette contribution s'ajoute à la </w:t>
                  </w:r>
                  <w:r>
                    <w:rPr>
                      <w:rFonts w:cs="Arial"/>
                      <w:spacing w:val="-1"/>
                      <w:sz w:val="20"/>
                      <w:szCs w:val="20"/>
                      <w:lang w:val="fr-CH"/>
                    </w:rPr>
                    <w:t>P</w:t>
                  </w:r>
                  <w:r w:rsidRPr="00A132C1">
                    <w:rPr>
                      <w:rFonts w:cs="Arial"/>
                      <w:spacing w:val="-1"/>
                      <w:sz w:val="20"/>
                      <w:szCs w:val="20"/>
                      <w:lang w:val="fr-CH"/>
                    </w:rPr>
                    <w:t xml:space="preserve">rime </w:t>
                  </w:r>
                  <w:r>
                    <w:rPr>
                      <w:rFonts w:cs="Arial"/>
                      <w:spacing w:val="-1"/>
                      <w:sz w:val="20"/>
                      <w:szCs w:val="20"/>
                      <w:lang w:val="fr-CH"/>
                    </w:rPr>
                    <w:t xml:space="preserve">Fairtrade </w:t>
                  </w:r>
                  <w:r w:rsidRPr="00A132C1">
                    <w:rPr>
                      <w:rFonts w:cs="Arial"/>
                      <w:spacing w:val="-1"/>
                      <w:sz w:val="20"/>
                      <w:szCs w:val="20"/>
                      <w:lang w:val="fr-CH"/>
                    </w:rPr>
                    <w:t xml:space="preserve">versée aux producteurs. Votre soutien est soit direct, soit </w:t>
                  </w:r>
                  <w:r>
                    <w:rPr>
                      <w:rFonts w:cs="Arial"/>
                      <w:spacing w:val="-1"/>
                      <w:sz w:val="20"/>
                      <w:szCs w:val="20"/>
                      <w:lang w:val="fr-CH"/>
                    </w:rPr>
                    <w:t xml:space="preserve">il s’inscrit </w:t>
                  </w:r>
                  <w:r w:rsidRPr="00A132C1">
                    <w:rPr>
                      <w:rFonts w:cs="Arial"/>
                      <w:spacing w:val="-1"/>
                      <w:sz w:val="20"/>
                      <w:szCs w:val="20"/>
                      <w:lang w:val="fr-CH"/>
                    </w:rPr>
                    <w:t>dans le cadre d'un partenariat. Il prend la forme d'un financement, de formation, d'une facilitation des partenariats, d'un plaidoyer auprès du gouvernement ou d'autres moyens.</w:t>
                  </w:r>
                </w:p>
              </w:tc>
            </w:tr>
            <w:tr w:rsidR="00216B46" w:rsidRPr="0001302C" w14:paraId="652D6DA7" w14:textId="77777777" w:rsidTr="00B40ADD">
              <w:trPr>
                <w:trHeight w:val="349"/>
              </w:trPr>
              <w:tc>
                <w:tcPr>
                  <w:tcW w:w="8505" w:type="dxa"/>
                  <w:gridSpan w:val="2"/>
                  <w:shd w:val="clear" w:color="auto" w:fill="BFBFBF"/>
                  <w:vAlign w:val="center"/>
                </w:tcPr>
                <w:p w14:paraId="7DD811BD" w14:textId="185FDB0D" w:rsidR="00216B46" w:rsidRPr="00120CD6" w:rsidDel="00DD5B24" w:rsidRDefault="00C8422B" w:rsidP="00120CD6">
                  <w:pPr>
                    <w:autoSpaceDE w:val="0"/>
                    <w:autoSpaceDN w:val="0"/>
                    <w:adjustRightInd w:val="0"/>
                    <w:spacing w:line="240" w:lineRule="auto"/>
                    <w:rPr>
                      <w:sz w:val="20"/>
                      <w:szCs w:val="20"/>
                      <w:lang w:val="fr-CH" w:eastAsia="ko-KR"/>
                    </w:rPr>
                  </w:pPr>
                  <w:r w:rsidRPr="00120CD6">
                    <w:rPr>
                      <w:rFonts w:cs="Arial"/>
                      <w:b/>
                      <w:sz w:val="18"/>
                      <w:szCs w:val="18"/>
                      <w:lang w:val="fr-CH"/>
                    </w:rPr>
                    <w:lastRenderedPageBreak/>
                    <w:t>Recommandation</w:t>
                  </w:r>
                  <w:r w:rsidR="00BB723C" w:rsidRPr="00120CD6">
                    <w:rPr>
                      <w:rFonts w:cs="Arial"/>
                      <w:b/>
                      <w:sz w:val="18"/>
                      <w:szCs w:val="18"/>
                      <w:lang w:val="fr-CH"/>
                    </w:rPr>
                    <w:t>:</w:t>
                  </w:r>
                  <w:r w:rsidR="00216B46" w:rsidRPr="00120CD6">
                    <w:rPr>
                      <w:rFonts w:cs="Arial"/>
                      <w:sz w:val="18"/>
                      <w:szCs w:val="18"/>
                      <w:lang w:val="fr-CH"/>
                    </w:rPr>
                    <w:t xml:space="preserve"> </w:t>
                  </w:r>
                  <w:r w:rsidR="00120CD6" w:rsidRPr="00C06EE8">
                    <w:rPr>
                      <w:rFonts w:cstheme="minorBidi"/>
                      <w:bCs/>
                      <w:sz w:val="20"/>
                      <w:szCs w:val="20"/>
                      <w:lang w:val="fr-CH" w:eastAsia="en-US"/>
                    </w:rPr>
                    <w:t xml:space="preserve">Pour plus d'informations, veuillez consulter le document de Fairtrade intitulé </w:t>
                  </w:r>
                  <w:r w:rsidR="00120CD6">
                    <w:rPr>
                      <w:rFonts w:cstheme="minorBidi"/>
                      <w:bCs/>
                      <w:sz w:val="20"/>
                      <w:szCs w:val="20"/>
                      <w:lang w:val="fr-CH" w:eastAsia="en-US"/>
                    </w:rPr>
                    <w:t>« </w:t>
                  </w:r>
                  <w:r w:rsidR="00120CD6" w:rsidRPr="00C06EE8">
                    <w:rPr>
                      <w:rFonts w:cstheme="minorBidi"/>
                      <w:bCs/>
                      <w:sz w:val="20"/>
                      <w:szCs w:val="20"/>
                      <w:lang w:val="fr-CH" w:eastAsia="en-US"/>
                    </w:rPr>
                    <w:t>Implementing Human Rights and Environmental Due Diligence, Guide for Smallholder Farmer Organizations</w:t>
                  </w:r>
                  <w:r w:rsidR="00120CD6">
                    <w:rPr>
                      <w:rFonts w:cstheme="minorBidi"/>
                      <w:bCs/>
                      <w:sz w:val="20"/>
                      <w:szCs w:val="20"/>
                      <w:lang w:val="fr-CH" w:eastAsia="en-US"/>
                    </w:rPr>
                    <w:t> »</w:t>
                  </w:r>
                  <w:r w:rsidR="00120CD6" w:rsidRPr="00C06EE8">
                    <w:rPr>
                      <w:rFonts w:cstheme="minorBidi"/>
                      <w:bCs/>
                      <w:sz w:val="20"/>
                      <w:szCs w:val="20"/>
                      <w:lang w:val="fr-CH" w:eastAsia="en-US"/>
                    </w:rPr>
                    <w:t>.</w:t>
                  </w:r>
                </w:p>
              </w:tc>
            </w:tr>
          </w:tbl>
          <w:p w14:paraId="1AD49263" w14:textId="27C3FA16" w:rsidR="0087639A" w:rsidRPr="00120CD6" w:rsidRDefault="003C2671" w:rsidP="00725EDE">
            <w:pPr>
              <w:spacing w:before="120" w:after="120"/>
              <w:rPr>
                <w:i/>
                <w:lang w:val="fr-CH"/>
              </w:rPr>
            </w:pPr>
            <w:r w:rsidRPr="00120CD6">
              <w:rPr>
                <w:b/>
                <w:lang w:val="fr-CH"/>
              </w:rPr>
              <w:t>Raison</w:t>
            </w:r>
            <w:r w:rsidR="00BB723C" w:rsidRPr="00120CD6">
              <w:rPr>
                <w:b/>
                <w:lang w:val="fr-CH"/>
              </w:rPr>
              <w:t>:</w:t>
            </w:r>
            <w:r w:rsidR="0087639A" w:rsidRPr="00120CD6">
              <w:rPr>
                <w:b/>
                <w:lang w:val="fr-CH"/>
              </w:rPr>
              <w:t xml:space="preserve"> </w:t>
            </w:r>
            <w:r w:rsidR="00120CD6" w:rsidRPr="00120CD6">
              <w:rPr>
                <w:lang w:val="fr-CH"/>
              </w:rPr>
              <w:t xml:space="preserve">Cette exigence demande aux </w:t>
            </w:r>
            <w:r w:rsidR="00120CD6">
              <w:rPr>
                <w:lang w:val="fr-CH"/>
              </w:rPr>
              <w:t>acteurs commerciaux</w:t>
            </w:r>
            <w:r w:rsidR="00120CD6" w:rsidRPr="00120CD6">
              <w:rPr>
                <w:lang w:val="fr-CH"/>
              </w:rPr>
              <w:t xml:space="preserve"> (et à leur tour aux clients des </w:t>
            </w:r>
            <w:r w:rsidR="00120CD6">
              <w:rPr>
                <w:lang w:val="fr-CH"/>
              </w:rPr>
              <w:t>acteurs commerciaux</w:t>
            </w:r>
            <w:r w:rsidR="00120CD6" w:rsidRPr="00120CD6">
              <w:rPr>
                <w:lang w:val="fr-CH"/>
              </w:rPr>
              <w:t>) de soutenir les O</w:t>
            </w:r>
            <w:r w:rsidR="00E81C3C">
              <w:rPr>
                <w:lang w:val="fr-CH"/>
              </w:rPr>
              <w:t>P</w:t>
            </w:r>
            <w:r w:rsidR="00120CD6" w:rsidRPr="00120CD6">
              <w:rPr>
                <w:lang w:val="fr-CH"/>
              </w:rPr>
              <w:t xml:space="preserve">P </w:t>
            </w:r>
            <w:r w:rsidR="009E4557">
              <w:rPr>
                <w:lang w:val="fr-CH"/>
              </w:rPr>
              <w:t>concernant les</w:t>
            </w:r>
            <w:r w:rsidR="00120CD6" w:rsidRPr="00120CD6">
              <w:rPr>
                <w:lang w:val="fr-CH"/>
              </w:rPr>
              <w:t xml:space="preserve"> coûts ou les ressources nécessaires au fonctionnement des </w:t>
            </w:r>
            <w:r w:rsidR="00E81C3C">
              <w:rPr>
                <w:lang w:val="fr-CH"/>
              </w:rPr>
              <w:t>S</w:t>
            </w:r>
            <w:r w:rsidR="00120CD6" w:rsidRPr="00120CD6">
              <w:rPr>
                <w:lang w:val="fr-CH"/>
              </w:rPr>
              <w:t xml:space="preserve">ystèmes de </w:t>
            </w:r>
            <w:r w:rsidR="00E81C3C">
              <w:rPr>
                <w:lang w:val="fr-CH"/>
              </w:rPr>
              <w:t>Suivi</w:t>
            </w:r>
            <w:r w:rsidR="00120CD6" w:rsidRPr="00120CD6">
              <w:rPr>
                <w:lang w:val="fr-CH"/>
              </w:rPr>
              <w:t xml:space="preserve"> et </w:t>
            </w:r>
            <w:r w:rsidR="00E81C3C">
              <w:rPr>
                <w:lang w:val="fr-CH"/>
              </w:rPr>
              <w:t>de Remédiation</w:t>
            </w:r>
            <w:r w:rsidR="00120CD6" w:rsidRPr="00120CD6">
              <w:rPr>
                <w:lang w:val="fr-CH"/>
              </w:rPr>
              <w:t>. Il s'agit d'une responsabilité partagée qui nécessite une forte participation des partenaires de la chaîne d'approvisionnement.</w:t>
            </w:r>
          </w:p>
          <w:p w14:paraId="680096F6" w14:textId="5C8E6F92" w:rsidR="0087639A" w:rsidRPr="00E81C3C" w:rsidRDefault="0087639A" w:rsidP="00725EDE">
            <w:pPr>
              <w:spacing w:after="120"/>
              <w:rPr>
                <w:lang w:val="fr-CH"/>
              </w:rPr>
            </w:pPr>
            <w:r w:rsidRPr="00E81C3C">
              <w:rPr>
                <w:b/>
                <w:lang w:val="fr-CH"/>
              </w:rPr>
              <w:t xml:space="preserve">Implications: </w:t>
            </w:r>
            <w:r w:rsidR="00E81C3C" w:rsidRPr="00E81C3C">
              <w:rPr>
                <w:lang w:val="fr-CH"/>
              </w:rPr>
              <w:t xml:space="preserve">Cela nécessitera </w:t>
            </w:r>
            <w:r w:rsidR="009F64A2">
              <w:rPr>
                <w:lang w:val="fr-CH"/>
              </w:rPr>
              <w:t>de mobiliser des</w:t>
            </w:r>
            <w:r w:rsidR="00E81C3C" w:rsidRPr="00E81C3C">
              <w:rPr>
                <w:lang w:val="fr-CH"/>
              </w:rPr>
              <w:t xml:space="preserve"> ressources de la part d</w:t>
            </w:r>
            <w:r w:rsidR="00E81C3C">
              <w:rPr>
                <w:lang w:val="fr-CH"/>
              </w:rPr>
              <w:t xml:space="preserve">e l’acteur commercial </w:t>
            </w:r>
            <w:r w:rsidR="00E81C3C" w:rsidRPr="00E81C3C">
              <w:rPr>
                <w:lang w:val="fr-CH"/>
              </w:rPr>
              <w:t xml:space="preserve">(et à </w:t>
            </w:r>
            <w:r w:rsidR="00E81C3C">
              <w:rPr>
                <w:lang w:val="fr-CH"/>
              </w:rPr>
              <w:t>leur</w:t>
            </w:r>
            <w:r w:rsidR="00E81C3C" w:rsidRPr="00E81C3C">
              <w:rPr>
                <w:lang w:val="fr-CH"/>
              </w:rPr>
              <w:t xml:space="preserve"> tour</w:t>
            </w:r>
            <w:r w:rsidR="00E81C3C">
              <w:rPr>
                <w:lang w:val="fr-CH"/>
              </w:rPr>
              <w:t>,</w:t>
            </w:r>
            <w:r w:rsidR="00E81C3C" w:rsidRPr="00E81C3C">
              <w:rPr>
                <w:lang w:val="fr-CH"/>
              </w:rPr>
              <w:t xml:space="preserve"> des clients</w:t>
            </w:r>
            <w:r w:rsidR="00E81C3C">
              <w:rPr>
                <w:lang w:val="fr-CH"/>
              </w:rPr>
              <w:t xml:space="preserve"> de</w:t>
            </w:r>
            <w:r w:rsidR="00E81C3C" w:rsidRPr="00E81C3C">
              <w:rPr>
                <w:lang w:val="fr-CH"/>
              </w:rPr>
              <w:t xml:space="preserve"> </w:t>
            </w:r>
            <w:r w:rsidR="00E81C3C">
              <w:rPr>
                <w:lang w:val="fr-CH"/>
              </w:rPr>
              <w:t>l’acteur commercial</w:t>
            </w:r>
            <w:r w:rsidR="00E81C3C" w:rsidRPr="00E81C3C">
              <w:rPr>
                <w:lang w:val="fr-CH"/>
              </w:rPr>
              <w:t>)</w:t>
            </w:r>
            <w:r w:rsidR="00506A22">
              <w:rPr>
                <w:lang w:val="fr-CH"/>
              </w:rPr>
              <w:t>,</w:t>
            </w:r>
            <w:r w:rsidR="00E81C3C" w:rsidRPr="00E81C3C">
              <w:rPr>
                <w:lang w:val="fr-CH"/>
              </w:rPr>
              <w:t xml:space="preserve"> mais sera bénéfique pour le partenariat entre la ou les organisations commerciales et l'O</w:t>
            </w:r>
            <w:r w:rsidR="00E81C3C">
              <w:rPr>
                <w:lang w:val="fr-CH"/>
              </w:rPr>
              <w:t>P</w:t>
            </w:r>
            <w:r w:rsidR="00E81C3C" w:rsidRPr="00E81C3C">
              <w:rPr>
                <w:lang w:val="fr-CH"/>
              </w:rPr>
              <w:t>P. Cette action permettra également aux organisations commerciales de démontrer comment elles soutiennent la mise en œuvre de la D</w:t>
            </w:r>
            <w:r w:rsidR="00E81C3C">
              <w:rPr>
                <w:lang w:val="fr-CH"/>
              </w:rPr>
              <w:t>DHE</w:t>
            </w:r>
            <w:r w:rsidR="00E81C3C" w:rsidRPr="00E81C3C">
              <w:rPr>
                <w:lang w:val="fr-CH"/>
              </w:rPr>
              <w:t xml:space="preserve"> dans leurs chaînes d'approvisionnement.</w:t>
            </w:r>
            <w:r w:rsidR="008428AA" w:rsidRPr="00E81C3C">
              <w:rPr>
                <w:lang w:val="fr-CH"/>
              </w:rPr>
              <w:t xml:space="preserve">  </w:t>
            </w:r>
          </w:p>
          <w:p w14:paraId="191FFF76" w14:textId="0D7CEF5E" w:rsidR="00E81C3C" w:rsidRPr="00E51527" w:rsidRDefault="004274C2" w:rsidP="00E81C3C">
            <w:pPr>
              <w:spacing w:after="120" w:line="240" w:lineRule="auto"/>
              <w:jc w:val="left"/>
              <w:rPr>
                <w:b/>
                <w:color w:val="00B9E4" w:themeColor="background2"/>
                <w:lang w:val="fr-CH"/>
              </w:rPr>
            </w:pPr>
            <w:r w:rsidRPr="00E81C3C">
              <w:rPr>
                <w:b/>
                <w:color w:val="00B9E4" w:themeColor="background2"/>
                <w:lang w:val="fr-CH"/>
              </w:rPr>
              <w:t>2</w:t>
            </w:r>
            <w:r w:rsidR="0087639A" w:rsidRPr="00E81C3C">
              <w:rPr>
                <w:b/>
                <w:color w:val="00B9E4" w:themeColor="background2"/>
                <w:lang w:val="fr-CH"/>
              </w:rPr>
              <w:t xml:space="preserve">.8.1 </w:t>
            </w:r>
            <w:r w:rsidR="006B545F">
              <w:rPr>
                <w:b/>
                <w:color w:val="00B9E4" w:themeColor="background2"/>
                <w:lang w:val="fr-CH"/>
              </w:rPr>
              <w:t>Ê</w:t>
            </w:r>
            <w:r w:rsidR="00E81C3C" w:rsidRPr="00E51527">
              <w:rPr>
                <w:b/>
                <w:color w:val="00B9E4" w:themeColor="background2"/>
                <w:lang w:val="fr-CH"/>
              </w:rPr>
              <w:t>tes-vous d’accord avec cette exigence ?</w:t>
            </w:r>
          </w:p>
          <w:p w14:paraId="7B982123" w14:textId="77777777" w:rsidR="00E81C3C" w:rsidRPr="00E51527" w:rsidRDefault="00E81C3C" w:rsidP="00E81C3C">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163C42AA" w14:textId="77777777" w:rsidR="00E81C3C" w:rsidRPr="00E51527" w:rsidRDefault="00E81C3C" w:rsidP="00E81C3C">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20D62C7B" w14:textId="77777777" w:rsidR="00E81C3C" w:rsidRPr="00E51527" w:rsidRDefault="00E81C3C" w:rsidP="00E81C3C">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5375316A" w14:textId="77777777" w:rsidR="00E81C3C" w:rsidRPr="00E51527" w:rsidRDefault="00E81C3C" w:rsidP="00E81C3C">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51F59B54" w14:textId="1E7A82FA" w:rsidR="00E81C3C" w:rsidRDefault="005A7451" w:rsidP="00E81C3C">
            <w:pPr>
              <w:rPr>
                <w:b/>
                <w:color w:val="00B9E4" w:themeColor="background2"/>
                <w:lang w:val="fr-CH"/>
              </w:rPr>
            </w:pPr>
            <w:r>
              <w:rPr>
                <w:b/>
                <w:color w:val="00B9E4" w:themeColor="background2"/>
                <w:lang w:val="fr-CH"/>
              </w:rPr>
              <w:t>Si vous êtes en partie d’accord ou n’êtes pas d’accord, merci d’expliquer pourquoi</w:t>
            </w:r>
          </w:p>
          <w:p w14:paraId="28DCE410" w14:textId="77777777"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3D2606FD" w14:textId="76693EEA" w:rsidR="0087639A" w:rsidRPr="00AE40D1" w:rsidRDefault="004274C2" w:rsidP="0087639A">
            <w:pPr>
              <w:keepNext/>
              <w:keepLines/>
              <w:tabs>
                <w:tab w:val="left" w:pos="2993"/>
              </w:tabs>
              <w:spacing w:before="120" w:after="120" w:line="240" w:lineRule="auto"/>
              <w:rPr>
                <w:b/>
                <w:color w:val="000000" w:themeColor="text1"/>
                <w:lang w:val="fr-CH"/>
              </w:rPr>
            </w:pPr>
            <w:r w:rsidRPr="00AE40D1">
              <w:rPr>
                <w:b/>
                <w:color w:val="000000" w:themeColor="text1"/>
                <w:lang w:val="fr-CH"/>
              </w:rPr>
              <w:t>2</w:t>
            </w:r>
            <w:r w:rsidR="0087639A" w:rsidRPr="00AE40D1">
              <w:rPr>
                <w:b/>
                <w:color w:val="000000" w:themeColor="text1"/>
                <w:lang w:val="fr-CH"/>
              </w:rPr>
              <w:t xml:space="preserve">.9 </w:t>
            </w:r>
            <w:r w:rsidR="00AE40D1">
              <w:rPr>
                <w:b/>
                <w:color w:val="000000" w:themeColor="text1"/>
                <w:lang w:val="fr-CH"/>
              </w:rPr>
              <w:t>Rapports des OPP</w:t>
            </w:r>
          </w:p>
          <w:p w14:paraId="76E6F531" w14:textId="77777777" w:rsidR="0087639A" w:rsidRPr="00AE40D1" w:rsidRDefault="0087639A" w:rsidP="0087639A">
            <w:pPr>
              <w:keepNext/>
              <w:keepLines/>
              <w:tabs>
                <w:tab w:val="left" w:pos="2993"/>
              </w:tabs>
              <w:spacing w:before="120" w:after="120" w:line="240" w:lineRule="auto"/>
              <w:rPr>
                <w:i/>
                <w:color w:val="000000" w:themeColor="text1"/>
                <w:lang w:val="fr-CH"/>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87639A" w:rsidRPr="00AE40D1" w14:paraId="208A2399" w14:textId="77777777" w:rsidTr="00B40ADD">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95E7A" w14:textId="4C0BE374" w:rsidR="0087639A" w:rsidRPr="00AE40D1" w:rsidRDefault="00527E05" w:rsidP="0087639A">
                  <w:pPr>
                    <w:spacing w:line="240" w:lineRule="auto"/>
                    <w:jc w:val="left"/>
                    <w:rPr>
                      <w:sz w:val="20"/>
                      <w:szCs w:val="20"/>
                      <w:lang w:val="fr-CH" w:eastAsia="ko-KR"/>
                    </w:rPr>
                  </w:pPr>
                  <w:r w:rsidRPr="00AE40D1">
                    <w:rPr>
                      <w:b/>
                      <w:sz w:val="20"/>
                      <w:szCs w:val="20"/>
                      <w:lang w:val="fr-CH" w:eastAsia="ko-KR"/>
                    </w:rPr>
                    <w:t>S’applique</w:t>
                  </w:r>
                  <w:r w:rsidR="00BB723C" w:rsidRPr="00AE40D1">
                    <w:rPr>
                      <w:b/>
                      <w:sz w:val="20"/>
                      <w:szCs w:val="20"/>
                      <w:lang w:val="fr-CH" w:eastAsia="ko-KR"/>
                    </w:rPr>
                    <w:t>:</w:t>
                  </w:r>
                  <w:r w:rsidR="003F41BB" w:rsidRPr="00AE40D1">
                    <w:rPr>
                      <w:b/>
                      <w:sz w:val="20"/>
                      <w:szCs w:val="20"/>
                      <w:lang w:val="fr-CH" w:eastAsia="ko-KR"/>
                    </w:rPr>
                    <w:t xml:space="preserve"> </w:t>
                  </w:r>
                  <w:r w:rsidR="003F41BB" w:rsidRPr="00AE40D1">
                    <w:rPr>
                      <w:bCs/>
                      <w:sz w:val="20"/>
                      <w:szCs w:val="20"/>
                      <w:lang w:val="fr-CH" w:eastAsia="ko-KR"/>
                    </w:rPr>
                    <w:t>aux OPP</w:t>
                  </w:r>
                </w:p>
              </w:tc>
            </w:tr>
            <w:tr w:rsidR="0087639A" w:rsidRPr="0001302C" w14:paraId="4D4380CF" w14:textId="77777777" w:rsidTr="00B40AD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6E845DAD" w14:textId="6DD3ABC7" w:rsidR="0087639A" w:rsidRPr="00AE40D1" w:rsidRDefault="00527E05" w:rsidP="0087639A">
                  <w:pPr>
                    <w:spacing w:before="120" w:after="120" w:line="240" w:lineRule="auto"/>
                    <w:jc w:val="left"/>
                    <w:rPr>
                      <w:rFonts w:cs="Arial"/>
                      <w:b/>
                      <w:sz w:val="20"/>
                      <w:szCs w:val="20"/>
                      <w:lang w:val="fr-CH" w:eastAsia="en-US"/>
                    </w:rPr>
                  </w:pPr>
                  <w:r w:rsidRPr="00AE40D1">
                    <w:rPr>
                      <w:b/>
                      <w:sz w:val="20"/>
                      <w:szCs w:val="20"/>
                      <w:lang w:val="fr-CH" w:eastAsia="ko-KR"/>
                    </w:rPr>
                    <w:t>Année</w:t>
                  </w:r>
                  <w:r w:rsidR="0087639A" w:rsidRPr="00AE40D1">
                    <w:rPr>
                      <w:b/>
                      <w:sz w:val="20"/>
                      <w:szCs w:val="20"/>
                      <w:lang w:val="fr-CH" w:eastAsia="ko-KR"/>
                    </w:rPr>
                    <w:t xml:space="preserve"> </w:t>
                  </w:r>
                  <w:r w:rsidR="009A5AD8" w:rsidRPr="00AE40D1">
                    <w:rPr>
                      <w:b/>
                      <w:sz w:val="20"/>
                      <w:szCs w:val="20"/>
                      <w:lang w:val="fr-CH" w:eastAsia="ko-KR"/>
                    </w:rPr>
                    <w:t>3</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670A9F6B" w14:textId="763FF77A" w:rsidR="0087639A" w:rsidRPr="00AE40D1" w:rsidRDefault="00BF3E9E" w:rsidP="0087639A">
                  <w:pPr>
                    <w:spacing w:before="120" w:after="120" w:line="240" w:lineRule="auto"/>
                    <w:jc w:val="left"/>
                    <w:rPr>
                      <w:b/>
                      <w:sz w:val="20"/>
                      <w:szCs w:val="20"/>
                      <w:lang w:val="fr-CH" w:eastAsia="ko-KR"/>
                    </w:rPr>
                  </w:pPr>
                  <w:r w:rsidRPr="00AE40D1">
                    <w:rPr>
                      <w:b/>
                      <w:sz w:val="20"/>
                      <w:szCs w:val="20"/>
                      <w:lang w:val="fr-CH" w:eastAsia="ko-KR"/>
                    </w:rPr>
                    <w:t>Fond.</w:t>
                  </w:r>
                </w:p>
              </w:tc>
              <w:tc>
                <w:tcPr>
                  <w:tcW w:w="6743" w:type="dxa"/>
                  <w:tcBorders>
                    <w:top w:val="single" w:sz="4" w:space="0" w:color="auto"/>
                    <w:left w:val="single" w:sz="4" w:space="0" w:color="auto"/>
                    <w:bottom w:val="single" w:sz="4" w:space="0" w:color="auto"/>
                    <w:right w:val="single" w:sz="4" w:space="0" w:color="auto"/>
                  </w:tcBorders>
                  <w:vAlign w:val="center"/>
                </w:tcPr>
                <w:p w14:paraId="1D92C987" w14:textId="14B1AA53" w:rsidR="0087639A" w:rsidRPr="00AE40D1" w:rsidRDefault="00AE40D1" w:rsidP="0087639A">
                  <w:pPr>
                    <w:rPr>
                      <w:sz w:val="20"/>
                      <w:szCs w:val="20"/>
                      <w:lang w:val="fr-CH" w:eastAsia="ko-KR"/>
                    </w:rPr>
                  </w:pPr>
                  <w:r w:rsidRPr="00AE40D1">
                    <w:rPr>
                      <w:sz w:val="20"/>
                      <w:szCs w:val="20"/>
                      <w:lang w:val="fr-CH" w:eastAsia="ko-KR"/>
                    </w:rPr>
                    <w:t xml:space="preserve">Vous </w:t>
                  </w:r>
                  <w:r>
                    <w:rPr>
                      <w:sz w:val="20"/>
                      <w:szCs w:val="20"/>
                      <w:lang w:val="fr-CH" w:eastAsia="ko-KR"/>
                    </w:rPr>
                    <w:t>communiquez</w:t>
                  </w:r>
                  <w:r w:rsidRPr="00AE40D1">
                    <w:rPr>
                      <w:sz w:val="20"/>
                      <w:szCs w:val="20"/>
                      <w:lang w:val="fr-CH" w:eastAsia="ko-KR"/>
                    </w:rPr>
                    <w:t xml:space="preserve"> </w:t>
                  </w:r>
                  <w:r>
                    <w:rPr>
                      <w:sz w:val="20"/>
                      <w:szCs w:val="20"/>
                      <w:lang w:val="fr-CH" w:eastAsia="ko-KR"/>
                    </w:rPr>
                    <w:t>des données à</w:t>
                  </w:r>
                  <w:r w:rsidR="0087639A" w:rsidRPr="00AE40D1">
                    <w:rPr>
                      <w:sz w:val="20"/>
                      <w:szCs w:val="20"/>
                      <w:lang w:val="fr-CH" w:eastAsia="ko-KR"/>
                    </w:rPr>
                    <w:t xml:space="preserve"> Fairtrade International </w:t>
                  </w:r>
                  <w:r>
                    <w:rPr>
                      <w:sz w:val="20"/>
                      <w:szCs w:val="20"/>
                      <w:lang w:val="fr-CH" w:eastAsia="ko-KR"/>
                    </w:rPr>
                    <w:t>chaque a</w:t>
                  </w:r>
                  <w:r w:rsidR="00527E05" w:rsidRPr="00AE40D1">
                    <w:rPr>
                      <w:sz w:val="20"/>
                      <w:szCs w:val="20"/>
                      <w:lang w:val="fr-CH" w:eastAsia="ko-KR"/>
                    </w:rPr>
                    <w:t>nnée</w:t>
                  </w:r>
                  <w:r w:rsidR="0087639A" w:rsidRPr="00AE40D1">
                    <w:rPr>
                      <w:sz w:val="20"/>
                      <w:szCs w:val="20"/>
                      <w:lang w:val="fr-CH" w:eastAsia="ko-KR"/>
                    </w:rPr>
                    <w:t xml:space="preserve">. </w:t>
                  </w:r>
                  <w:r w:rsidRPr="00AE40D1">
                    <w:rPr>
                      <w:sz w:val="20"/>
                      <w:szCs w:val="20"/>
                      <w:lang w:val="fr-CH" w:eastAsia="ko-KR"/>
                    </w:rPr>
                    <w:t xml:space="preserve">Les données sont </w:t>
                  </w:r>
                  <w:r w:rsidR="00506294" w:rsidRPr="00AE40D1">
                    <w:rPr>
                      <w:sz w:val="20"/>
                      <w:szCs w:val="20"/>
                      <w:lang w:val="fr-CH" w:eastAsia="ko-KR"/>
                    </w:rPr>
                    <w:t>présentées</w:t>
                  </w:r>
                  <w:r w:rsidRPr="00AE40D1">
                    <w:rPr>
                      <w:sz w:val="20"/>
                      <w:szCs w:val="20"/>
                      <w:lang w:val="fr-CH" w:eastAsia="ko-KR"/>
                    </w:rPr>
                    <w:t xml:space="preserve"> </w:t>
                  </w:r>
                  <w:r w:rsidR="00506294">
                    <w:rPr>
                      <w:sz w:val="20"/>
                      <w:szCs w:val="20"/>
                      <w:lang w:val="fr-CH" w:eastAsia="ko-KR"/>
                    </w:rPr>
                    <w:t>à l’aide du</w:t>
                  </w:r>
                  <w:r>
                    <w:rPr>
                      <w:sz w:val="20"/>
                      <w:szCs w:val="20"/>
                      <w:lang w:val="fr-CH" w:eastAsia="ko-KR"/>
                    </w:rPr>
                    <w:t xml:space="preserve"> modèle disponible </w:t>
                  </w:r>
                  <w:r w:rsidR="00506294">
                    <w:rPr>
                      <w:sz w:val="20"/>
                      <w:szCs w:val="20"/>
                      <w:lang w:val="fr-CH" w:eastAsia="ko-KR"/>
                    </w:rPr>
                    <w:t>et incluent</w:t>
                  </w:r>
                  <w:r>
                    <w:rPr>
                      <w:sz w:val="20"/>
                      <w:szCs w:val="20"/>
                      <w:lang w:val="fr-CH" w:eastAsia="ko-KR"/>
                    </w:rPr>
                    <w:t xml:space="preserve"> </w:t>
                  </w:r>
                  <w:r w:rsidR="0087639A" w:rsidRPr="00AE40D1">
                    <w:rPr>
                      <w:sz w:val="20"/>
                      <w:szCs w:val="20"/>
                      <w:lang w:val="fr-CH" w:eastAsia="ko-KR"/>
                    </w:rPr>
                    <w:t xml:space="preserve">- </w:t>
                  </w:r>
                </w:p>
                <w:p w14:paraId="234A0AF9" w14:textId="5F1BD0D8" w:rsidR="0087639A" w:rsidRDefault="00506294" w:rsidP="0087639A">
                  <w:pPr>
                    <w:rPr>
                      <w:b/>
                      <w:color w:val="000000" w:themeColor="text1"/>
                    </w:rPr>
                  </w:pPr>
                  <w:r>
                    <w:rPr>
                      <w:b/>
                      <w:sz w:val="20"/>
                      <w:szCs w:val="20"/>
                      <w:lang w:eastAsia="ko-KR"/>
                    </w:rPr>
                    <w:t>Sensibilisation</w:t>
                  </w:r>
                  <w:r w:rsidR="0087639A">
                    <w:rPr>
                      <w:b/>
                      <w:sz w:val="20"/>
                      <w:szCs w:val="20"/>
                      <w:lang w:eastAsia="ko-KR"/>
                    </w:rPr>
                    <w:t>:</w:t>
                  </w:r>
                </w:p>
                <w:p w14:paraId="7F0FACB4" w14:textId="149D1FAC" w:rsidR="00506294" w:rsidRPr="00506294" w:rsidRDefault="00506294">
                  <w:pPr>
                    <w:pStyle w:val="ListParagraph"/>
                    <w:numPr>
                      <w:ilvl w:val="0"/>
                      <w:numId w:val="18"/>
                    </w:numPr>
                    <w:spacing w:after="160" w:line="259" w:lineRule="auto"/>
                    <w:jc w:val="left"/>
                    <w:rPr>
                      <w:sz w:val="20"/>
                      <w:szCs w:val="20"/>
                      <w:lang w:val="fr-CH" w:eastAsia="ko-KR"/>
                    </w:rPr>
                  </w:pPr>
                  <w:r w:rsidRPr="00506294">
                    <w:rPr>
                      <w:sz w:val="20"/>
                      <w:szCs w:val="20"/>
                      <w:lang w:val="fr-CH" w:eastAsia="ko-KR"/>
                    </w:rPr>
                    <w:t xml:space="preserve">Nombre et type </w:t>
                  </w:r>
                  <w:r w:rsidR="00506A22">
                    <w:rPr>
                      <w:sz w:val="20"/>
                      <w:szCs w:val="20"/>
                      <w:lang w:val="fr-CH" w:eastAsia="ko-KR"/>
                    </w:rPr>
                    <w:t>de sujet</w:t>
                  </w:r>
                  <w:r w:rsidRPr="00506294">
                    <w:rPr>
                      <w:sz w:val="20"/>
                      <w:szCs w:val="20"/>
                      <w:lang w:val="fr-CH" w:eastAsia="ko-KR"/>
                    </w:rPr>
                    <w:t>s de sensibilisation sur les droits de l'homme et l'environnement au cours de l'année écoulée</w:t>
                  </w:r>
                </w:p>
                <w:p w14:paraId="41006914" w14:textId="3C95135C" w:rsidR="0087639A" w:rsidRPr="00506294" w:rsidRDefault="00506294">
                  <w:pPr>
                    <w:pStyle w:val="ListParagraph"/>
                    <w:numPr>
                      <w:ilvl w:val="0"/>
                      <w:numId w:val="18"/>
                    </w:numPr>
                    <w:spacing w:after="160" w:line="259" w:lineRule="auto"/>
                    <w:jc w:val="left"/>
                    <w:rPr>
                      <w:sz w:val="20"/>
                      <w:szCs w:val="20"/>
                      <w:lang w:val="fr-CH" w:eastAsia="ko-KR"/>
                    </w:rPr>
                  </w:pPr>
                  <w:r w:rsidRPr="00506294">
                    <w:rPr>
                      <w:sz w:val="20"/>
                      <w:szCs w:val="20"/>
                      <w:lang w:val="fr-CH" w:eastAsia="ko-KR"/>
                    </w:rPr>
                    <w:t>Par activité de sensibilisation: nombre de participants au total et par profil (nombre de femmes, de jeunes, de membres d'O</w:t>
                  </w:r>
                  <w:r>
                    <w:rPr>
                      <w:sz w:val="20"/>
                      <w:szCs w:val="20"/>
                      <w:lang w:val="fr-CH" w:eastAsia="ko-KR"/>
                    </w:rPr>
                    <w:t>P</w:t>
                  </w:r>
                  <w:r w:rsidRPr="00506294">
                    <w:rPr>
                      <w:sz w:val="20"/>
                      <w:szCs w:val="20"/>
                      <w:lang w:val="fr-CH" w:eastAsia="ko-KR"/>
                    </w:rPr>
                    <w:t>P, d'exploitants agricoles, de travailleurs et de membres de la famille) au cours de l'année écoulée</w:t>
                  </w:r>
                </w:p>
                <w:p w14:paraId="47CBF4AA" w14:textId="70752087" w:rsidR="0087639A" w:rsidRDefault="003964F4" w:rsidP="0087639A">
                  <w:pPr>
                    <w:rPr>
                      <w:b/>
                      <w:sz w:val="20"/>
                      <w:szCs w:val="20"/>
                      <w:lang w:eastAsia="ko-KR"/>
                    </w:rPr>
                  </w:pPr>
                  <w:r>
                    <w:rPr>
                      <w:b/>
                      <w:sz w:val="20"/>
                      <w:szCs w:val="20"/>
                      <w:lang w:eastAsia="ko-KR"/>
                    </w:rPr>
                    <w:t>É</w:t>
                  </w:r>
                  <w:r w:rsidR="00506294">
                    <w:rPr>
                      <w:b/>
                      <w:sz w:val="20"/>
                      <w:szCs w:val="20"/>
                      <w:lang w:eastAsia="ko-KR"/>
                    </w:rPr>
                    <w:t>valuation des r</w:t>
                  </w:r>
                  <w:r w:rsidR="0087639A" w:rsidRPr="00DA0123">
                    <w:rPr>
                      <w:b/>
                      <w:sz w:val="20"/>
                      <w:szCs w:val="20"/>
                      <w:lang w:eastAsia="ko-KR"/>
                    </w:rPr>
                    <w:t>is</w:t>
                  </w:r>
                  <w:r w:rsidR="00506294">
                    <w:rPr>
                      <w:b/>
                      <w:sz w:val="20"/>
                      <w:szCs w:val="20"/>
                      <w:lang w:eastAsia="ko-KR"/>
                    </w:rPr>
                    <w:t>ques</w:t>
                  </w:r>
                  <w:r w:rsidR="0087639A" w:rsidRPr="00DA0123">
                    <w:rPr>
                      <w:b/>
                      <w:sz w:val="20"/>
                      <w:szCs w:val="20"/>
                      <w:lang w:eastAsia="ko-KR"/>
                    </w:rPr>
                    <w:t xml:space="preserve">: </w:t>
                  </w:r>
                </w:p>
                <w:p w14:paraId="3BDFF0D0" w14:textId="065C56CB" w:rsidR="00506294" w:rsidRPr="00506294" w:rsidRDefault="00506294">
                  <w:pPr>
                    <w:pStyle w:val="ListParagraph"/>
                    <w:numPr>
                      <w:ilvl w:val="0"/>
                      <w:numId w:val="18"/>
                    </w:numPr>
                    <w:spacing w:line="240" w:lineRule="auto"/>
                    <w:rPr>
                      <w:sz w:val="20"/>
                      <w:szCs w:val="20"/>
                      <w:lang w:val="fr-CH" w:eastAsia="ko-KR"/>
                    </w:rPr>
                  </w:pPr>
                  <w:r w:rsidRPr="00506294">
                    <w:rPr>
                      <w:sz w:val="20"/>
                      <w:szCs w:val="20"/>
                      <w:lang w:val="fr-CH" w:eastAsia="ko-KR"/>
                    </w:rPr>
                    <w:t>L</w:t>
                  </w:r>
                  <w:r>
                    <w:rPr>
                      <w:sz w:val="20"/>
                      <w:szCs w:val="20"/>
                      <w:lang w:val="fr-CH" w:eastAsia="ko-KR"/>
                    </w:rPr>
                    <w:t>a l</w:t>
                  </w:r>
                  <w:r w:rsidRPr="00506294">
                    <w:rPr>
                      <w:sz w:val="20"/>
                      <w:szCs w:val="20"/>
                      <w:lang w:val="fr-CH" w:eastAsia="ko-KR"/>
                    </w:rPr>
                    <w:t xml:space="preserve">iste </w:t>
                  </w:r>
                  <w:r w:rsidR="005F3392">
                    <w:rPr>
                      <w:sz w:val="20"/>
                      <w:szCs w:val="20"/>
                      <w:lang w:val="fr-CH" w:eastAsia="ko-KR"/>
                    </w:rPr>
                    <w:t>d</w:t>
                  </w:r>
                  <w:r w:rsidRPr="00506294">
                    <w:rPr>
                      <w:sz w:val="20"/>
                      <w:szCs w:val="20"/>
                      <w:lang w:val="fr-CH" w:eastAsia="ko-KR"/>
                    </w:rPr>
                    <w:t>es trois risques les plus importants identifiés dans votre dernière évaluation des risques</w:t>
                  </w:r>
                </w:p>
                <w:p w14:paraId="2E94DCF3" w14:textId="4E2899F1" w:rsidR="00506294" w:rsidRPr="005F3392" w:rsidRDefault="00506294">
                  <w:pPr>
                    <w:numPr>
                      <w:ilvl w:val="0"/>
                      <w:numId w:val="18"/>
                    </w:numPr>
                    <w:spacing w:line="240" w:lineRule="auto"/>
                    <w:rPr>
                      <w:b/>
                      <w:sz w:val="20"/>
                      <w:szCs w:val="20"/>
                      <w:lang w:val="fr-CH" w:eastAsia="ko-KR"/>
                    </w:rPr>
                  </w:pPr>
                  <w:r w:rsidRPr="00506294">
                    <w:rPr>
                      <w:sz w:val="20"/>
                      <w:szCs w:val="20"/>
                      <w:lang w:val="fr-CH" w:eastAsia="ko-KR"/>
                    </w:rPr>
                    <w:t>L</w:t>
                  </w:r>
                  <w:r w:rsidR="005F3392">
                    <w:rPr>
                      <w:sz w:val="20"/>
                      <w:szCs w:val="20"/>
                      <w:lang w:val="fr-CH" w:eastAsia="ko-KR"/>
                    </w:rPr>
                    <w:t>a l</w:t>
                  </w:r>
                  <w:r w:rsidRPr="00506294">
                    <w:rPr>
                      <w:sz w:val="20"/>
                      <w:szCs w:val="20"/>
                      <w:lang w:val="fr-CH" w:eastAsia="ko-KR"/>
                    </w:rPr>
                    <w:t>iste des groupes de personnes les plus vulnérables touchés</w:t>
                  </w:r>
                  <w:bookmarkStart w:id="27" w:name="_Hlk103080446"/>
                </w:p>
                <w:p w14:paraId="06A67EC2" w14:textId="77777777" w:rsidR="005F3392" w:rsidRPr="00506294" w:rsidRDefault="005F3392" w:rsidP="005F3392">
                  <w:pPr>
                    <w:spacing w:line="240" w:lineRule="auto"/>
                    <w:ind w:left="720"/>
                    <w:rPr>
                      <w:b/>
                      <w:sz w:val="20"/>
                      <w:szCs w:val="20"/>
                      <w:lang w:val="fr-CH" w:eastAsia="ko-KR"/>
                    </w:rPr>
                  </w:pPr>
                </w:p>
                <w:p w14:paraId="6451859F" w14:textId="06C48E37" w:rsidR="0087639A" w:rsidRPr="00506294" w:rsidRDefault="005F3392" w:rsidP="00506294">
                  <w:pPr>
                    <w:rPr>
                      <w:b/>
                      <w:sz w:val="20"/>
                      <w:szCs w:val="20"/>
                      <w:lang w:val="fr-CH" w:eastAsia="ko-KR"/>
                    </w:rPr>
                  </w:pPr>
                  <w:r w:rsidRPr="005F3392">
                    <w:rPr>
                      <w:b/>
                      <w:sz w:val="20"/>
                      <w:szCs w:val="20"/>
                      <w:lang w:val="fr-CH" w:eastAsia="ko-KR"/>
                    </w:rPr>
                    <w:t>Mécanisme de règlement des griefs</w:t>
                  </w:r>
                  <w:r w:rsidR="0087639A" w:rsidRPr="00506294">
                    <w:rPr>
                      <w:b/>
                      <w:sz w:val="20"/>
                      <w:szCs w:val="20"/>
                      <w:lang w:val="fr-CH" w:eastAsia="ko-KR"/>
                    </w:rPr>
                    <w:t>:</w:t>
                  </w:r>
                </w:p>
                <w:bookmarkEnd w:id="27"/>
                <w:p w14:paraId="29DD8723" w14:textId="77777777" w:rsidR="005F3392" w:rsidRPr="005F3392" w:rsidRDefault="005F3392">
                  <w:pPr>
                    <w:pStyle w:val="ListParagraph"/>
                    <w:numPr>
                      <w:ilvl w:val="0"/>
                      <w:numId w:val="18"/>
                    </w:numPr>
                    <w:spacing w:line="240" w:lineRule="auto"/>
                    <w:jc w:val="left"/>
                    <w:rPr>
                      <w:sz w:val="20"/>
                      <w:szCs w:val="20"/>
                      <w:lang w:val="fr-CH" w:eastAsia="ko-KR"/>
                    </w:rPr>
                  </w:pPr>
                  <w:r w:rsidRPr="005F3392">
                    <w:rPr>
                      <w:sz w:val="20"/>
                      <w:szCs w:val="20"/>
                      <w:lang w:val="fr-CH" w:eastAsia="ko-KR"/>
                    </w:rPr>
                    <w:t>Nombre et type de griefs signalés au cours de l'année écoulée</w:t>
                  </w:r>
                </w:p>
                <w:p w14:paraId="10C2A570" w14:textId="6BAF663A" w:rsidR="005F3392" w:rsidRPr="005F3392" w:rsidRDefault="005F3392">
                  <w:pPr>
                    <w:numPr>
                      <w:ilvl w:val="0"/>
                      <w:numId w:val="18"/>
                    </w:numPr>
                    <w:spacing w:line="240" w:lineRule="auto"/>
                    <w:rPr>
                      <w:b/>
                      <w:i/>
                      <w:iCs/>
                      <w:color w:val="0070C0"/>
                      <w:sz w:val="20"/>
                      <w:szCs w:val="20"/>
                      <w:lang w:val="fr-CH" w:eastAsia="ko-KR"/>
                    </w:rPr>
                  </w:pPr>
                  <w:r w:rsidRPr="005F3392">
                    <w:rPr>
                      <w:sz w:val="20"/>
                      <w:szCs w:val="20"/>
                      <w:lang w:val="fr-CH" w:eastAsia="ko-KR"/>
                    </w:rPr>
                    <w:lastRenderedPageBreak/>
                    <w:t>Nombre et pourcentage de griefs signalés ayant fait l'objet d'une réponse/suivi dans les quatre-vingt-dix jours au cours de l'année écoulée</w:t>
                  </w:r>
                </w:p>
                <w:p w14:paraId="50C3FD7B" w14:textId="1AEE1023" w:rsidR="005F3392" w:rsidRDefault="005F3392" w:rsidP="005F3392">
                  <w:pPr>
                    <w:spacing w:line="240" w:lineRule="auto"/>
                    <w:rPr>
                      <w:sz w:val="20"/>
                      <w:szCs w:val="20"/>
                      <w:lang w:val="fr-CH" w:eastAsia="ko-KR"/>
                    </w:rPr>
                  </w:pPr>
                </w:p>
                <w:p w14:paraId="39EDCA0F" w14:textId="186A66C7" w:rsidR="005F3392" w:rsidRDefault="005F3392" w:rsidP="005F3392">
                  <w:pPr>
                    <w:spacing w:line="240" w:lineRule="auto"/>
                    <w:rPr>
                      <w:b/>
                      <w:sz w:val="20"/>
                      <w:szCs w:val="20"/>
                      <w:lang w:val="fr-CH" w:eastAsia="ko-KR"/>
                    </w:rPr>
                  </w:pPr>
                  <w:r w:rsidRPr="005F3392">
                    <w:rPr>
                      <w:b/>
                      <w:sz w:val="20"/>
                      <w:szCs w:val="20"/>
                      <w:lang w:val="fr-CH" w:eastAsia="ko-KR"/>
                    </w:rPr>
                    <w:t>Traiter et remédier</w:t>
                  </w:r>
                  <w:r>
                    <w:rPr>
                      <w:b/>
                      <w:sz w:val="20"/>
                      <w:szCs w:val="20"/>
                      <w:lang w:val="fr-CH" w:eastAsia="ko-KR"/>
                    </w:rPr>
                    <w:t>:</w:t>
                  </w:r>
                </w:p>
                <w:p w14:paraId="5F404419" w14:textId="28980974" w:rsidR="00C503EE" w:rsidRPr="00C503EE" w:rsidRDefault="00C503EE" w:rsidP="00C503EE">
                  <w:pPr>
                    <w:spacing w:line="240" w:lineRule="auto"/>
                    <w:rPr>
                      <w:sz w:val="20"/>
                      <w:szCs w:val="20"/>
                      <w:lang w:val="fr-CH" w:eastAsia="ko-KR"/>
                    </w:rPr>
                  </w:pPr>
                  <w:r>
                    <w:rPr>
                      <w:sz w:val="20"/>
                      <w:szCs w:val="20"/>
                      <w:lang w:val="fr-CH" w:eastAsia="ko-KR"/>
                    </w:rPr>
                    <w:t xml:space="preserve">- </w:t>
                  </w:r>
                  <w:r w:rsidRPr="00C503EE">
                    <w:rPr>
                      <w:sz w:val="20"/>
                      <w:szCs w:val="20"/>
                      <w:lang w:val="fr-CH" w:eastAsia="ko-KR"/>
                    </w:rPr>
                    <w:t>Liste</w:t>
                  </w:r>
                  <w:r>
                    <w:rPr>
                      <w:sz w:val="20"/>
                      <w:szCs w:val="20"/>
                      <w:lang w:val="fr-CH" w:eastAsia="ko-KR"/>
                    </w:rPr>
                    <w:t xml:space="preserve"> d</w:t>
                  </w:r>
                  <w:r w:rsidRPr="00C503EE">
                    <w:rPr>
                      <w:sz w:val="20"/>
                      <w:szCs w:val="20"/>
                      <w:lang w:val="fr-CH" w:eastAsia="ko-KR"/>
                    </w:rPr>
                    <w:t>es politiques en matière de droits de l'homme et d'environnement que votre organisation met en œuvre</w:t>
                  </w:r>
                </w:p>
                <w:p w14:paraId="44F59844" w14:textId="3F480A1C" w:rsidR="005F3392" w:rsidRDefault="00C503EE" w:rsidP="00C503EE">
                  <w:pPr>
                    <w:spacing w:line="240" w:lineRule="auto"/>
                    <w:rPr>
                      <w:sz w:val="20"/>
                      <w:szCs w:val="20"/>
                      <w:lang w:val="fr-CH" w:eastAsia="ko-KR"/>
                    </w:rPr>
                  </w:pPr>
                  <w:r w:rsidRPr="00C503EE">
                    <w:rPr>
                      <w:sz w:val="20"/>
                      <w:szCs w:val="20"/>
                      <w:lang w:val="fr-CH" w:eastAsia="ko-KR"/>
                    </w:rPr>
                    <w:t xml:space="preserve">- </w:t>
                  </w:r>
                  <w:r>
                    <w:rPr>
                      <w:sz w:val="20"/>
                      <w:szCs w:val="20"/>
                      <w:lang w:val="fr-CH" w:eastAsia="ko-KR"/>
                    </w:rPr>
                    <w:t>L</w:t>
                  </w:r>
                  <w:r w:rsidRPr="00C503EE">
                    <w:rPr>
                      <w:sz w:val="20"/>
                      <w:szCs w:val="20"/>
                      <w:lang w:val="fr-CH" w:eastAsia="ko-KR"/>
                    </w:rPr>
                    <w:t>e type d'activités mises en œuvre au cours de l'année écoulée pour traiter les trois risques les plus importants identifiés</w:t>
                  </w:r>
                </w:p>
                <w:p w14:paraId="49B8B2A8" w14:textId="77777777" w:rsidR="00C503EE" w:rsidRPr="00C503EE" w:rsidRDefault="00C503EE" w:rsidP="00C503EE">
                  <w:pPr>
                    <w:spacing w:line="240" w:lineRule="auto"/>
                    <w:rPr>
                      <w:sz w:val="20"/>
                      <w:szCs w:val="20"/>
                      <w:lang w:val="fr-CH" w:eastAsia="ko-KR"/>
                    </w:rPr>
                  </w:pPr>
                </w:p>
                <w:p w14:paraId="34A05854" w14:textId="408E3FC3" w:rsidR="0087639A" w:rsidRPr="00C503EE" w:rsidRDefault="00C503EE" w:rsidP="00C503EE">
                  <w:pPr>
                    <w:rPr>
                      <w:b/>
                      <w:i/>
                      <w:iCs/>
                      <w:color w:val="0070C0"/>
                      <w:sz w:val="20"/>
                      <w:szCs w:val="20"/>
                      <w:lang w:val="fr-CH" w:eastAsia="ko-KR"/>
                    </w:rPr>
                  </w:pPr>
                  <w:r w:rsidRPr="00C503EE">
                    <w:rPr>
                      <w:b/>
                      <w:color w:val="0070C0"/>
                      <w:sz w:val="20"/>
                      <w:szCs w:val="20"/>
                      <w:lang w:val="fr-CH" w:eastAsia="ko-KR"/>
                    </w:rPr>
                    <w:t xml:space="preserve">Système de remédiation </w:t>
                  </w:r>
                  <w:r w:rsidR="0087639A" w:rsidRPr="00C503EE">
                    <w:rPr>
                      <w:b/>
                      <w:color w:val="0070C0"/>
                      <w:sz w:val="20"/>
                      <w:szCs w:val="20"/>
                      <w:lang w:val="fr-CH" w:eastAsia="ko-KR"/>
                    </w:rPr>
                    <w:t>(</w:t>
                  </w:r>
                  <w:r w:rsidR="0087639A" w:rsidRPr="00C503EE">
                    <w:rPr>
                      <w:b/>
                      <w:i/>
                      <w:iCs/>
                      <w:color w:val="0070C0"/>
                      <w:sz w:val="20"/>
                      <w:szCs w:val="20"/>
                      <w:lang w:val="fr-CH" w:eastAsia="ko-KR"/>
                    </w:rPr>
                    <w:t>Indicat</w:t>
                  </w:r>
                  <w:r w:rsidRPr="00C503EE">
                    <w:rPr>
                      <w:b/>
                      <w:i/>
                      <w:iCs/>
                      <w:color w:val="0070C0"/>
                      <w:sz w:val="20"/>
                      <w:szCs w:val="20"/>
                      <w:lang w:val="fr-CH" w:eastAsia="ko-KR"/>
                    </w:rPr>
                    <w:t>eu</w:t>
                  </w:r>
                  <w:r w:rsidR="0087639A" w:rsidRPr="00C503EE">
                    <w:rPr>
                      <w:b/>
                      <w:i/>
                      <w:iCs/>
                      <w:color w:val="0070C0"/>
                      <w:sz w:val="20"/>
                      <w:szCs w:val="20"/>
                      <w:lang w:val="fr-CH" w:eastAsia="ko-KR"/>
                    </w:rPr>
                    <w:t>rs</w:t>
                  </w:r>
                  <w:r w:rsidRPr="00C503EE">
                    <w:rPr>
                      <w:b/>
                      <w:i/>
                      <w:iCs/>
                      <w:color w:val="0070C0"/>
                      <w:sz w:val="20"/>
                      <w:szCs w:val="20"/>
                      <w:lang w:val="fr-CH" w:eastAsia="ko-KR"/>
                    </w:rPr>
                    <w:t xml:space="preserve"> génériques</w:t>
                  </w:r>
                  <w:r w:rsidR="0087639A" w:rsidRPr="00C503EE">
                    <w:rPr>
                      <w:b/>
                      <w:i/>
                      <w:iCs/>
                      <w:color w:val="0070C0"/>
                      <w:sz w:val="20"/>
                      <w:szCs w:val="20"/>
                      <w:lang w:val="fr-CH" w:eastAsia="ko-KR"/>
                    </w:rPr>
                    <w:t>):</w:t>
                  </w:r>
                </w:p>
                <w:p w14:paraId="2F196524" w14:textId="235D9157" w:rsidR="00C503EE" w:rsidRPr="00C503EE" w:rsidRDefault="00C503EE">
                  <w:pPr>
                    <w:pStyle w:val="ListParagraph"/>
                    <w:numPr>
                      <w:ilvl w:val="0"/>
                      <w:numId w:val="18"/>
                    </w:numPr>
                    <w:spacing w:after="40" w:line="259" w:lineRule="auto"/>
                    <w:jc w:val="left"/>
                    <w:rPr>
                      <w:color w:val="0070C0"/>
                      <w:sz w:val="20"/>
                      <w:szCs w:val="20"/>
                      <w:lang w:val="fr-CH" w:eastAsia="ko-KR"/>
                    </w:rPr>
                  </w:pPr>
                  <w:r w:rsidRPr="00C503EE">
                    <w:rPr>
                      <w:color w:val="0070C0"/>
                      <w:sz w:val="20"/>
                      <w:szCs w:val="20"/>
                      <w:lang w:val="fr-CH" w:eastAsia="ko-KR"/>
                    </w:rPr>
                    <w:t>- Nombre d'individus et type de violation identifiés par le système de suivi et de remédiation au cours de l'année écoulée</w:t>
                  </w:r>
                </w:p>
                <w:p w14:paraId="7C49F1C9" w14:textId="4A858240" w:rsidR="00C503EE" w:rsidRPr="00C503EE" w:rsidRDefault="00C503EE">
                  <w:pPr>
                    <w:pStyle w:val="ListParagraph"/>
                    <w:numPr>
                      <w:ilvl w:val="0"/>
                      <w:numId w:val="18"/>
                    </w:numPr>
                    <w:spacing w:after="40" w:line="259" w:lineRule="auto"/>
                    <w:jc w:val="left"/>
                    <w:rPr>
                      <w:color w:val="0070C0"/>
                      <w:sz w:val="20"/>
                      <w:szCs w:val="20"/>
                      <w:lang w:val="fr-CH" w:eastAsia="ko-KR"/>
                    </w:rPr>
                  </w:pPr>
                  <w:r>
                    <w:rPr>
                      <w:color w:val="0070C0"/>
                      <w:sz w:val="20"/>
                      <w:szCs w:val="20"/>
                      <w:lang w:val="fr-CH" w:eastAsia="ko-KR"/>
                    </w:rPr>
                    <w:t>N</w:t>
                  </w:r>
                  <w:r w:rsidRPr="00C503EE">
                    <w:rPr>
                      <w:color w:val="0070C0"/>
                      <w:sz w:val="20"/>
                      <w:szCs w:val="20"/>
                      <w:lang w:val="fr-CH" w:eastAsia="ko-KR"/>
                    </w:rPr>
                    <w:t xml:space="preserve">ombre et pourcentage de victimes identifiées qui ont reçu un soutien (prévention et remédiation) au cours de l'année écoulée </w:t>
                  </w:r>
                </w:p>
                <w:p w14:paraId="4547318B" w14:textId="0041CD48" w:rsidR="0087639A" w:rsidRPr="00C503EE" w:rsidRDefault="00C503EE">
                  <w:pPr>
                    <w:pStyle w:val="ListParagraph"/>
                    <w:numPr>
                      <w:ilvl w:val="0"/>
                      <w:numId w:val="18"/>
                    </w:numPr>
                    <w:spacing w:after="40" w:line="259" w:lineRule="auto"/>
                    <w:jc w:val="left"/>
                    <w:rPr>
                      <w:i/>
                      <w:iCs/>
                      <w:color w:val="0070C0"/>
                      <w:sz w:val="20"/>
                      <w:szCs w:val="20"/>
                      <w:lang w:val="fr-CH" w:eastAsia="ko-KR"/>
                    </w:rPr>
                  </w:pPr>
                  <w:r>
                    <w:rPr>
                      <w:color w:val="0070C0"/>
                      <w:sz w:val="20"/>
                      <w:szCs w:val="20"/>
                      <w:lang w:val="fr-CH" w:eastAsia="ko-KR"/>
                    </w:rPr>
                    <w:t>T</w:t>
                  </w:r>
                  <w:r w:rsidRPr="00C503EE">
                    <w:rPr>
                      <w:color w:val="0070C0"/>
                      <w:sz w:val="20"/>
                      <w:szCs w:val="20"/>
                      <w:lang w:val="fr-CH" w:eastAsia="ko-KR"/>
                    </w:rPr>
                    <w:t xml:space="preserve">ype de soutien, y compris sa valeur monétaire estimée, reçu pour mettre en œuvre les systèmes de </w:t>
                  </w:r>
                  <w:r>
                    <w:rPr>
                      <w:color w:val="0070C0"/>
                      <w:sz w:val="20"/>
                      <w:szCs w:val="20"/>
                      <w:lang w:val="fr-CH" w:eastAsia="ko-KR"/>
                    </w:rPr>
                    <w:t>suivi</w:t>
                  </w:r>
                  <w:r w:rsidRPr="00C503EE">
                    <w:rPr>
                      <w:color w:val="0070C0"/>
                      <w:sz w:val="20"/>
                      <w:szCs w:val="20"/>
                      <w:lang w:val="fr-CH" w:eastAsia="ko-KR"/>
                    </w:rPr>
                    <w:t xml:space="preserve"> et de remédiation au cours de l'année écoulée</w:t>
                  </w:r>
                </w:p>
                <w:p w14:paraId="1C363822" w14:textId="77777777" w:rsidR="00C503EE" w:rsidRPr="00C503EE" w:rsidRDefault="00C503EE" w:rsidP="00C503EE">
                  <w:pPr>
                    <w:pStyle w:val="ListParagraph"/>
                    <w:spacing w:after="40" w:line="259" w:lineRule="auto"/>
                    <w:jc w:val="left"/>
                    <w:rPr>
                      <w:i/>
                      <w:iCs/>
                      <w:color w:val="0070C0"/>
                      <w:sz w:val="20"/>
                      <w:szCs w:val="20"/>
                      <w:lang w:val="fr-CH" w:eastAsia="ko-KR"/>
                    </w:rPr>
                  </w:pPr>
                </w:p>
                <w:p w14:paraId="574479FC" w14:textId="43EE51E6" w:rsidR="0087639A" w:rsidRPr="00C503EE" w:rsidRDefault="0087639A" w:rsidP="0087639A">
                  <w:pPr>
                    <w:rPr>
                      <w:b/>
                      <w:i/>
                      <w:iCs/>
                      <w:color w:val="0070C0"/>
                      <w:sz w:val="20"/>
                      <w:szCs w:val="20"/>
                      <w:lang w:val="fr-CH" w:eastAsia="ko-KR"/>
                    </w:rPr>
                  </w:pPr>
                  <w:r w:rsidRPr="00C503EE">
                    <w:rPr>
                      <w:b/>
                      <w:color w:val="0070C0"/>
                      <w:sz w:val="20"/>
                      <w:szCs w:val="20"/>
                      <w:lang w:val="fr-CH" w:eastAsia="ko-KR"/>
                    </w:rPr>
                    <w:t>Syst</w:t>
                  </w:r>
                  <w:r w:rsidR="00C503EE" w:rsidRPr="00C503EE">
                    <w:rPr>
                      <w:b/>
                      <w:color w:val="0070C0"/>
                      <w:sz w:val="20"/>
                      <w:szCs w:val="20"/>
                      <w:lang w:val="fr-CH" w:eastAsia="ko-KR"/>
                    </w:rPr>
                    <w:t>è</w:t>
                  </w:r>
                  <w:r w:rsidRPr="00C503EE">
                    <w:rPr>
                      <w:b/>
                      <w:color w:val="0070C0"/>
                      <w:sz w:val="20"/>
                      <w:szCs w:val="20"/>
                      <w:lang w:val="fr-CH" w:eastAsia="ko-KR"/>
                    </w:rPr>
                    <w:t>m</w:t>
                  </w:r>
                  <w:r w:rsidR="00C503EE" w:rsidRPr="00C503EE">
                    <w:rPr>
                      <w:b/>
                      <w:color w:val="0070C0"/>
                      <w:sz w:val="20"/>
                      <w:szCs w:val="20"/>
                      <w:lang w:val="fr-CH" w:eastAsia="ko-KR"/>
                    </w:rPr>
                    <w:t>e de remédiation</w:t>
                  </w:r>
                  <w:r w:rsidRPr="00C503EE">
                    <w:rPr>
                      <w:b/>
                      <w:color w:val="0070C0"/>
                      <w:sz w:val="20"/>
                      <w:szCs w:val="20"/>
                      <w:lang w:val="fr-CH" w:eastAsia="ko-KR"/>
                    </w:rPr>
                    <w:t xml:space="preserve"> (</w:t>
                  </w:r>
                  <w:r w:rsidRPr="00C503EE">
                    <w:rPr>
                      <w:b/>
                      <w:i/>
                      <w:iCs/>
                      <w:color w:val="0070C0"/>
                      <w:sz w:val="20"/>
                      <w:szCs w:val="20"/>
                      <w:lang w:val="fr-CH" w:eastAsia="ko-KR"/>
                    </w:rPr>
                    <w:t>Indicat</w:t>
                  </w:r>
                  <w:r w:rsidR="00E3492F">
                    <w:rPr>
                      <w:b/>
                      <w:i/>
                      <w:iCs/>
                      <w:color w:val="0070C0"/>
                      <w:sz w:val="20"/>
                      <w:szCs w:val="20"/>
                      <w:lang w:val="fr-CH" w:eastAsia="ko-KR"/>
                    </w:rPr>
                    <w:t>eu</w:t>
                  </w:r>
                  <w:r w:rsidRPr="00C503EE">
                    <w:rPr>
                      <w:b/>
                      <w:i/>
                      <w:iCs/>
                      <w:color w:val="0070C0"/>
                      <w:sz w:val="20"/>
                      <w:szCs w:val="20"/>
                      <w:lang w:val="fr-CH" w:eastAsia="ko-KR"/>
                    </w:rPr>
                    <w:t>rs</w:t>
                  </w:r>
                  <w:r w:rsidR="00E3492F" w:rsidRPr="00C503EE">
                    <w:rPr>
                      <w:b/>
                      <w:i/>
                      <w:iCs/>
                      <w:color w:val="0070C0"/>
                      <w:sz w:val="20"/>
                      <w:szCs w:val="20"/>
                      <w:lang w:val="fr-CH" w:eastAsia="ko-KR"/>
                    </w:rPr>
                    <w:t xml:space="preserve"> </w:t>
                  </w:r>
                  <w:r w:rsidR="00E3492F">
                    <w:rPr>
                      <w:b/>
                      <w:i/>
                      <w:iCs/>
                      <w:color w:val="0070C0"/>
                      <w:sz w:val="20"/>
                      <w:szCs w:val="20"/>
                      <w:lang w:val="fr-CH" w:eastAsia="ko-KR"/>
                    </w:rPr>
                    <w:t>spécifiques du</w:t>
                  </w:r>
                  <w:r w:rsidR="00E3492F" w:rsidRPr="00C503EE">
                    <w:rPr>
                      <w:b/>
                      <w:i/>
                      <w:iCs/>
                      <w:color w:val="0070C0"/>
                      <w:sz w:val="20"/>
                      <w:szCs w:val="20"/>
                      <w:lang w:val="fr-CH" w:eastAsia="ko-KR"/>
                    </w:rPr>
                    <w:t xml:space="preserve"> CLMRS</w:t>
                  </w:r>
                  <w:r w:rsidRPr="00C503EE">
                    <w:rPr>
                      <w:b/>
                      <w:i/>
                      <w:iCs/>
                      <w:color w:val="0070C0"/>
                      <w:sz w:val="20"/>
                      <w:szCs w:val="20"/>
                      <w:lang w:val="fr-CH" w:eastAsia="ko-KR"/>
                    </w:rPr>
                    <w:t>):</w:t>
                  </w:r>
                </w:p>
                <w:p w14:paraId="0584D919" w14:textId="60925F14" w:rsidR="00E3492F" w:rsidRPr="00E3492F" w:rsidRDefault="00E3492F">
                  <w:pPr>
                    <w:pStyle w:val="ListParagraph"/>
                    <w:numPr>
                      <w:ilvl w:val="0"/>
                      <w:numId w:val="18"/>
                    </w:numPr>
                    <w:spacing w:after="40" w:line="259" w:lineRule="auto"/>
                    <w:jc w:val="left"/>
                    <w:rPr>
                      <w:color w:val="0070C0"/>
                      <w:sz w:val="20"/>
                      <w:szCs w:val="20"/>
                      <w:lang w:val="fr-CH" w:eastAsia="ko-KR"/>
                    </w:rPr>
                  </w:pPr>
                  <w:r w:rsidRPr="00E3492F">
                    <w:rPr>
                      <w:color w:val="0070C0"/>
                      <w:sz w:val="20"/>
                      <w:szCs w:val="20"/>
                      <w:lang w:val="fr-CH" w:eastAsia="ko-KR"/>
                    </w:rPr>
                    <w:t xml:space="preserve">Nombre et pourcentage de ménages couverts par le système, </w:t>
                  </w:r>
                  <w:r>
                    <w:rPr>
                      <w:color w:val="0070C0"/>
                      <w:sz w:val="20"/>
                      <w:szCs w:val="20"/>
                      <w:lang w:val="fr-CH" w:eastAsia="ko-KR"/>
                    </w:rPr>
                    <w:t>qui ont bénéficié de</w:t>
                  </w:r>
                  <w:r w:rsidRPr="00E3492F">
                    <w:rPr>
                      <w:color w:val="0070C0"/>
                      <w:sz w:val="20"/>
                      <w:szCs w:val="20"/>
                      <w:lang w:val="fr-CH" w:eastAsia="ko-KR"/>
                    </w:rPr>
                    <w:t xml:space="preserve"> la sensibilisation </w:t>
                  </w:r>
                  <w:r>
                    <w:rPr>
                      <w:color w:val="0070C0"/>
                      <w:sz w:val="20"/>
                      <w:szCs w:val="20"/>
                      <w:lang w:val="fr-CH" w:eastAsia="ko-KR"/>
                    </w:rPr>
                    <w:t>destinée aux</w:t>
                  </w:r>
                  <w:r w:rsidRPr="00E3492F">
                    <w:rPr>
                      <w:color w:val="0070C0"/>
                      <w:sz w:val="20"/>
                      <w:szCs w:val="20"/>
                      <w:lang w:val="fr-CH" w:eastAsia="ko-KR"/>
                    </w:rPr>
                    <w:t xml:space="preserve"> ménages au cours de l'année écoulée.</w:t>
                  </w:r>
                </w:p>
                <w:p w14:paraId="54895126" w14:textId="0607AA2C" w:rsidR="00E3492F" w:rsidRPr="00E3492F" w:rsidRDefault="00E3492F">
                  <w:pPr>
                    <w:pStyle w:val="ListParagraph"/>
                    <w:numPr>
                      <w:ilvl w:val="0"/>
                      <w:numId w:val="18"/>
                    </w:numPr>
                    <w:spacing w:after="40" w:line="259" w:lineRule="auto"/>
                    <w:jc w:val="left"/>
                    <w:rPr>
                      <w:color w:val="0070C0"/>
                      <w:sz w:val="20"/>
                      <w:szCs w:val="20"/>
                      <w:lang w:val="fr-CH" w:eastAsia="ko-KR"/>
                    </w:rPr>
                  </w:pPr>
                  <w:r w:rsidRPr="00E3492F">
                    <w:rPr>
                      <w:color w:val="0070C0"/>
                      <w:sz w:val="20"/>
                      <w:szCs w:val="20"/>
                      <w:lang w:val="fr-CH" w:eastAsia="ko-KR"/>
                    </w:rPr>
                    <w:t>Nombre de ménages et d'enfants couverts par le système CLMRS au cours de l'année écoulée</w:t>
                  </w:r>
                </w:p>
                <w:p w14:paraId="32FAFA12" w14:textId="5C4E7103" w:rsidR="00E3492F" w:rsidRPr="00E3492F" w:rsidRDefault="00E3492F">
                  <w:pPr>
                    <w:pStyle w:val="ListParagraph"/>
                    <w:numPr>
                      <w:ilvl w:val="0"/>
                      <w:numId w:val="18"/>
                    </w:numPr>
                    <w:spacing w:after="40" w:line="259" w:lineRule="auto"/>
                    <w:jc w:val="left"/>
                    <w:rPr>
                      <w:color w:val="0070C0"/>
                      <w:sz w:val="20"/>
                      <w:szCs w:val="20"/>
                      <w:lang w:val="fr-CH" w:eastAsia="ko-KR"/>
                    </w:rPr>
                  </w:pPr>
                  <w:r w:rsidRPr="00E3492F">
                    <w:rPr>
                      <w:color w:val="0070C0"/>
                      <w:sz w:val="20"/>
                      <w:szCs w:val="20"/>
                      <w:lang w:val="fr-CH" w:eastAsia="ko-KR"/>
                    </w:rPr>
                    <w:t>Nombre et pourcentage d'enfants identifiés comme étant soumis au travail des enfants au cours de l'année écoulée</w:t>
                  </w:r>
                </w:p>
                <w:p w14:paraId="73DF0158" w14:textId="199BB948" w:rsidR="0087639A" w:rsidRPr="00E3492F" w:rsidRDefault="00E3492F">
                  <w:pPr>
                    <w:numPr>
                      <w:ilvl w:val="0"/>
                      <w:numId w:val="18"/>
                    </w:numPr>
                    <w:spacing w:line="240" w:lineRule="auto"/>
                    <w:rPr>
                      <w:b/>
                      <w:sz w:val="20"/>
                      <w:szCs w:val="20"/>
                      <w:lang w:val="fr-CH" w:eastAsia="ko-KR"/>
                    </w:rPr>
                  </w:pPr>
                  <w:r w:rsidRPr="00E3492F">
                    <w:rPr>
                      <w:color w:val="0070C0"/>
                      <w:sz w:val="20"/>
                      <w:szCs w:val="20"/>
                      <w:lang w:val="fr-CH" w:eastAsia="ko-KR"/>
                    </w:rPr>
                    <w:t>Nombre et pourcentage d'enfants identifiés comme étant soumis au travail des enfants et ayant reçu un soutien (prévention et remédiation) au cours de l'année écoulée</w:t>
                  </w:r>
                </w:p>
              </w:tc>
            </w:tr>
            <w:tr w:rsidR="000E163D" w:rsidRPr="0001302C" w14:paraId="3E2A10BA" w14:textId="77777777" w:rsidTr="000E163D">
              <w:trPr>
                <w:trHeight w:val="586"/>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5D1D368" w14:textId="5F4B021B" w:rsidR="00D16AF8" w:rsidRPr="00E3492F" w:rsidRDefault="00C8422B" w:rsidP="000E163D">
                  <w:pPr>
                    <w:rPr>
                      <w:rFonts w:cs="Arial"/>
                      <w:sz w:val="18"/>
                      <w:szCs w:val="18"/>
                      <w:lang w:val="fr-CH"/>
                    </w:rPr>
                  </w:pPr>
                  <w:r w:rsidRPr="00E3492F">
                    <w:rPr>
                      <w:rFonts w:cs="Arial"/>
                      <w:b/>
                      <w:sz w:val="18"/>
                      <w:szCs w:val="18"/>
                      <w:lang w:val="fr-CH"/>
                    </w:rPr>
                    <w:lastRenderedPageBreak/>
                    <w:t>Recommandation</w:t>
                  </w:r>
                  <w:r w:rsidR="00BB723C" w:rsidRPr="00E3492F">
                    <w:rPr>
                      <w:rFonts w:cs="Arial"/>
                      <w:b/>
                      <w:sz w:val="18"/>
                      <w:szCs w:val="18"/>
                      <w:lang w:val="fr-CH"/>
                    </w:rPr>
                    <w:t>:</w:t>
                  </w:r>
                  <w:r w:rsidR="000E163D" w:rsidRPr="00E3492F">
                    <w:rPr>
                      <w:rFonts w:cs="Arial"/>
                      <w:sz w:val="18"/>
                      <w:szCs w:val="18"/>
                      <w:lang w:val="fr-CH"/>
                    </w:rPr>
                    <w:t xml:space="preserve"> </w:t>
                  </w:r>
                  <w:r w:rsidR="00E3492F" w:rsidRPr="00E3492F">
                    <w:rPr>
                      <w:rFonts w:cs="Arial"/>
                      <w:sz w:val="18"/>
                      <w:szCs w:val="18"/>
                      <w:lang w:val="fr-CH"/>
                    </w:rPr>
                    <w:t>Veuillez</w:t>
                  </w:r>
                  <w:r w:rsidR="000E163D" w:rsidRPr="00E3492F">
                    <w:rPr>
                      <w:rFonts w:cs="Arial"/>
                      <w:sz w:val="18"/>
                      <w:szCs w:val="18"/>
                      <w:lang w:val="fr-CH"/>
                    </w:rPr>
                    <w:t xml:space="preserve"> </w:t>
                  </w:r>
                  <w:r w:rsidR="00D16AF8" w:rsidRPr="00E3492F">
                    <w:rPr>
                      <w:rFonts w:cs="Arial"/>
                      <w:sz w:val="18"/>
                      <w:szCs w:val="18"/>
                      <w:lang w:val="fr-CH"/>
                    </w:rPr>
                    <w:t>note</w:t>
                  </w:r>
                  <w:r w:rsidR="00E3492F" w:rsidRPr="00E3492F">
                    <w:rPr>
                      <w:rFonts w:cs="Arial"/>
                      <w:sz w:val="18"/>
                      <w:szCs w:val="18"/>
                      <w:lang w:val="fr-CH"/>
                    </w:rPr>
                    <w:t>r que</w:t>
                  </w:r>
                  <w:r w:rsidR="00E3492F">
                    <w:rPr>
                      <w:rFonts w:cs="Arial"/>
                      <w:sz w:val="18"/>
                      <w:szCs w:val="18"/>
                      <w:lang w:val="fr-CH"/>
                    </w:rPr>
                    <w:t xml:space="preserve"> les </w:t>
                  </w:r>
                  <w:r w:rsidR="00D16AF8" w:rsidRPr="00E3492F">
                    <w:rPr>
                      <w:rFonts w:cs="Arial"/>
                      <w:sz w:val="18"/>
                      <w:szCs w:val="18"/>
                      <w:lang w:val="fr-CH"/>
                    </w:rPr>
                    <w:t>indicat</w:t>
                  </w:r>
                  <w:r w:rsidR="00E3492F">
                    <w:rPr>
                      <w:rFonts w:cs="Arial"/>
                      <w:sz w:val="18"/>
                      <w:szCs w:val="18"/>
                      <w:lang w:val="fr-CH"/>
                    </w:rPr>
                    <w:t>eu</w:t>
                  </w:r>
                  <w:r w:rsidR="00D16AF8" w:rsidRPr="00E3492F">
                    <w:rPr>
                      <w:rFonts w:cs="Arial"/>
                      <w:sz w:val="18"/>
                      <w:szCs w:val="18"/>
                      <w:lang w:val="fr-CH"/>
                    </w:rPr>
                    <w:t xml:space="preserve">rs </w:t>
                  </w:r>
                  <w:r w:rsidR="00E3492F">
                    <w:rPr>
                      <w:rFonts w:cs="Arial"/>
                      <w:sz w:val="18"/>
                      <w:szCs w:val="18"/>
                      <w:lang w:val="fr-CH"/>
                    </w:rPr>
                    <w:t>e</w:t>
                  </w:r>
                  <w:r w:rsidR="00D16AF8" w:rsidRPr="00E3492F">
                    <w:rPr>
                      <w:rFonts w:cs="Arial"/>
                      <w:sz w:val="18"/>
                      <w:szCs w:val="18"/>
                      <w:lang w:val="fr-CH"/>
                    </w:rPr>
                    <w:t>n bl</w:t>
                  </w:r>
                  <w:r w:rsidR="00E3492F">
                    <w:rPr>
                      <w:rFonts w:cs="Arial"/>
                      <w:sz w:val="18"/>
                      <w:szCs w:val="18"/>
                      <w:lang w:val="fr-CH"/>
                    </w:rPr>
                    <w:t>e</w:t>
                  </w:r>
                  <w:r w:rsidR="00D16AF8" w:rsidRPr="00E3492F">
                    <w:rPr>
                      <w:rFonts w:cs="Arial"/>
                      <w:sz w:val="18"/>
                      <w:szCs w:val="18"/>
                      <w:lang w:val="fr-CH"/>
                    </w:rPr>
                    <w:t xml:space="preserve">u </w:t>
                  </w:r>
                  <w:r w:rsidR="00E3492F">
                    <w:rPr>
                      <w:rFonts w:cs="Arial"/>
                      <w:sz w:val="18"/>
                      <w:szCs w:val="18"/>
                      <w:lang w:val="fr-CH"/>
                    </w:rPr>
                    <w:t xml:space="preserve">sont uniquement </w:t>
                  </w:r>
                  <w:r w:rsidR="00D16AF8" w:rsidRPr="00E3492F">
                    <w:rPr>
                      <w:rFonts w:cs="Arial"/>
                      <w:sz w:val="18"/>
                      <w:szCs w:val="18"/>
                      <w:lang w:val="fr-CH"/>
                    </w:rPr>
                    <w:t>applicable</w:t>
                  </w:r>
                  <w:r w:rsidR="00E3492F">
                    <w:rPr>
                      <w:rFonts w:cs="Arial"/>
                      <w:sz w:val="18"/>
                      <w:szCs w:val="18"/>
                      <w:lang w:val="fr-CH"/>
                    </w:rPr>
                    <w:t>s</w:t>
                  </w:r>
                  <w:r w:rsidR="00D16AF8" w:rsidRPr="00E3492F">
                    <w:rPr>
                      <w:rFonts w:cs="Arial"/>
                      <w:sz w:val="18"/>
                      <w:szCs w:val="18"/>
                      <w:lang w:val="fr-CH"/>
                    </w:rPr>
                    <w:t xml:space="preserve"> </w:t>
                  </w:r>
                  <w:r w:rsidR="00E3492F">
                    <w:rPr>
                      <w:rFonts w:cs="Arial"/>
                      <w:sz w:val="18"/>
                      <w:szCs w:val="18"/>
                      <w:lang w:val="fr-CH"/>
                    </w:rPr>
                    <w:t xml:space="preserve">aux </w:t>
                  </w:r>
                  <w:r w:rsidR="00D54F7F" w:rsidRPr="00E3492F">
                    <w:rPr>
                      <w:rFonts w:cs="Arial"/>
                      <w:sz w:val="18"/>
                      <w:szCs w:val="18"/>
                      <w:lang w:val="fr-CH"/>
                    </w:rPr>
                    <w:t>organisations de producteurs</w:t>
                  </w:r>
                  <w:r w:rsidR="00D16AF8" w:rsidRPr="00E3492F">
                    <w:rPr>
                      <w:rFonts w:cs="Arial"/>
                      <w:sz w:val="18"/>
                      <w:szCs w:val="18"/>
                      <w:lang w:val="fr-CH"/>
                    </w:rPr>
                    <w:t xml:space="preserve"> </w:t>
                  </w:r>
                  <w:r w:rsidR="00E3492F">
                    <w:rPr>
                      <w:rFonts w:cs="Arial"/>
                      <w:sz w:val="18"/>
                      <w:szCs w:val="18"/>
                      <w:lang w:val="fr-CH"/>
                    </w:rPr>
                    <w:t xml:space="preserve">ayant mis en place un </w:t>
                  </w:r>
                  <w:r w:rsidR="00E3492F" w:rsidRPr="00E3492F">
                    <w:rPr>
                      <w:rFonts w:cs="Arial"/>
                      <w:sz w:val="18"/>
                      <w:szCs w:val="18"/>
                      <w:lang w:val="fr-CH"/>
                    </w:rPr>
                    <w:t xml:space="preserve">Système de </w:t>
                  </w:r>
                  <w:r w:rsidR="00E3492F">
                    <w:rPr>
                      <w:rFonts w:cs="Arial"/>
                      <w:sz w:val="18"/>
                      <w:szCs w:val="18"/>
                      <w:lang w:val="fr-CH"/>
                    </w:rPr>
                    <w:t>Suivi et de R</w:t>
                  </w:r>
                  <w:r w:rsidR="00E3492F" w:rsidRPr="00E3492F">
                    <w:rPr>
                      <w:rFonts w:cs="Arial"/>
                      <w:sz w:val="18"/>
                      <w:szCs w:val="18"/>
                      <w:lang w:val="fr-CH"/>
                    </w:rPr>
                    <w:t>emédiation</w:t>
                  </w:r>
                  <w:r w:rsidR="00D16AF8" w:rsidRPr="00E3492F">
                    <w:rPr>
                      <w:rFonts w:cs="Arial"/>
                      <w:sz w:val="18"/>
                      <w:szCs w:val="18"/>
                      <w:lang w:val="fr-CH"/>
                    </w:rPr>
                    <w:t xml:space="preserve">. </w:t>
                  </w:r>
                  <w:r w:rsidR="00E3492F" w:rsidRPr="00E3492F">
                    <w:rPr>
                      <w:rFonts w:cs="Arial"/>
                      <w:sz w:val="18"/>
                      <w:szCs w:val="18"/>
                      <w:lang w:val="fr-CH"/>
                    </w:rPr>
                    <w:t>Voir exigence </w:t>
                  </w:r>
                  <w:r w:rsidR="00D16AF8" w:rsidRPr="00E3492F">
                    <w:rPr>
                      <w:rFonts w:cs="Arial"/>
                      <w:sz w:val="18"/>
                      <w:szCs w:val="18"/>
                      <w:lang w:val="fr-CH"/>
                    </w:rPr>
                    <w:t xml:space="preserve"> 2.7. </w:t>
                  </w:r>
                </w:p>
                <w:p w14:paraId="483AA721" w14:textId="77777777" w:rsidR="000E163D" w:rsidRPr="00740BC7" w:rsidRDefault="00E3492F" w:rsidP="00E3492F">
                  <w:pPr>
                    <w:spacing w:line="240" w:lineRule="auto"/>
                    <w:rPr>
                      <w:rFonts w:cs="Arial"/>
                      <w:sz w:val="18"/>
                      <w:szCs w:val="18"/>
                      <w:lang w:val="fr-CH"/>
                    </w:rPr>
                  </w:pPr>
                  <w:r w:rsidRPr="00740BC7">
                    <w:rPr>
                      <w:rFonts w:cs="Arial"/>
                      <w:sz w:val="18"/>
                      <w:szCs w:val="18"/>
                      <w:lang w:val="fr-CH"/>
                    </w:rPr>
                    <w:t>Veuillez consulter le document de Fairtrade intitulé « Implementing Human Rights and Environmental Due Diligence, Guide for Smallholder Farmer Organizations ».</w:t>
                  </w:r>
                </w:p>
                <w:p w14:paraId="7017050F" w14:textId="50BEF144" w:rsidR="00E3492F" w:rsidRPr="00E3492F" w:rsidRDefault="00E3492F" w:rsidP="00E3492F">
                  <w:pPr>
                    <w:spacing w:line="240" w:lineRule="auto"/>
                    <w:rPr>
                      <w:sz w:val="20"/>
                      <w:szCs w:val="20"/>
                      <w:lang w:val="fr-CH" w:eastAsia="ko-KR"/>
                    </w:rPr>
                  </w:pPr>
                </w:p>
              </w:tc>
            </w:tr>
          </w:tbl>
          <w:p w14:paraId="54656D82" w14:textId="5650C28E" w:rsidR="00E3492F" w:rsidRPr="00E80E6F" w:rsidRDefault="003C2671" w:rsidP="00725EDE">
            <w:pPr>
              <w:keepNext/>
              <w:keepLines/>
              <w:tabs>
                <w:tab w:val="left" w:pos="2993"/>
              </w:tabs>
              <w:spacing w:before="120" w:after="120"/>
              <w:rPr>
                <w:lang w:val="fr-CH"/>
              </w:rPr>
            </w:pPr>
            <w:r w:rsidRPr="00E80E6F">
              <w:rPr>
                <w:b/>
                <w:lang w:val="fr-CH"/>
              </w:rPr>
              <w:lastRenderedPageBreak/>
              <w:t>Raison</w:t>
            </w:r>
            <w:r w:rsidR="00BB723C" w:rsidRPr="00E80E6F">
              <w:rPr>
                <w:b/>
                <w:lang w:val="fr-CH"/>
              </w:rPr>
              <w:t>:</w:t>
            </w:r>
            <w:r w:rsidR="0087639A" w:rsidRPr="00E80E6F">
              <w:rPr>
                <w:b/>
                <w:lang w:val="fr-CH"/>
              </w:rPr>
              <w:t xml:space="preserve"> </w:t>
            </w:r>
            <w:r w:rsidR="00E3492F" w:rsidRPr="00E80E6F">
              <w:rPr>
                <w:lang w:val="fr-CH"/>
              </w:rPr>
              <w:t>Les indicateurs permettront aux OP</w:t>
            </w:r>
            <w:r w:rsidR="00E80E6F">
              <w:rPr>
                <w:lang w:val="fr-CH"/>
              </w:rPr>
              <w:t>P</w:t>
            </w:r>
            <w:r w:rsidR="00E3492F" w:rsidRPr="00E80E6F">
              <w:rPr>
                <w:lang w:val="fr-CH"/>
              </w:rPr>
              <w:t xml:space="preserve"> de comprendre si leurs activités de diligence raisonnable fonctionnent et sont efficaces. Les indicateurs seront partagés avec Fairtrade International chaque année, afin d'informer les interventions de Fairtrade et de </w:t>
            </w:r>
            <w:r w:rsidR="00E80E6F">
              <w:rPr>
                <w:lang w:val="fr-CH"/>
              </w:rPr>
              <w:t>publier</w:t>
            </w:r>
            <w:r w:rsidR="00E3492F" w:rsidRPr="00E80E6F">
              <w:rPr>
                <w:lang w:val="fr-CH"/>
              </w:rPr>
              <w:t xml:space="preserve"> un rapport agrégé et anonymisé au public ou aux parties prenantes sur demande. Cela permettra de répondre aux exigences réglementaires ainsi qu'aux demandes des clients</w:t>
            </w:r>
            <w:r w:rsidR="00E80E6F">
              <w:rPr>
                <w:lang w:val="fr-CH"/>
              </w:rPr>
              <w:t>, et de</w:t>
            </w:r>
            <w:r w:rsidR="00E3492F" w:rsidRPr="00E80E6F">
              <w:rPr>
                <w:lang w:val="fr-CH"/>
              </w:rPr>
              <w:t xml:space="preserve"> gagn</w:t>
            </w:r>
            <w:r w:rsidR="00E80E6F">
              <w:rPr>
                <w:lang w:val="fr-CH"/>
              </w:rPr>
              <w:t>er</w:t>
            </w:r>
            <w:r w:rsidR="00E3492F" w:rsidRPr="00E80E6F">
              <w:rPr>
                <w:lang w:val="fr-CH"/>
              </w:rPr>
              <w:t xml:space="preserve"> ainsi en crédibilité. </w:t>
            </w:r>
          </w:p>
          <w:p w14:paraId="04023348" w14:textId="5FA4F313" w:rsidR="00E80E6F" w:rsidRPr="00E80E6F" w:rsidRDefault="0087639A" w:rsidP="00E80E6F">
            <w:pPr>
              <w:keepNext/>
              <w:keepLines/>
              <w:tabs>
                <w:tab w:val="left" w:pos="2993"/>
              </w:tabs>
              <w:spacing w:before="120" w:after="120"/>
              <w:rPr>
                <w:rFonts w:eastAsia="SimSun" w:cs="Arial"/>
                <w:bCs/>
                <w:szCs w:val="22"/>
                <w:lang w:val="fr-CH" w:eastAsia="zh-CN"/>
              </w:rPr>
            </w:pPr>
            <w:r w:rsidRPr="00E80E6F">
              <w:rPr>
                <w:b/>
                <w:lang w:val="fr-CH"/>
              </w:rPr>
              <w:t xml:space="preserve">Implications: </w:t>
            </w:r>
            <w:r w:rsidR="00E80E6F" w:rsidRPr="00E80E6F">
              <w:rPr>
                <w:rFonts w:eastAsia="SimSun" w:cs="Arial"/>
                <w:bCs/>
                <w:szCs w:val="22"/>
                <w:lang w:val="fr-CH" w:eastAsia="zh-CN"/>
              </w:rPr>
              <w:t xml:space="preserve">On s'attend à ce que la majorité des </w:t>
            </w:r>
            <w:r w:rsidR="00E80E6F">
              <w:rPr>
                <w:rFonts w:eastAsia="SimSun" w:cs="Arial"/>
                <w:bCs/>
                <w:szCs w:val="22"/>
                <w:lang w:val="fr-CH" w:eastAsia="zh-CN"/>
              </w:rPr>
              <w:t>OPP</w:t>
            </w:r>
            <w:r w:rsidR="00E80E6F" w:rsidRPr="00E80E6F">
              <w:rPr>
                <w:rFonts w:eastAsia="SimSun" w:cs="Arial"/>
                <w:bCs/>
                <w:szCs w:val="22"/>
                <w:lang w:val="fr-CH" w:eastAsia="zh-CN"/>
              </w:rPr>
              <w:t xml:space="preserve"> </w:t>
            </w:r>
            <w:r w:rsidR="00E80E6F">
              <w:rPr>
                <w:rFonts w:eastAsia="SimSun" w:cs="Arial"/>
                <w:bCs/>
                <w:szCs w:val="22"/>
                <w:lang w:val="fr-CH" w:eastAsia="zh-CN"/>
              </w:rPr>
              <w:t xml:space="preserve">de la zone LAC </w:t>
            </w:r>
            <w:r w:rsidR="00E80E6F" w:rsidRPr="00E80E6F">
              <w:rPr>
                <w:rFonts w:eastAsia="SimSun" w:cs="Arial"/>
                <w:bCs/>
                <w:szCs w:val="22"/>
                <w:lang w:val="fr-CH" w:eastAsia="zh-CN"/>
              </w:rPr>
              <w:t>n'aient pas besoin de rendre compte des indicateurs de suivi et de remédiation</w:t>
            </w:r>
            <w:r w:rsidR="0091178E">
              <w:rPr>
                <w:rFonts w:eastAsia="SimSun" w:cs="Arial"/>
                <w:bCs/>
                <w:szCs w:val="22"/>
                <w:lang w:val="fr-CH" w:eastAsia="zh-CN"/>
              </w:rPr>
              <w:t>,</w:t>
            </w:r>
            <w:r w:rsidR="00E80E6F" w:rsidRPr="00E80E6F">
              <w:rPr>
                <w:rFonts w:eastAsia="SimSun" w:cs="Arial"/>
                <w:bCs/>
                <w:szCs w:val="22"/>
                <w:lang w:val="fr-CH" w:eastAsia="zh-CN"/>
              </w:rPr>
              <w:t xml:space="preserve"> car, d'après les commentaires du réseau de producteurs, la plupart d'entre eux n'opèrent pas dans des pays à haut risque de </w:t>
            </w:r>
            <w:r w:rsidR="00E80E6F">
              <w:rPr>
                <w:rFonts w:eastAsia="SimSun" w:cs="Arial"/>
                <w:bCs/>
                <w:szCs w:val="22"/>
                <w:lang w:val="fr-CH" w:eastAsia="zh-CN"/>
              </w:rPr>
              <w:t>travail des enfants</w:t>
            </w:r>
            <w:r w:rsidR="00E80E6F" w:rsidRPr="00E80E6F">
              <w:rPr>
                <w:rFonts w:eastAsia="SimSun" w:cs="Arial"/>
                <w:bCs/>
                <w:szCs w:val="22"/>
                <w:lang w:val="fr-CH" w:eastAsia="zh-CN"/>
              </w:rPr>
              <w:t xml:space="preserve"> et/ou forcé et n'auront donc pas besoin de mettre en œuvre un tel système. </w:t>
            </w:r>
          </w:p>
          <w:p w14:paraId="1CCE0A32" w14:textId="0EEE464E" w:rsidR="004730B0" w:rsidRPr="00E80E6F" w:rsidRDefault="00E80E6F" w:rsidP="00725EDE">
            <w:pPr>
              <w:keepNext/>
              <w:keepLines/>
              <w:tabs>
                <w:tab w:val="left" w:pos="2993"/>
              </w:tabs>
              <w:spacing w:before="120" w:after="120"/>
              <w:rPr>
                <w:rFonts w:eastAsia="SimSun" w:cs="Arial"/>
                <w:bCs/>
                <w:szCs w:val="22"/>
                <w:lang w:val="fr-CH" w:eastAsia="zh-CN"/>
              </w:rPr>
            </w:pPr>
            <w:r w:rsidRPr="00E80E6F">
              <w:rPr>
                <w:rFonts w:eastAsia="SimSun" w:cs="Arial"/>
                <w:bCs/>
                <w:szCs w:val="22"/>
                <w:lang w:val="fr-CH" w:eastAsia="zh-CN"/>
              </w:rPr>
              <w:t xml:space="preserve">La mise en œuvre </w:t>
            </w:r>
            <w:r>
              <w:rPr>
                <w:rFonts w:eastAsia="SimSun" w:cs="Arial"/>
                <w:bCs/>
                <w:szCs w:val="22"/>
                <w:lang w:val="fr-CH" w:eastAsia="zh-CN"/>
              </w:rPr>
              <w:t>de rapports d</w:t>
            </w:r>
            <w:r w:rsidRPr="00E80E6F">
              <w:rPr>
                <w:rFonts w:eastAsia="SimSun" w:cs="Arial"/>
                <w:bCs/>
                <w:szCs w:val="22"/>
                <w:lang w:val="fr-CH" w:eastAsia="zh-CN"/>
              </w:rPr>
              <w:t xml:space="preserve">'indicateurs </w:t>
            </w:r>
            <w:r>
              <w:rPr>
                <w:rFonts w:eastAsia="SimSun" w:cs="Arial"/>
                <w:bCs/>
                <w:szCs w:val="22"/>
                <w:lang w:val="fr-CH" w:eastAsia="zh-CN"/>
              </w:rPr>
              <w:t>impliquera pour l</w:t>
            </w:r>
            <w:r w:rsidRPr="00E80E6F">
              <w:rPr>
                <w:rFonts w:eastAsia="SimSun" w:cs="Arial"/>
                <w:bCs/>
                <w:szCs w:val="22"/>
                <w:lang w:val="fr-CH" w:eastAsia="zh-CN"/>
              </w:rPr>
              <w:t xml:space="preserve">es </w:t>
            </w:r>
            <w:r>
              <w:rPr>
                <w:rFonts w:eastAsia="SimSun" w:cs="Arial"/>
                <w:bCs/>
                <w:szCs w:val="22"/>
                <w:lang w:val="fr-CH" w:eastAsia="zh-CN"/>
              </w:rPr>
              <w:t>OPP</w:t>
            </w:r>
            <w:r w:rsidRPr="00E80E6F">
              <w:rPr>
                <w:rFonts w:eastAsia="SimSun" w:cs="Arial"/>
                <w:bCs/>
                <w:szCs w:val="22"/>
                <w:lang w:val="fr-CH" w:eastAsia="zh-CN"/>
              </w:rPr>
              <w:t xml:space="preserve"> </w:t>
            </w:r>
            <w:r>
              <w:rPr>
                <w:rFonts w:eastAsia="SimSun" w:cs="Arial"/>
                <w:bCs/>
                <w:szCs w:val="22"/>
                <w:lang w:val="fr-CH" w:eastAsia="zh-CN"/>
              </w:rPr>
              <w:t>de recueillir</w:t>
            </w:r>
            <w:r w:rsidRPr="00E80E6F">
              <w:rPr>
                <w:rFonts w:eastAsia="SimSun" w:cs="Arial"/>
                <w:bCs/>
                <w:szCs w:val="22"/>
                <w:lang w:val="fr-CH" w:eastAsia="zh-CN"/>
              </w:rPr>
              <w:t xml:space="preserve"> et </w:t>
            </w:r>
            <w:r>
              <w:rPr>
                <w:rFonts w:eastAsia="SimSun" w:cs="Arial"/>
                <w:bCs/>
                <w:szCs w:val="22"/>
                <w:lang w:val="fr-CH" w:eastAsia="zh-CN"/>
              </w:rPr>
              <w:t>d’</w:t>
            </w:r>
            <w:r w:rsidRPr="00E80E6F">
              <w:rPr>
                <w:rFonts w:eastAsia="SimSun" w:cs="Arial"/>
                <w:bCs/>
                <w:szCs w:val="22"/>
                <w:lang w:val="fr-CH" w:eastAsia="zh-CN"/>
              </w:rPr>
              <w:t>analyse</w:t>
            </w:r>
            <w:r>
              <w:rPr>
                <w:rFonts w:eastAsia="SimSun" w:cs="Arial"/>
                <w:bCs/>
                <w:szCs w:val="22"/>
                <w:lang w:val="fr-CH" w:eastAsia="zh-CN"/>
              </w:rPr>
              <w:t>r</w:t>
            </w:r>
            <w:r w:rsidRPr="00E80E6F">
              <w:rPr>
                <w:rFonts w:eastAsia="SimSun" w:cs="Arial"/>
                <w:bCs/>
                <w:szCs w:val="22"/>
                <w:lang w:val="fr-CH" w:eastAsia="zh-CN"/>
              </w:rPr>
              <w:t xml:space="preserve"> les données</w:t>
            </w:r>
            <w:r>
              <w:rPr>
                <w:rFonts w:eastAsia="SimSun" w:cs="Arial"/>
                <w:bCs/>
                <w:szCs w:val="22"/>
                <w:lang w:val="fr-CH" w:eastAsia="zh-CN"/>
              </w:rPr>
              <w:t>,</w:t>
            </w:r>
            <w:r w:rsidRPr="00E80E6F">
              <w:rPr>
                <w:rFonts w:eastAsia="SimSun" w:cs="Arial"/>
                <w:bCs/>
                <w:szCs w:val="22"/>
                <w:lang w:val="fr-CH" w:eastAsia="zh-CN"/>
              </w:rPr>
              <w:t xml:space="preserve"> et </w:t>
            </w:r>
            <w:r>
              <w:rPr>
                <w:rFonts w:eastAsia="SimSun" w:cs="Arial"/>
                <w:bCs/>
                <w:szCs w:val="22"/>
                <w:lang w:val="fr-CH" w:eastAsia="zh-CN"/>
              </w:rPr>
              <w:t>d’</w:t>
            </w:r>
            <w:r w:rsidRPr="00E80E6F">
              <w:rPr>
                <w:rFonts w:eastAsia="SimSun" w:cs="Arial"/>
                <w:bCs/>
                <w:szCs w:val="22"/>
                <w:lang w:val="fr-CH" w:eastAsia="zh-CN"/>
              </w:rPr>
              <w:t>utilise</w:t>
            </w:r>
            <w:r>
              <w:rPr>
                <w:rFonts w:eastAsia="SimSun" w:cs="Arial"/>
                <w:bCs/>
                <w:szCs w:val="22"/>
                <w:lang w:val="fr-CH" w:eastAsia="zh-CN"/>
              </w:rPr>
              <w:t>r</w:t>
            </w:r>
            <w:r w:rsidRPr="00E80E6F">
              <w:rPr>
                <w:rFonts w:eastAsia="SimSun" w:cs="Arial"/>
                <w:bCs/>
                <w:szCs w:val="22"/>
                <w:lang w:val="fr-CH" w:eastAsia="zh-CN"/>
              </w:rPr>
              <w:t xml:space="preserve"> l'analyse pour améliorer leurs activités. Les OP</w:t>
            </w:r>
            <w:r>
              <w:rPr>
                <w:rFonts w:eastAsia="SimSun" w:cs="Arial"/>
                <w:bCs/>
                <w:szCs w:val="22"/>
                <w:lang w:val="fr-CH" w:eastAsia="zh-CN"/>
              </w:rPr>
              <w:t>P</w:t>
            </w:r>
            <w:r w:rsidRPr="00E80E6F">
              <w:rPr>
                <w:rFonts w:eastAsia="SimSun" w:cs="Arial"/>
                <w:bCs/>
                <w:szCs w:val="22"/>
                <w:lang w:val="fr-CH" w:eastAsia="zh-CN"/>
              </w:rPr>
              <w:t xml:space="preserve"> devront également communiquer leurs résultats à Fairtrade International et pourront choisir de partager ces informations avec les membres, les acheteurs et les autres parties prenantes. L'introduction et la communication </w:t>
            </w:r>
            <w:r>
              <w:rPr>
                <w:rFonts w:eastAsia="SimSun" w:cs="Arial"/>
                <w:bCs/>
                <w:szCs w:val="22"/>
                <w:lang w:val="fr-CH" w:eastAsia="zh-CN"/>
              </w:rPr>
              <w:t>d</w:t>
            </w:r>
            <w:r w:rsidRPr="00E80E6F">
              <w:rPr>
                <w:rFonts w:eastAsia="SimSun" w:cs="Arial"/>
                <w:bCs/>
                <w:szCs w:val="22"/>
                <w:lang w:val="fr-CH" w:eastAsia="zh-CN"/>
              </w:rPr>
              <w:t xml:space="preserve">'indicateurs </w:t>
            </w:r>
            <w:r w:rsidR="00D16FD2">
              <w:rPr>
                <w:rFonts w:eastAsia="SimSun" w:cs="Arial"/>
                <w:bCs/>
                <w:szCs w:val="22"/>
                <w:lang w:val="fr-CH" w:eastAsia="zh-CN"/>
              </w:rPr>
              <w:t>permettent aux</w:t>
            </w:r>
            <w:r w:rsidRPr="00E80E6F">
              <w:rPr>
                <w:rFonts w:eastAsia="SimSun" w:cs="Arial"/>
                <w:bCs/>
                <w:szCs w:val="22"/>
                <w:lang w:val="fr-CH" w:eastAsia="zh-CN"/>
              </w:rPr>
              <w:t xml:space="preserve"> organisations de producteurs </w:t>
            </w:r>
            <w:r w:rsidR="00D16FD2">
              <w:rPr>
                <w:rFonts w:eastAsia="SimSun" w:cs="Arial"/>
                <w:bCs/>
                <w:szCs w:val="22"/>
                <w:lang w:val="fr-CH" w:eastAsia="zh-CN"/>
              </w:rPr>
              <w:t>d’</w:t>
            </w:r>
            <w:r w:rsidRPr="00E80E6F">
              <w:rPr>
                <w:rFonts w:eastAsia="SimSun" w:cs="Arial"/>
                <w:bCs/>
                <w:szCs w:val="22"/>
                <w:lang w:val="fr-CH" w:eastAsia="zh-CN"/>
              </w:rPr>
              <w:t>amélior</w:t>
            </w:r>
            <w:r w:rsidR="00D16FD2">
              <w:rPr>
                <w:rFonts w:eastAsia="SimSun" w:cs="Arial"/>
                <w:bCs/>
                <w:szCs w:val="22"/>
                <w:lang w:val="fr-CH" w:eastAsia="zh-CN"/>
              </w:rPr>
              <w:t xml:space="preserve">er </w:t>
            </w:r>
            <w:r w:rsidRPr="00E80E6F">
              <w:rPr>
                <w:rFonts w:eastAsia="SimSun" w:cs="Arial"/>
                <w:bCs/>
                <w:szCs w:val="22"/>
                <w:lang w:val="fr-CH" w:eastAsia="zh-CN"/>
              </w:rPr>
              <w:t xml:space="preserve">leurs </w:t>
            </w:r>
            <w:r w:rsidR="00D16FD2">
              <w:rPr>
                <w:rFonts w:eastAsia="SimSun" w:cs="Arial"/>
                <w:bCs/>
                <w:szCs w:val="22"/>
                <w:lang w:val="fr-CH" w:eastAsia="zh-CN"/>
              </w:rPr>
              <w:t>activités de DD</w:t>
            </w:r>
            <w:r w:rsidRPr="00E80E6F">
              <w:rPr>
                <w:rFonts w:eastAsia="SimSun" w:cs="Arial"/>
                <w:bCs/>
                <w:szCs w:val="22"/>
                <w:lang w:val="fr-CH" w:eastAsia="zh-CN"/>
              </w:rPr>
              <w:t>H</w:t>
            </w:r>
            <w:r w:rsidR="00D16FD2">
              <w:rPr>
                <w:rFonts w:eastAsia="SimSun" w:cs="Arial"/>
                <w:bCs/>
                <w:szCs w:val="22"/>
                <w:lang w:val="fr-CH" w:eastAsia="zh-CN"/>
              </w:rPr>
              <w:t>E</w:t>
            </w:r>
            <w:r w:rsidRPr="00E80E6F">
              <w:rPr>
                <w:rFonts w:eastAsia="SimSun" w:cs="Arial"/>
                <w:bCs/>
                <w:szCs w:val="22"/>
                <w:lang w:val="fr-CH" w:eastAsia="zh-CN"/>
              </w:rPr>
              <w:t xml:space="preserve">, </w:t>
            </w:r>
            <w:r w:rsidR="00D16FD2">
              <w:rPr>
                <w:rFonts w:eastAsia="SimSun" w:cs="Arial"/>
                <w:bCs/>
                <w:szCs w:val="22"/>
                <w:lang w:val="fr-CH" w:eastAsia="zh-CN"/>
              </w:rPr>
              <w:t xml:space="preserve">et </w:t>
            </w:r>
            <w:r w:rsidRPr="00E80E6F">
              <w:rPr>
                <w:rFonts w:eastAsia="SimSun" w:cs="Arial"/>
                <w:bCs/>
                <w:szCs w:val="22"/>
                <w:lang w:val="fr-CH" w:eastAsia="zh-CN"/>
              </w:rPr>
              <w:t>démontr</w:t>
            </w:r>
            <w:r w:rsidR="00D16FD2">
              <w:rPr>
                <w:rFonts w:eastAsia="SimSun" w:cs="Arial"/>
                <w:bCs/>
                <w:szCs w:val="22"/>
                <w:lang w:val="fr-CH" w:eastAsia="zh-CN"/>
              </w:rPr>
              <w:t>e</w:t>
            </w:r>
            <w:r w:rsidRPr="00E80E6F">
              <w:rPr>
                <w:rFonts w:eastAsia="SimSun" w:cs="Arial"/>
                <w:bCs/>
                <w:szCs w:val="22"/>
                <w:lang w:val="fr-CH" w:eastAsia="zh-CN"/>
              </w:rPr>
              <w:t xml:space="preserve">nt aux parties prenantes que leur organisation </w:t>
            </w:r>
            <w:r w:rsidR="00D16FD2">
              <w:rPr>
                <w:rFonts w:eastAsia="SimSun" w:cs="Arial"/>
                <w:bCs/>
                <w:szCs w:val="22"/>
                <w:lang w:val="fr-CH" w:eastAsia="zh-CN"/>
              </w:rPr>
              <w:t>s’efforce d’</w:t>
            </w:r>
            <w:r w:rsidRPr="00E80E6F">
              <w:rPr>
                <w:rFonts w:eastAsia="SimSun" w:cs="Arial"/>
                <w:bCs/>
                <w:szCs w:val="22"/>
                <w:lang w:val="fr-CH" w:eastAsia="zh-CN"/>
              </w:rPr>
              <w:t>être responsable et qu'elle a besoin du soutien de ses partenaires commerciaux et des gouvernements.</w:t>
            </w:r>
          </w:p>
          <w:p w14:paraId="402B97F7" w14:textId="77777777" w:rsidR="004730B0" w:rsidRPr="00E80E6F" w:rsidRDefault="004730B0" w:rsidP="0013725F">
            <w:pPr>
              <w:keepNext/>
              <w:keepLines/>
              <w:tabs>
                <w:tab w:val="left" w:pos="2993"/>
              </w:tabs>
              <w:spacing w:before="120" w:after="120" w:line="276" w:lineRule="auto"/>
              <w:rPr>
                <w:lang w:val="fr-CH"/>
              </w:rPr>
            </w:pPr>
          </w:p>
          <w:p w14:paraId="124C81B8" w14:textId="1168E180" w:rsidR="00D16FD2" w:rsidRPr="00E51527" w:rsidRDefault="004274C2" w:rsidP="00D16FD2">
            <w:pPr>
              <w:spacing w:after="120" w:line="240" w:lineRule="auto"/>
              <w:jc w:val="left"/>
              <w:rPr>
                <w:b/>
                <w:color w:val="00B9E4" w:themeColor="background2"/>
                <w:lang w:val="fr-CH"/>
              </w:rPr>
            </w:pPr>
            <w:r w:rsidRPr="00D16FD2">
              <w:rPr>
                <w:b/>
                <w:color w:val="00B9E4" w:themeColor="background2"/>
                <w:lang w:val="fr-CH"/>
              </w:rPr>
              <w:t>2</w:t>
            </w:r>
            <w:r w:rsidR="0087639A" w:rsidRPr="00D16FD2">
              <w:rPr>
                <w:b/>
                <w:color w:val="00B9E4" w:themeColor="background2"/>
                <w:lang w:val="fr-CH"/>
              </w:rPr>
              <w:t xml:space="preserve">.9.1 </w:t>
            </w:r>
            <w:r w:rsidR="006B545F">
              <w:rPr>
                <w:b/>
                <w:color w:val="00B9E4" w:themeColor="background2"/>
                <w:lang w:val="fr-CH"/>
              </w:rPr>
              <w:t>Ê</w:t>
            </w:r>
            <w:r w:rsidR="00D16FD2" w:rsidRPr="00E51527">
              <w:rPr>
                <w:b/>
                <w:color w:val="00B9E4" w:themeColor="background2"/>
                <w:lang w:val="fr-CH"/>
              </w:rPr>
              <w:t>tes-vous d’accord avec cette exigence ?</w:t>
            </w:r>
          </w:p>
          <w:p w14:paraId="1C193DFF" w14:textId="77777777" w:rsidR="00D16FD2" w:rsidRPr="00E51527" w:rsidRDefault="00D16FD2" w:rsidP="00D16FD2">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0F6C246D" w14:textId="77777777" w:rsidR="00D16FD2" w:rsidRPr="00E51527" w:rsidRDefault="00D16FD2" w:rsidP="00D16FD2">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42BE1355" w14:textId="77777777" w:rsidR="00D16FD2" w:rsidRPr="00E51527" w:rsidRDefault="00D16FD2" w:rsidP="00D16FD2">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10F88464" w14:textId="77777777" w:rsidR="00D16FD2" w:rsidRPr="00E51527" w:rsidRDefault="00D16FD2" w:rsidP="00D16FD2">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28FBA202" w14:textId="4C58AD8C" w:rsidR="00D16FD2" w:rsidRDefault="005A7451" w:rsidP="00D16FD2">
            <w:pPr>
              <w:rPr>
                <w:b/>
                <w:color w:val="00B9E4" w:themeColor="background2"/>
                <w:lang w:val="fr-CH"/>
              </w:rPr>
            </w:pPr>
            <w:r>
              <w:rPr>
                <w:b/>
                <w:color w:val="00B9E4" w:themeColor="background2"/>
                <w:lang w:val="fr-CH"/>
              </w:rPr>
              <w:t>Si vous êtes en partie d’accord ou n’êtes pas d’accord, merci d’expliquer pourquoi</w:t>
            </w:r>
          </w:p>
          <w:p w14:paraId="1E45A739" w14:textId="5882EA9C" w:rsidR="0087639A" w:rsidRDefault="0087639A" w:rsidP="0087639A">
            <w:r w:rsidRPr="003B15AE">
              <w:fldChar w:fldCharType="begin">
                <w:ffData>
                  <w:name w:val=""/>
                  <w:enabled/>
                  <w:calcOnExit w:val="0"/>
                  <w:textInput/>
                </w:ffData>
              </w:fldChar>
            </w:r>
            <w:r w:rsidRPr="003B15AE">
              <w:instrText xml:space="preserve"> FORMTEXT </w:instrText>
            </w:r>
            <w:r w:rsidRPr="003B15AE">
              <w:fldChar w:fldCharType="separate"/>
            </w:r>
            <w:r w:rsidRPr="003B15AE">
              <w:rPr>
                <w:noProof/>
              </w:rPr>
              <w:t> </w:t>
            </w:r>
            <w:r w:rsidRPr="003B15AE">
              <w:rPr>
                <w:noProof/>
              </w:rPr>
              <w:t> </w:t>
            </w:r>
            <w:r w:rsidRPr="003B15AE">
              <w:rPr>
                <w:noProof/>
              </w:rPr>
              <w:t> </w:t>
            </w:r>
            <w:r w:rsidRPr="003B15AE">
              <w:rPr>
                <w:noProof/>
              </w:rPr>
              <w:t> </w:t>
            </w:r>
            <w:r w:rsidRPr="003B15AE">
              <w:rPr>
                <w:noProof/>
              </w:rPr>
              <w:t> </w:t>
            </w:r>
            <w:r w:rsidRPr="003B15AE">
              <w:fldChar w:fldCharType="end"/>
            </w:r>
          </w:p>
          <w:p w14:paraId="0B732DF2" w14:textId="77777777" w:rsidR="00E87459" w:rsidRDefault="00E87459" w:rsidP="0087639A">
            <w:pPr>
              <w:rPr>
                <w:color w:val="808080" w:themeColor="background1" w:themeShade="80"/>
              </w:rPr>
            </w:pPr>
          </w:p>
          <w:p w14:paraId="712CF0F9" w14:textId="248A2FB0" w:rsidR="0087639A" w:rsidRPr="00D16FD2" w:rsidRDefault="004274C2" w:rsidP="0087639A">
            <w:pPr>
              <w:keepNext/>
              <w:keepLines/>
              <w:tabs>
                <w:tab w:val="left" w:pos="2993"/>
              </w:tabs>
              <w:spacing w:before="120" w:after="120" w:line="240" w:lineRule="auto"/>
              <w:rPr>
                <w:b/>
                <w:color w:val="000000" w:themeColor="text1"/>
                <w:lang w:val="fr-CH"/>
              </w:rPr>
            </w:pPr>
            <w:r w:rsidRPr="00D16FD2">
              <w:rPr>
                <w:b/>
                <w:color w:val="000000" w:themeColor="text1"/>
                <w:lang w:val="fr-CH"/>
              </w:rPr>
              <w:t>2</w:t>
            </w:r>
            <w:r w:rsidR="0087639A" w:rsidRPr="00D16FD2">
              <w:rPr>
                <w:b/>
                <w:color w:val="000000" w:themeColor="text1"/>
                <w:lang w:val="fr-CH"/>
              </w:rPr>
              <w:t xml:space="preserve">.10 </w:t>
            </w:r>
            <w:r w:rsidR="00D16FD2" w:rsidRPr="00D16FD2">
              <w:rPr>
                <w:b/>
                <w:color w:val="000000" w:themeColor="text1"/>
                <w:lang w:val="fr-CH"/>
              </w:rPr>
              <w:t xml:space="preserve">Rapports des </w:t>
            </w:r>
            <w:r w:rsidR="005F1C58">
              <w:rPr>
                <w:b/>
                <w:color w:val="000000" w:themeColor="text1"/>
                <w:lang w:val="fr-CH"/>
              </w:rPr>
              <w:t>acteurs commerciaux</w:t>
            </w:r>
          </w:p>
          <w:p w14:paraId="6425744B" w14:textId="77777777" w:rsidR="0087639A" w:rsidRPr="00D16FD2" w:rsidRDefault="0087639A" w:rsidP="0087639A">
            <w:pPr>
              <w:keepNext/>
              <w:keepLines/>
              <w:tabs>
                <w:tab w:val="left" w:pos="2993"/>
              </w:tabs>
              <w:spacing w:before="120" w:after="120" w:line="240" w:lineRule="auto"/>
              <w:rPr>
                <w:i/>
                <w:color w:val="000000" w:themeColor="text1"/>
                <w:lang w:val="fr-CH"/>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456"/>
            </w:tblGrid>
            <w:tr w:rsidR="0087639A" w:rsidRPr="005F1C58" w14:paraId="5EFDD658" w14:textId="77777777" w:rsidTr="00B40ADD">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B5A8F" w14:textId="02841646" w:rsidR="0087639A" w:rsidRPr="00D16FD2" w:rsidRDefault="00527E05" w:rsidP="0087639A">
                  <w:pPr>
                    <w:spacing w:line="240" w:lineRule="auto"/>
                    <w:jc w:val="left"/>
                    <w:rPr>
                      <w:sz w:val="20"/>
                      <w:szCs w:val="20"/>
                      <w:lang w:val="fr-CH" w:eastAsia="ko-KR"/>
                    </w:rPr>
                  </w:pPr>
                  <w:r w:rsidRPr="00D16FD2">
                    <w:rPr>
                      <w:b/>
                      <w:sz w:val="20"/>
                      <w:szCs w:val="20"/>
                      <w:lang w:val="fr-CH" w:eastAsia="ko-KR"/>
                    </w:rPr>
                    <w:t>S’applique</w:t>
                  </w:r>
                  <w:r w:rsidR="00BB723C" w:rsidRPr="00D16FD2">
                    <w:rPr>
                      <w:b/>
                      <w:sz w:val="20"/>
                      <w:szCs w:val="20"/>
                      <w:lang w:val="fr-CH" w:eastAsia="ko-KR"/>
                    </w:rPr>
                    <w:t>:</w:t>
                  </w:r>
                  <w:r w:rsidR="00D16FD2">
                    <w:rPr>
                      <w:b/>
                      <w:sz w:val="20"/>
                      <w:szCs w:val="20"/>
                      <w:lang w:val="fr-CH" w:eastAsia="ko-KR"/>
                    </w:rPr>
                    <w:t xml:space="preserve"> </w:t>
                  </w:r>
                  <w:r w:rsidR="005F1C58">
                    <w:rPr>
                      <w:b/>
                      <w:sz w:val="20"/>
                      <w:szCs w:val="20"/>
                      <w:lang w:val="fr-CH" w:eastAsia="ko-KR"/>
                    </w:rPr>
                    <w:t xml:space="preserve">aux </w:t>
                  </w:r>
                  <w:r w:rsidR="005F1C58">
                    <w:rPr>
                      <w:sz w:val="20"/>
                      <w:szCs w:val="20"/>
                      <w:lang w:val="fr-CH" w:eastAsia="ko-KR"/>
                    </w:rPr>
                    <w:t>a</w:t>
                  </w:r>
                  <w:r w:rsidR="00D16FD2" w:rsidRPr="00D16FD2">
                    <w:rPr>
                      <w:sz w:val="20"/>
                      <w:szCs w:val="20"/>
                      <w:lang w:val="fr-CH" w:eastAsia="ko-KR"/>
                    </w:rPr>
                    <w:t xml:space="preserve">cteurs </w:t>
                  </w:r>
                  <w:r w:rsidR="005F1C58">
                    <w:rPr>
                      <w:sz w:val="20"/>
                      <w:szCs w:val="20"/>
                      <w:lang w:val="fr-CH" w:eastAsia="ko-KR"/>
                    </w:rPr>
                    <w:t>c</w:t>
                  </w:r>
                  <w:r w:rsidR="00D16FD2" w:rsidRPr="00D16FD2">
                    <w:rPr>
                      <w:sz w:val="20"/>
                      <w:szCs w:val="20"/>
                      <w:lang w:val="fr-CH" w:eastAsia="ko-KR"/>
                    </w:rPr>
                    <w:t>ommerciaux</w:t>
                  </w:r>
                </w:p>
              </w:tc>
            </w:tr>
            <w:tr w:rsidR="0087639A" w:rsidRPr="0001302C" w14:paraId="1E49CE24" w14:textId="77777777" w:rsidTr="00B40ADD">
              <w:trPr>
                <w:trHeight w:val="1010"/>
              </w:trPr>
              <w:tc>
                <w:tcPr>
                  <w:tcW w:w="1049" w:type="dxa"/>
                  <w:tcBorders>
                    <w:top w:val="single" w:sz="4" w:space="0" w:color="auto"/>
                    <w:left w:val="single" w:sz="4" w:space="0" w:color="auto"/>
                    <w:bottom w:val="single" w:sz="4" w:space="0" w:color="auto"/>
                    <w:right w:val="single" w:sz="4" w:space="0" w:color="auto"/>
                  </w:tcBorders>
                  <w:shd w:val="clear" w:color="auto" w:fill="BFBFBF"/>
                  <w:vAlign w:val="center"/>
                </w:tcPr>
                <w:p w14:paraId="4B14E93A" w14:textId="7603EEF0" w:rsidR="0087639A" w:rsidRPr="00D16FD2" w:rsidRDefault="00BF3E9E" w:rsidP="0087639A">
                  <w:pPr>
                    <w:spacing w:before="120" w:after="120" w:line="240" w:lineRule="auto"/>
                    <w:jc w:val="left"/>
                    <w:rPr>
                      <w:b/>
                      <w:sz w:val="20"/>
                      <w:szCs w:val="20"/>
                      <w:lang w:val="fr-CH" w:eastAsia="ko-KR"/>
                    </w:rPr>
                  </w:pPr>
                  <w:r w:rsidRPr="00D16FD2">
                    <w:rPr>
                      <w:b/>
                      <w:sz w:val="20"/>
                      <w:szCs w:val="20"/>
                      <w:lang w:val="fr-CH" w:eastAsia="ko-KR"/>
                    </w:rPr>
                    <w:t>Fond.</w:t>
                  </w:r>
                </w:p>
              </w:tc>
              <w:tc>
                <w:tcPr>
                  <w:tcW w:w="7456" w:type="dxa"/>
                  <w:tcBorders>
                    <w:top w:val="single" w:sz="4" w:space="0" w:color="auto"/>
                    <w:left w:val="single" w:sz="4" w:space="0" w:color="auto"/>
                    <w:bottom w:val="single" w:sz="4" w:space="0" w:color="auto"/>
                    <w:right w:val="single" w:sz="4" w:space="0" w:color="auto"/>
                  </w:tcBorders>
                  <w:vAlign w:val="center"/>
                </w:tcPr>
                <w:p w14:paraId="7C442830" w14:textId="48312770" w:rsidR="0087639A" w:rsidRPr="00D16FD2" w:rsidRDefault="00D16FD2" w:rsidP="0087639A">
                  <w:pPr>
                    <w:rPr>
                      <w:sz w:val="20"/>
                      <w:szCs w:val="20"/>
                      <w:lang w:val="fr-CH" w:eastAsia="ko-KR"/>
                    </w:rPr>
                  </w:pPr>
                  <w:r w:rsidRPr="00AE40D1">
                    <w:rPr>
                      <w:sz w:val="20"/>
                      <w:szCs w:val="20"/>
                      <w:lang w:val="fr-CH" w:eastAsia="ko-KR"/>
                    </w:rPr>
                    <w:t xml:space="preserve">Vous </w:t>
                  </w:r>
                  <w:r>
                    <w:rPr>
                      <w:sz w:val="20"/>
                      <w:szCs w:val="20"/>
                      <w:lang w:val="fr-CH" w:eastAsia="ko-KR"/>
                    </w:rPr>
                    <w:t>communiquez</w:t>
                  </w:r>
                  <w:r w:rsidRPr="00AE40D1">
                    <w:rPr>
                      <w:sz w:val="20"/>
                      <w:szCs w:val="20"/>
                      <w:lang w:val="fr-CH" w:eastAsia="ko-KR"/>
                    </w:rPr>
                    <w:t xml:space="preserve"> </w:t>
                  </w:r>
                  <w:r>
                    <w:rPr>
                      <w:sz w:val="20"/>
                      <w:szCs w:val="20"/>
                      <w:lang w:val="fr-CH" w:eastAsia="ko-KR"/>
                    </w:rPr>
                    <w:t xml:space="preserve">des données à </w:t>
                  </w:r>
                  <w:r w:rsidR="0087639A" w:rsidRPr="00D16FD2">
                    <w:rPr>
                      <w:sz w:val="20"/>
                      <w:szCs w:val="20"/>
                      <w:lang w:val="fr-CH" w:eastAsia="ko-KR"/>
                    </w:rPr>
                    <w:t xml:space="preserve">Fairtrade International </w:t>
                  </w:r>
                  <w:r>
                    <w:rPr>
                      <w:sz w:val="20"/>
                      <w:szCs w:val="20"/>
                      <w:lang w:val="fr-CH" w:eastAsia="ko-KR"/>
                    </w:rPr>
                    <w:t>chaque a</w:t>
                  </w:r>
                  <w:r w:rsidR="00527E05" w:rsidRPr="00D16FD2">
                    <w:rPr>
                      <w:sz w:val="20"/>
                      <w:szCs w:val="20"/>
                      <w:lang w:val="fr-CH" w:eastAsia="ko-KR"/>
                    </w:rPr>
                    <w:t>nnée</w:t>
                  </w:r>
                  <w:r w:rsidR="0087639A" w:rsidRPr="00D16FD2">
                    <w:rPr>
                      <w:sz w:val="20"/>
                      <w:szCs w:val="20"/>
                      <w:lang w:val="fr-CH" w:eastAsia="ko-KR"/>
                    </w:rPr>
                    <w:t xml:space="preserve">. </w:t>
                  </w:r>
                  <w:r w:rsidRPr="00D16FD2">
                    <w:rPr>
                      <w:sz w:val="20"/>
                      <w:szCs w:val="20"/>
                      <w:lang w:val="fr-CH" w:eastAsia="ko-KR"/>
                    </w:rPr>
                    <w:t>C</w:t>
                  </w:r>
                  <w:r w:rsidR="0087639A" w:rsidRPr="00D16FD2">
                    <w:rPr>
                      <w:sz w:val="20"/>
                      <w:szCs w:val="20"/>
                      <w:lang w:val="fr-CH" w:eastAsia="ko-KR"/>
                    </w:rPr>
                    <w:t>e</w:t>
                  </w:r>
                  <w:r w:rsidRPr="00D16FD2">
                    <w:rPr>
                      <w:sz w:val="20"/>
                      <w:szCs w:val="20"/>
                      <w:lang w:val="fr-CH" w:eastAsia="ko-KR"/>
                    </w:rPr>
                    <w:t xml:space="preserve">s données sont </w:t>
                  </w:r>
                  <w:r w:rsidR="0087639A" w:rsidRPr="00D16FD2">
                    <w:rPr>
                      <w:sz w:val="20"/>
                      <w:szCs w:val="20"/>
                      <w:lang w:val="fr-CH" w:eastAsia="ko-KR"/>
                    </w:rPr>
                    <w:t>pr</w:t>
                  </w:r>
                  <w:r w:rsidRPr="00D16FD2">
                    <w:rPr>
                      <w:sz w:val="20"/>
                      <w:szCs w:val="20"/>
                      <w:lang w:val="fr-CH" w:eastAsia="ko-KR"/>
                    </w:rPr>
                    <w:t>é</w:t>
                  </w:r>
                  <w:r w:rsidR="0087639A" w:rsidRPr="00D16FD2">
                    <w:rPr>
                      <w:sz w:val="20"/>
                      <w:szCs w:val="20"/>
                      <w:lang w:val="fr-CH" w:eastAsia="ko-KR"/>
                    </w:rPr>
                    <w:t>sent</w:t>
                  </w:r>
                  <w:r w:rsidRPr="00D16FD2">
                    <w:rPr>
                      <w:sz w:val="20"/>
                      <w:szCs w:val="20"/>
                      <w:lang w:val="fr-CH" w:eastAsia="ko-KR"/>
                    </w:rPr>
                    <w:t>é</w:t>
                  </w:r>
                  <w:r>
                    <w:rPr>
                      <w:sz w:val="20"/>
                      <w:szCs w:val="20"/>
                      <w:lang w:val="fr-CH" w:eastAsia="ko-KR"/>
                    </w:rPr>
                    <w:t xml:space="preserve">es à l’aide du modèle disponible et incluent </w:t>
                  </w:r>
                  <w:r w:rsidRPr="00AE40D1">
                    <w:rPr>
                      <w:sz w:val="20"/>
                      <w:szCs w:val="20"/>
                      <w:lang w:val="fr-CH" w:eastAsia="ko-KR"/>
                    </w:rPr>
                    <w:t>-</w:t>
                  </w:r>
                </w:p>
                <w:p w14:paraId="5DC6BCA3" w14:textId="4C1F66E9" w:rsidR="0087639A" w:rsidRPr="00D16FD2" w:rsidRDefault="001A7722" w:rsidP="0087639A">
                  <w:pPr>
                    <w:rPr>
                      <w:b/>
                      <w:i/>
                      <w:iCs/>
                      <w:sz w:val="20"/>
                      <w:szCs w:val="20"/>
                      <w:lang w:val="fr-CH" w:eastAsia="ko-KR"/>
                    </w:rPr>
                  </w:pPr>
                  <w:r>
                    <w:rPr>
                      <w:b/>
                      <w:sz w:val="20"/>
                      <w:szCs w:val="20"/>
                      <w:lang w:val="fr-CH" w:eastAsia="ko-KR"/>
                    </w:rPr>
                    <w:t>Soutien aux</w:t>
                  </w:r>
                  <w:r w:rsidR="00D16FD2" w:rsidRPr="00D16FD2">
                    <w:rPr>
                      <w:b/>
                      <w:sz w:val="20"/>
                      <w:szCs w:val="20"/>
                      <w:lang w:val="fr-CH" w:eastAsia="ko-KR"/>
                    </w:rPr>
                    <w:t xml:space="preserve"> </w:t>
                  </w:r>
                  <w:r>
                    <w:rPr>
                      <w:b/>
                      <w:sz w:val="20"/>
                      <w:szCs w:val="20"/>
                      <w:lang w:val="fr-CH" w:eastAsia="ko-KR"/>
                    </w:rPr>
                    <w:t>P</w:t>
                  </w:r>
                  <w:r w:rsidR="0087639A" w:rsidRPr="00D16FD2">
                    <w:rPr>
                      <w:b/>
                      <w:sz w:val="20"/>
                      <w:szCs w:val="20"/>
                      <w:lang w:val="fr-CH" w:eastAsia="ko-KR"/>
                    </w:rPr>
                    <w:t>roduc</w:t>
                  </w:r>
                  <w:r w:rsidR="00D16FD2" w:rsidRPr="00D16FD2">
                    <w:rPr>
                      <w:b/>
                      <w:sz w:val="20"/>
                      <w:szCs w:val="20"/>
                      <w:lang w:val="fr-CH" w:eastAsia="ko-KR"/>
                    </w:rPr>
                    <w:t>t</w:t>
                  </w:r>
                  <w:r w:rsidR="0087639A" w:rsidRPr="00D16FD2">
                    <w:rPr>
                      <w:b/>
                      <w:sz w:val="20"/>
                      <w:szCs w:val="20"/>
                      <w:lang w:val="fr-CH" w:eastAsia="ko-KR"/>
                    </w:rPr>
                    <w:t>e</w:t>
                  </w:r>
                  <w:r w:rsidR="00D16FD2" w:rsidRPr="00D16FD2">
                    <w:rPr>
                      <w:b/>
                      <w:sz w:val="20"/>
                      <w:szCs w:val="20"/>
                      <w:lang w:val="fr-CH" w:eastAsia="ko-KR"/>
                    </w:rPr>
                    <w:t>u</w:t>
                  </w:r>
                  <w:r w:rsidR="0087639A" w:rsidRPr="00D16FD2">
                    <w:rPr>
                      <w:b/>
                      <w:sz w:val="20"/>
                      <w:szCs w:val="20"/>
                      <w:lang w:val="fr-CH" w:eastAsia="ko-KR"/>
                    </w:rPr>
                    <w:t xml:space="preserve">rs </w:t>
                  </w:r>
                  <w:r w:rsidR="005F1C58">
                    <w:rPr>
                      <w:b/>
                      <w:sz w:val="20"/>
                      <w:szCs w:val="20"/>
                      <w:lang w:val="fr-CH" w:eastAsia="ko-KR"/>
                    </w:rPr>
                    <w:t>pour</w:t>
                  </w:r>
                  <w:r w:rsidR="00D16FD2" w:rsidRPr="00D16FD2">
                    <w:rPr>
                      <w:b/>
                      <w:sz w:val="20"/>
                      <w:szCs w:val="20"/>
                      <w:lang w:val="fr-CH" w:eastAsia="ko-KR"/>
                    </w:rPr>
                    <w:t xml:space="preserve"> le</w:t>
                  </w:r>
                  <w:r w:rsidR="00D16FD2">
                    <w:rPr>
                      <w:b/>
                      <w:sz w:val="20"/>
                      <w:szCs w:val="20"/>
                      <w:lang w:val="fr-CH" w:eastAsia="ko-KR"/>
                    </w:rPr>
                    <w:t xml:space="preserve">s Systèmes de Suivi et de </w:t>
                  </w:r>
                  <w:r w:rsidR="0087639A" w:rsidRPr="00D16FD2">
                    <w:rPr>
                      <w:b/>
                      <w:sz w:val="20"/>
                      <w:szCs w:val="20"/>
                      <w:lang w:val="fr-CH" w:eastAsia="ko-KR"/>
                    </w:rPr>
                    <w:t>Remediation:</w:t>
                  </w:r>
                </w:p>
                <w:p w14:paraId="2C3F9527" w14:textId="6BBBE1C4" w:rsidR="0087639A" w:rsidRPr="001A7722" w:rsidRDefault="001A7722">
                  <w:pPr>
                    <w:pStyle w:val="ListParagraph"/>
                    <w:numPr>
                      <w:ilvl w:val="0"/>
                      <w:numId w:val="8"/>
                    </w:numPr>
                    <w:spacing w:after="160" w:line="259" w:lineRule="auto"/>
                    <w:jc w:val="left"/>
                    <w:rPr>
                      <w:rFonts w:ascii="Times New Roman" w:hAnsi="Times New Roman"/>
                      <w:sz w:val="24"/>
                      <w:lang w:val="fr-CH"/>
                    </w:rPr>
                  </w:pPr>
                  <w:r w:rsidRPr="001A7722">
                    <w:rPr>
                      <w:sz w:val="20"/>
                      <w:szCs w:val="20"/>
                      <w:lang w:val="fr-CH" w:eastAsia="ko-KR"/>
                    </w:rPr>
                    <w:lastRenderedPageBreak/>
                    <w:t>type de soutien</w:t>
                  </w:r>
                  <w:r>
                    <w:rPr>
                      <w:sz w:val="20"/>
                      <w:szCs w:val="20"/>
                      <w:lang w:val="fr-CH" w:eastAsia="ko-KR"/>
                    </w:rPr>
                    <w:t xml:space="preserve"> </w:t>
                  </w:r>
                  <w:r w:rsidRPr="001A7722">
                    <w:rPr>
                      <w:sz w:val="20"/>
                      <w:szCs w:val="20"/>
                      <w:lang w:val="fr-CH" w:eastAsia="ko-KR"/>
                    </w:rPr>
                    <w:t xml:space="preserve">fourni aux </w:t>
                  </w:r>
                  <w:r>
                    <w:rPr>
                      <w:sz w:val="20"/>
                      <w:szCs w:val="20"/>
                      <w:lang w:val="fr-CH" w:eastAsia="ko-KR"/>
                    </w:rPr>
                    <w:t>OPP</w:t>
                  </w:r>
                  <w:r w:rsidRPr="001A7722">
                    <w:rPr>
                      <w:sz w:val="20"/>
                      <w:szCs w:val="20"/>
                      <w:lang w:val="fr-CH" w:eastAsia="ko-KR"/>
                    </w:rPr>
                    <w:t xml:space="preserve">, y compris sa valeur monétaire estimée, pour mettre en œuvre des systèmes de </w:t>
                  </w:r>
                  <w:r>
                    <w:rPr>
                      <w:sz w:val="20"/>
                      <w:szCs w:val="20"/>
                      <w:lang w:val="fr-CH" w:eastAsia="ko-KR"/>
                    </w:rPr>
                    <w:t>suivi</w:t>
                  </w:r>
                  <w:r w:rsidRPr="001A7722">
                    <w:rPr>
                      <w:sz w:val="20"/>
                      <w:szCs w:val="20"/>
                      <w:lang w:val="fr-CH" w:eastAsia="ko-KR"/>
                    </w:rPr>
                    <w:t xml:space="preserve"> et </w:t>
                  </w:r>
                  <w:r>
                    <w:rPr>
                      <w:sz w:val="20"/>
                      <w:szCs w:val="20"/>
                      <w:lang w:val="fr-CH" w:eastAsia="ko-KR"/>
                    </w:rPr>
                    <w:t xml:space="preserve">de remédiation </w:t>
                  </w:r>
                  <w:r w:rsidRPr="001A7722">
                    <w:rPr>
                      <w:sz w:val="20"/>
                      <w:szCs w:val="20"/>
                      <w:lang w:val="fr-CH" w:eastAsia="ko-KR"/>
                    </w:rPr>
                    <w:t xml:space="preserve">au cours de l'année écoulée  </w:t>
                  </w:r>
                </w:p>
              </w:tc>
            </w:tr>
          </w:tbl>
          <w:p w14:paraId="1075EDCF" w14:textId="3D51EFAC" w:rsidR="0087639A" w:rsidRPr="001A7722" w:rsidRDefault="003C2671" w:rsidP="00725EDE">
            <w:pPr>
              <w:keepNext/>
              <w:keepLines/>
              <w:tabs>
                <w:tab w:val="left" w:pos="2993"/>
              </w:tabs>
              <w:spacing w:before="120" w:after="120"/>
              <w:rPr>
                <w:lang w:val="fr-CH"/>
              </w:rPr>
            </w:pPr>
            <w:r w:rsidRPr="001A7722">
              <w:rPr>
                <w:b/>
                <w:lang w:val="fr-CH"/>
              </w:rPr>
              <w:lastRenderedPageBreak/>
              <w:t>Raison</w:t>
            </w:r>
            <w:r w:rsidR="00BB723C" w:rsidRPr="001A7722">
              <w:rPr>
                <w:b/>
                <w:lang w:val="fr-CH"/>
              </w:rPr>
              <w:t>:</w:t>
            </w:r>
            <w:r w:rsidR="0087639A" w:rsidRPr="001A7722">
              <w:rPr>
                <w:b/>
                <w:lang w:val="fr-CH"/>
              </w:rPr>
              <w:t xml:space="preserve"> </w:t>
            </w:r>
            <w:r w:rsidR="001A7722" w:rsidRPr="001A7722">
              <w:rPr>
                <w:lang w:val="fr-CH"/>
              </w:rPr>
              <w:t>Les</w:t>
            </w:r>
            <w:r w:rsidR="0087639A" w:rsidRPr="001A7722">
              <w:rPr>
                <w:lang w:val="fr-CH"/>
              </w:rPr>
              <w:t xml:space="preserve"> indicat</w:t>
            </w:r>
            <w:r w:rsidR="001A7722" w:rsidRPr="001A7722">
              <w:rPr>
                <w:lang w:val="fr-CH"/>
              </w:rPr>
              <w:t>eu</w:t>
            </w:r>
            <w:r w:rsidR="0087639A" w:rsidRPr="001A7722">
              <w:rPr>
                <w:lang w:val="fr-CH"/>
              </w:rPr>
              <w:t xml:space="preserve">rs </w:t>
            </w:r>
            <w:r w:rsidR="001A7722" w:rsidRPr="001A7722">
              <w:rPr>
                <w:lang w:val="fr-CH"/>
              </w:rPr>
              <w:t xml:space="preserve">seront partagés avec </w:t>
            </w:r>
            <w:r w:rsidR="0087639A" w:rsidRPr="001A7722">
              <w:rPr>
                <w:lang w:val="fr-CH"/>
              </w:rPr>
              <w:t xml:space="preserve">Fairtrade International </w:t>
            </w:r>
            <w:r w:rsidR="001A7722" w:rsidRPr="001A7722">
              <w:rPr>
                <w:lang w:val="fr-CH"/>
              </w:rPr>
              <w:t>chaque année</w:t>
            </w:r>
            <w:r w:rsidR="0087639A" w:rsidRPr="001A7722">
              <w:rPr>
                <w:lang w:val="fr-CH"/>
              </w:rPr>
              <w:t xml:space="preserve">, </w:t>
            </w:r>
            <w:r w:rsidR="001A7722" w:rsidRPr="001A7722">
              <w:rPr>
                <w:lang w:val="fr-CH"/>
              </w:rPr>
              <w:t>afin de suivre</w:t>
            </w:r>
            <w:r w:rsidR="001A7722">
              <w:rPr>
                <w:lang w:val="fr-CH"/>
              </w:rPr>
              <w:t xml:space="preserve"> les progrès vers l’</w:t>
            </w:r>
            <w:r w:rsidR="0087639A" w:rsidRPr="001A7722">
              <w:rPr>
                <w:lang w:val="fr-CH"/>
              </w:rPr>
              <w:t>objecti</w:t>
            </w:r>
            <w:r w:rsidR="001A7722">
              <w:rPr>
                <w:lang w:val="fr-CH"/>
              </w:rPr>
              <w:t xml:space="preserve">f de </w:t>
            </w:r>
            <w:r w:rsidR="001A7722" w:rsidRPr="001A7722">
              <w:rPr>
                <w:lang w:val="fr-CH"/>
              </w:rPr>
              <w:t xml:space="preserve">Fairtrade </w:t>
            </w:r>
            <w:r w:rsidR="001A7722">
              <w:rPr>
                <w:lang w:val="fr-CH"/>
              </w:rPr>
              <w:t xml:space="preserve">de </w:t>
            </w:r>
            <w:r w:rsidR="0087639A" w:rsidRPr="001A7722">
              <w:rPr>
                <w:lang w:val="fr-CH"/>
              </w:rPr>
              <w:t>promo</w:t>
            </w:r>
            <w:r w:rsidR="001A7722">
              <w:rPr>
                <w:lang w:val="fr-CH"/>
              </w:rPr>
              <w:t xml:space="preserve">uvoir la répartition des coûts des systèmes de Suivi et de </w:t>
            </w:r>
            <w:r w:rsidR="001A7722" w:rsidRPr="001A7722">
              <w:rPr>
                <w:lang w:val="fr-CH"/>
              </w:rPr>
              <w:t>Remédiation</w:t>
            </w:r>
            <w:r w:rsidR="0087639A" w:rsidRPr="001A7722">
              <w:rPr>
                <w:lang w:val="fr-CH"/>
              </w:rPr>
              <w:t xml:space="preserve"> </w:t>
            </w:r>
            <w:r w:rsidR="001A7722">
              <w:rPr>
                <w:lang w:val="fr-CH"/>
              </w:rPr>
              <w:t>sur la</w:t>
            </w:r>
            <w:r w:rsidR="0087639A" w:rsidRPr="001A7722">
              <w:rPr>
                <w:lang w:val="fr-CH"/>
              </w:rPr>
              <w:t xml:space="preserve"> </w:t>
            </w:r>
            <w:r w:rsidR="00CE0DB3" w:rsidRPr="001A7722">
              <w:rPr>
                <w:lang w:val="fr-CH"/>
              </w:rPr>
              <w:t>chaîne d’approvisionnement</w:t>
            </w:r>
            <w:r w:rsidR="0087639A" w:rsidRPr="001A7722">
              <w:rPr>
                <w:lang w:val="fr-CH"/>
              </w:rPr>
              <w:t xml:space="preserve">. </w:t>
            </w:r>
            <w:r w:rsidR="00425CC3">
              <w:rPr>
                <w:lang w:val="fr-CH"/>
              </w:rPr>
              <w:t>La question de savoir si</w:t>
            </w:r>
            <w:r w:rsidR="001A7722" w:rsidRPr="001A7722">
              <w:rPr>
                <w:lang w:val="fr-CH"/>
              </w:rPr>
              <w:t xml:space="preserve"> les acteurs commerciaux devraient également </w:t>
            </w:r>
            <w:r w:rsidR="00425CC3" w:rsidRPr="001A7722">
              <w:rPr>
                <w:lang w:val="fr-CH"/>
              </w:rPr>
              <w:t>déclarer</w:t>
            </w:r>
            <w:r w:rsidR="001A7722" w:rsidRPr="001A7722">
              <w:rPr>
                <w:lang w:val="fr-CH"/>
              </w:rPr>
              <w:t xml:space="preserve"> leurs actions à Fairtrade en relation avec les autres étapes du </w:t>
            </w:r>
            <w:r w:rsidR="003C5866" w:rsidRPr="001A7722">
              <w:rPr>
                <w:lang w:val="fr-CH"/>
              </w:rPr>
              <w:t>process</w:t>
            </w:r>
            <w:r w:rsidR="001A7722" w:rsidRPr="001A7722">
              <w:rPr>
                <w:lang w:val="fr-CH"/>
              </w:rPr>
              <w:t>us</w:t>
            </w:r>
            <w:r w:rsidR="001A7722">
              <w:rPr>
                <w:lang w:val="fr-CH"/>
              </w:rPr>
              <w:t xml:space="preserve"> DDHR</w:t>
            </w:r>
            <w:r w:rsidR="003C5866" w:rsidRPr="001A7722">
              <w:rPr>
                <w:lang w:val="fr-CH"/>
              </w:rPr>
              <w:t xml:space="preserve"> </w:t>
            </w:r>
            <w:r w:rsidR="00425CC3">
              <w:rPr>
                <w:lang w:val="fr-CH"/>
              </w:rPr>
              <w:t>est un domaine que la révision actuelle du Standard pour les acteurs commerciaux couvre e</w:t>
            </w:r>
            <w:r w:rsidR="003C5866" w:rsidRPr="001A7722">
              <w:rPr>
                <w:lang w:val="fr-CH"/>
              </w:rPr>
              <w:t>n d</w:t>
            </w:r>
            <w:r w:rsidR="00425CC3">
              <w:rPr>
                <w:lang w:val="fr-CH"/>
              </w:rPr>
              <w:t>é</w:t>
            </w:r>
            <w:r w:rsidR="003C5866" w:rsidRPr="001A7722">
              <w:rPr>
                <w:lang w:val="fr-CH"/>
              </w:rPr>
              <w:t xml:space="preserve">tail. </w:t>
            </w:r>
          </w:p>
          <w:p w14:paraId="1730D08E" w14:textId="2E356037" w:rsidR="0087639A" w:rsidRPr="00425CC3" w:rsidRDefault="0087639A" w:rsidP="00725EDE">
            <w:pPr>
              <w:keepNext/>
              <w:keepLines/>
              <w:tabs>
                <w:tab w:val="left" w:pos="2993"/>
              </w:tabs>
              <w:spacing w:before="120" w:after="120"/>
              <w:rPr>
                <w:lang w:val="fr-CH"/>
              </w:rPr>
            </w:pPr>
            <w:r w:rsidRPr="00425CC3">
              <w:rPr>
                <w:b/>
                <w:lang w:val="fr-CH"/>
              </w:rPr>
              <w:t xml:space="preserve">Implications: </w:t>
            </w:r>
            <w:r w:rsidR="00425CC3" w:rsidRPr="00425CC3">
              <w:rPr>
                <w:lang w:val="fr-CH"/>
              </w:rPr>
              <w:t>Ceci</w:t>
            </w:r>
            <w:r w:rsidRPr="00425CC3">
              <w:rPr>
                <w:lang w:val="fr-CH"/>
              </w:rPr>
              <w:t xml:space="preserve"> </w:t>
            </w:r>
            <w:r w:rsidR="00425CC3" w:rsidRPr="00425CC3">
              <w:rPr>
                <w:lang w:val="fr-CH"/>
              </w:rPr>
              <w:t>re</w:t>
            </w:r>
            <w:r w:rsidRPr="00425CC3">
              <w:rPr>
                <w:lang w:val="fr-CH"/>
              </w:rPr>
              <w:t>pr</w:t>
            </w:r>
            <w:r w:rsidR="00425CC3" w:rsidRPr="00425CC3">
              <w:rPr>
                <w:lang w:val="fr-CH"/>
              </w:rPr>
              <w:t>é</w:t>
            </w:r>
            <w:r w:rsidRPr="00425CC3">
              <w:rPr>
                <w:lang w:val="fr-CH"/>
              </w:rPr>
              <w:t>sent</w:t>
            </w:r>
            <w:r w:rsidR="00425CC3" w:rsidRPr="00425CC3">
              <w:rPr>
                <w:lang w:val="fr-CH"/>
              </w:rPr>
              <w:t>e une charge</w:t>
            </w:r>
            <w:r w:rsidRPr="00425CC3">
              <w:rPr>
                <w:lang w:val="fr-CH"/>
              </w:rPr>
              <w:t xml:space="preserve"> administrative </w:t>
            </w:r>
            <w:r w:rsidR="00425CC3" w:rsidRPr="00425CC3">
              <w:rPr>
                <w:lang w:val="fr-CH"/>
              </w:rPr>
              <w:t>minimale pour les acteurs commerciaux et leur permet d’</w:t>
            </w:r>
            <w:r w:rsidR="00425CC3">
              <w:rPr>
                <w:lang w:val="fr-CH"/>
              </w:rPr>
              <w:t>é</w:t>
            </w:r>
            <w:r w:rsidR="00EE560C" w:rsidRPr="00425CC3">
              <w:rPr>
                <w:lang w:val="fr-CH"/>
              </w:rPr>
              <w:t>valu</w:t>
            </w:r>
            <w:r w:rsidR="00425CC3">
              <w:rPr>
                <w:lang w:val="fr-CH"/>
              </w:rPr>
              <w:t>er le niveau de soutien qu’ils fournissent effectivement aux OPP</w:t>
            </w:r>
            <w:r w:rsidR="00EE560C" w:rsidRPr="00425CC3">
              <w:rPr>
                <w:lang w:val="fr-CH"/>
              </w:rPr>
              <w:t xml:space="preserve"> </w:t>
            </w:r>
            <w:r w:rsidR="00CB1293">
              <w:rPr>
                <w:lang w:val="fr-CH"/>
              </w:rPr>
              <w:t>en termes de</w:t>
            </w:r>
            <w:r w:rsidR="00425CC3">
              <w:rPr>
                <w:lang w:val="fr-CH"/>
              </w:rPr>
              <w:t xml:space="preserve"> suivi et de </w:t>
            </w:r>
            <w:r w:rsidR="00425CC3" w:rsidRPr="00425CC3">
              <w:rPr>
                <w:lang w:val="fr-CH"/>
              </w:rPr>
              <w:t>remédiation</w:t>
            </w:r>
            <w:r w:rsidR="00EE560C" w:rsidRPr="00425CC3">
              <w:rPr>
                <w:lang w:val="fr-CH"/>
              </w:rPr>
              <w:t xml:space="preserve">. </w:t>
            </w:r>
          </w:p>
          <w:p w14:paraId="50AC8680" w14:textId="29E4CB85" w:rsidR="00425CC3" w:rsidRPr="00E51527" w:rsidRDefault="004274C2" w:rsidP="00425CC3">
            <w:pPr>
              <w:spacing w:after="120" w:line="240" w:lineRule="auto"/>
              <w:jc w:val="left"/>
              <w:rPr>
                <w:b/>
                <w:color w:val="00B9E4" w:themeColor="background2"/>
                <w:lang w:val="fr-CH"/>
              </w:rPr>
            </w:pPr>
            <w:r w:rsidRPr="00425CC3">
              <w:rPr>
                <w:b/>
                <w:color w:val="00B9E4" w:themeColor="background2"/>
                <w:lang w:val="fr-CH"/>
              </w:rPr>
              <w:t>2</w:t>
            </w:r>
            <w:r w:rsidR="0087639A" w:rsidRPr="00425CC3">
              <w:rPr>
                <w:b/>
                <w:color w:val="00B9E4" w:themeColor="background2"/>
                <w:lang w:val="fr-CH"/>
              </w:rPr>
              <w:t xml:space="preserve">.10.1 </w:t>
            </w:r>
            <w:r w:rsidR="006B545F">
              <w:rPr>
                <w:b/>
                <w:color w:val="00B9E4" w:themeColor="background2"/>
                <w:lang w:val="fr-CH"/>
              </w:rPr>
              <w:t>Ê</w:t>
            </w:r>
            <w:r w:rsidR="00425CC3" w:rsidRPr="00E51527">
              <w:rPr>
                <w:b/>
                <w:color w:val="00B9E4" w:themeColor="background2"/>
                <w:lang w:val="fr-CH"/>
              </w:rPr>
              <w:t>tes-vous d’accord avec cette exigence ?</w:t>
            </w:r>
          </w:p>
          <w:p w14:paraId="05B0C601" w14:textId="77777777" w:rsidR="00425CC3" w:rsidRPr="00E51527" w:rsidRDefault="00425CC3" w:rsidP="00425CC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Entièrement d’accord</w:t>
            </w:r>
          </w:p>
          <w:p w14:paraId="69A8BE3F" w14:textId="77777777" w:rsidR="00425CC3" w:rsidRPr="00E51527" w:rsidRDefault="00425CC3" w:rsidP="00425CC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En partie d’accord</w:t>
            </w:r>
          </w:p>
          <w:p w14:paraId="09976556" w14:textId="77777777" w:rsidR="00425CC3" w:rsidRPr="00E51527" w:rsidRDefault="00425CC3" w:rsidP="00425CC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Pas d’accord</w:t>
            </w:r>
          </w:p>
          <w:p w14:paraId="10173DAE" w14:textId="77777777" w:rsidR="00425CC3" w:rsidRPr="00E51527" w:rsidRDefault="00425CC3" w:rsidP="00425CC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E51527">
              <w:rPr>
                <w:lang w:val="fr-CH"/>
              </w:rPr>
              <w:instrText xml:space="preserve"> FORMCHECKBOX </w:instrText>
            </w:r>
            <w:r w:rsidR="0056068B">
              <w:fldChar w:fldCharType="separate"/>
            </w:r>
            <w:r w:rsidRPr="009C512D">
              <w:fldChar w:fldCharType="end"/>
            </w:r>
            <w:r w:rsidRPr="00E51527">
              <w:rPr>
                <w:lang w:val="fr-CH"/>
              </w:rPr>
              <w:t>Ne s’applique pas à moi / Je ne sais pas</w:t>
            </w:r>
          </w:p>
          <w:p w14:paraId="66A600D8" w14:textId="7B533A64" w:rsidR="00425CC3" w:rsidRDefault="005A7451" w:rsidP="00425CC3">
            <w:pPr>
              <w:rPr>
                <w:b/>
                <w:color w:val="00B9E4" w:themeColor="background2"/>
                <w:lang w:val="fr-CH"/>
              </w:rPr>
            </w:pPr>
            <w:r>
              <w:rPr>
                <w:b/>
                <w:color w:val="00B9E4" w:themeColor="background2"/>
                <w:lang w:val="fr-CH"/>
              </w:rPr>
              <w:t>Si vous êtes en partie d’accord ou n’êtes pas d’accord, merci d’expliquer pourquoi</w:t>
            </w:r>
          </w:p>
          <w:p w14:paraId="7A86F1F3" w14:textId="097B46FF" w:rsidR="0087639A" w:rsidRDefault="0087639A" w:rsidP="0087639A">
            <w:pPr>
              <w:rPr>
                <w:color w:val="808080" w:themeColor="background1" w:themeShade="80"/>
              </w:rPr>
            </w:pPr>
            <w:r w:rsidRPr="003B15AE">
              <w:fldChar w:fldCharType="begin">
                <w:ffData>
                  <w:name w:val=""/>
                  <w:enabled/>
                  <w:calcOnExit w:val="0"/>
                  <w:textInput/>
                </w:ffData>
              </w:fldChar>
            </w:r>
            <w:r w:rsidRPr="003B15AE">
              <w:instrText xml:space="preserve"> FORMTEXT </w:instrText>
            </w:r>
            <w:r w:rsidRPr="003B15AE">
              <w:fldChar w:fldCharType="separate"/>
            </w:r>
            <w:r w:rsidRPr="003B15AE">
              <w:rPr>
                <w:noProof/>
              </w:rPr>
              <w:t> </w:t>
            </w:r>
            <w:r w:rsidRPr="003B15AE">
              <w:rPr>
                <w:noProof/>
              </w:rPr>
              <w:t> </w:t>
            </w:r>
            <w:r w:rsidRPr="003B15AE">
              <w:rPr>
                <w:noProof/>
              </w:rPr>
              <w:t> </w:t>
            </w:r>
            <w:r w:rsidRPr="003B15AE">
              <w:rPr>
                <w:noProof/>
              </w:rPr>
              <w:t> </w:t>
            </w:r>
            <w:r w:rsidRPr="003B15AE">
              <w:rPr>
                <w:noProof/>
              </w:rPr>
              <w:t> </w:t>
            </w:r>
            <w:r w:rsidRPr="003B15AE">
              <w:fldChar w:fldCharType="end"/>
            </w:r>
          </w:p>
          <w:p w14:paraId="64C653E0" w14:textId="566BB315" w:rsidR="00425CC3" w:rsidRPr="00743313" w:rsidRDefault="004274C2" w:rsidP="00425CC3">
            <w:pPr>
              <w:keepNext/>
              <w:keepLines/>
              <w:tabs>
                <w:tab w:val="left" w:pos="735"/>
              </w:tabs>
              <w:spacing w:before="120" w:after="120" w:line="240" w:lineRule="auto"/>
              <w:rPr>
                <w:b/>
                <w:color w:val="00B9E4" w:themeColor="background2"/>
                <w:lang w:val="fr-CH"/>
              </w:rPr>
            </w:pPr>
            <w:r w:rsidRPr="00425CC3">
              <w:rPr>
                <w:b/>
                <w:color w:val="00B9E4" w:themeColor="background2"/>
                <w:lang w:val="fr-CH"/>
              </w:rPr>
              <w:t>2</w:t>
            </w:r>
            <w:r w:rsidR="0087639A" w:rsidRPr="00425CC3">
              <w:rPr>
                <w:b/>
                <w:color w:val="00B9E4" w:themeColor="background2"/>
                <w:lang w:val="fr-CH"/>
              </w:rPr>
              <w:t xml:space="preserve">.11 </w:t>
            </w:r>
            <w:r w:rsidR="00425CC3" w:rsidRPr="00743313">
              <w:rPr>
                <w:b/>
                <w:color w:val="00B9E4" w:themeColor="background2"/>
                <w:lang w:val="fr-CH"/>
              </w:rPr>
              <w:t>Avez-vous d’autres commentaires d’ordre général sur l</w:t>
            </w:r>
            <w:r w:rsidR="00425CC3">
              <w:rPr>
                <w:b/>
                <w:color w:val="00B9E4" w:themeColor="background2"/>
                <w:lang w:val="fr-CH"/>
              </w:rPr>
              <w:t>a DDHE</w:t>
            </w:r>
            <w:r w:rsidR="00425CC3" w:rsidRPr="00743313">
              <w:rPr>
                <w:b/>
                <w:color w:val="00B9E4" w:themeColor="background2"/>
                <w:lang w:val="fr-CH"/>
              </w:rPr>
              <w:t xml:space="preserve"> que vous souhaite</w:t>
            </w:r>
            <w:r w:rsidR="00425CC3">
              <w:rPr>
                <w:b/>
                <w:color w:val="00B9E4" w:themeColor="background2"/>
                <w:lang w:val="fr-CH"/>
              </w:rPr>
              <w:t>rie</w:t>
            </w:r>
            <w:r w:rsidR="00425CC3" w:rsidRPr="00743313">
              <w:rPr>
                <w:b/>
                <w:color w:val="00B9E4" w:themeColor="background2"/>
                <w:lang w:val="fr-CH"/>
              </w:rPr>
              <w:t>z partager ?</w:t>
            </w:r>
          </w:p>
          <w:p w14:paraId="7B55AC64" w14:textId="278CB61B" w:rsidR="0087639A" w:rsidRPr="00425CC3" w:rsidRDefault="0087639A" w:rsidP="0087639A">
            <w:pPr>
              <w:keepNext/>
              <w:keepLines/>
              <w:tabs>
                <w:tab w:val="left" w:pos="735"/>
              </w:tabs>
              <w:spacing w:before="120" w:after="120" w:line="240" w:lineRule="auto"/>
              <w:rPr>
                <w:b/>
                <w:color w:val="00B9E4" w:themeColor="background2"/>
                <w:lang w:val="fr-CH"/>
              </w:rPr>
            </w:pPr>
          </w:p>
          <w:p w14:paraId="713FA896" w14:textId="00D5E34D" w:rsidR="002C383C" w:rsidRPr="00CA5F15" w:rsidRDefault="0087639A" w:rsidP="004274C2">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tc>
      </w:tr>
    </w:tbl>
    <w:p w14:paraId="13CAF578" w14:textId="64CC4670" w:rsidR="005F0E51" w:rsidRDefault="005F0E51" w:rsidP="005F0E51">
      <w:pPr>
        <w:pStyle w:val="ListParagraph"/>
        <w:rPr>
          <w:rFonts w:eastAsiaTheme="majorEastAsia" w:cstheme="majorBidi"/>
          <w:b/>
          <w:bCs/>
          <w:color w:val="00B9E4" w:themeColor="background2"/>
          <w:sz w:val="28"/>
          <w:szCs w:val="28"/>
        </w:rPr>
      </w:pPr>
      <w:bookmarkStart w:id="28" w:name="_Toc486319273"/>
    </w:p>
    <w:p w14:paraId="0BB7334C" w14:textId="0E37A0B6" w:rsidR="0013725F" w:rsidRDefault="0013725F" w:rsidP="005F0E51">
      <w:pPr>
        <w:pStyle w:val="ListParagraph"/>
        <w:rPr>
          <w:rFonts w:eastAsiaTheme="majorEastAsia" w:cstheme="majorBidi"/>
          <w:b/>
          <w:bCs/>
          <w:color w:val="00B9E4" w:themeColor="background2"/>
          <w:sz w:val="28"/>
          <w:szCs w:val="28"/>
        </w:rPr>
      </w:pPr>
    </w:p>
    <w:p w14:paraId="071D1F24" w14:textId="6214AA93" w:rsidR="0013725F" w:rsidRDefault="0013725F" w:rsidP="005F0E51">
      <w:pPr>
        <w:pStyle w:val="ListParagraph"/>
        <w:rPr>
          <w:rFonts w:eastAsiaTheme="majorEastAsia" w:cstheme="majorBidi"/>
          <w:b/>
          <w:bCs/>
          <w:color w:val="00B9E4" w:themeColor="background2"/>
          <w:sz w:val="28"/>
          <w:szCs w:val="28"/>
        </w:rPr>
      </w:pPr>
    </w:p>
    <w:p w14:paraId="4DE0B41A" w14:textId="3545596F" w:rsidR="0013725F" w:rsidRDefault="0013725F" w:rsidP="005F0E51">
      <w:pPr>
        <w:pStyle w:val="ListParagraph"/>
        <w:rPr>
          <w:rFonts w:eastAsiaTheme="majorEastAsia" w:cstheme="majorBidi"/>
          <w:b/>
          <w:bCs/>
          <w:color w:val="00B9E4" w:themeColor="background2"/>
          <w:sz w:val="28"/>
          <w:szCs w:val="28"/>
        </w:rPr>
      </w:pPr>
    </w:p>
    <w:p w14:paraId="4084D057" w14:textId="1584AF31" w:rsidR="0013725F" w:rsidRDefault="0013725F" w:rsidP="005F0E51">
      <w:pPr>
        <w:pStyle w:val="ListParagraph"/>
        <w:rPr>
          <w:rFonts w:eastAsiaTheme="majorEastAsia" w:cstheme="majorBidi"/>
          <w:b/>
          <w:bCs/>
          <w:color w:val="00B9E4" w:themeColor="background2"/>
          <w:sz w:val="28"/>
          <w:szCs w:val="28"/>
        </w:rPr>
      </w:pPr>
    </w:p>
    <w:p w14:paraId="1E41B6EE" w14:textId="36B4DDB3" w:rsidR="0013725F" w:rsidRDefault="0013725F" w:rsidP="005F0E51">
      <w:pPr>
        <w:pStyle w:val="ListParagraph"/>
        <w:rPr>
          <w:rFonts w:eastAsiaTheme="majorEastAsia" w:cstheme="majorBidi"/>
          <w:b/>
          <w:bCs/>
          <w:color w:val="00B9E4" w:themeColor="background2"/>
          <w:sz w:val="28"/>
          <w:szCs w:val="28"/>
        </w:rPr>
      </w:pPr>
    </w:p>
    <w:p w14:paraId="53A9E010" w14:textId="19648805" w:rsidR="0013725F" w:rsidRDefault="0013725F" w:rsidP="005F0E51">
      <w:pPr>
        <w:pStyle w:val="ListParagraph"/>
        <w:rPr>
          <w:rFonts w:eastAsiaTheme="majorEastAsia" w:cstheme="majorBidi"/>
          <w:b/>
          <w:bCs/>
          <w:color w:val="00B9E4" w:themeColor="background2"/>
          <w:sz w:val="28"/>
          <w:szCs w:val="28"/>
        </w:rPr>
      </w:pPr>
    </w:p>
    <w:p w14:paraId="40C2E675" w14:textId="100FEAA7" w:rsidR="00725EDE" w:rsidRDefault="00725EDE" w:rsidP="005F0E51">
      <w:pPr>
        <w:pStyle w:val="ListParagraph"/>
        <w:rPr>
          <w:rFonts w:eastAsiaTheme="majorEastAsia" w:cstheme="majorBidi"/>
          <w:b/>
          <w:bCs/>
          <w:color w:val="00B9E4" w:themeColor="background2"/>
          <w:sz w:val="28"/>
          <w:szCs w:val="28"/>
        </w:rPr>
      </w:pPr>
    </w:p>
    <w:p w14:paraId="4DA9BB78" w14:textId="0389CA48" w:rsidR="00725EDE" w:rsidRDefault="00725EDE" w:rsidP="005F0E51">
      <w:pPr>
        <w:pStyle w:val="ListParagraph"/>
        <w:rPr>
          <w:rFonts w:eastAsiaTheme="majorEastAsia" w:cstheme="majorBidi"/>
          <w:b/>
          <w:bCs/>
          <w:color w:val="00B9E4" w:themeColor="background2"/>
          <w:sz w:val="28"/>
          <w:szCs w:val="28"/>
        </w:rPr>
      </w:pPr>
    </w:p>
    <w:p w14:paraId="5821DDE8" w14:textId="264AFE80" w:rsidR="00725EDE" w:rsidRDefault="00725EDE" w:rsidP="005F0E51">
      <w:pPr>
        <w:pStyle w:val="ListParagraph"/>
        <w:rPr>
          <w:rFonts w:eastAsiaTheme="majorEastAsia" w:cstheme="majorBidi"/>
          <w:b/>
          <w:bCs/>
          <w:color w:val="00B9E4" w:themeColor="background2"/>
          <w:sz w:val="28"/>
          <w:szCs w:val="28"/>
        </w:rPr>
      </w:pPr>
    </w:p>
    <w:p w14:paraId="4D9CACC6" w14:textId="4F66BF80" w:rsidR="00967D70" w:rsidRPr="001D6CAD" w:rsidRDefault="00C247B8">
      <w:pPr>
        <w:pStyle w:val="Heading1"/>
        <w:numPr>
          <w:ilvl w:val="0"/>
          <w:numId w:val="19"/>
        </w:numPr>
        <w:rPr>
          <w:lang w:val="fr-CH"/>
        </w:rPr>
      </w:pPr>
      <w:bookmarkStart w:id="29" w:name="_Toc112083166"/>
      <w:r w:rsidRPr="00C247B8">
        <w:rPr>
          <w:lang w:val="fr-CH"/>
        </w:rPr>
        <w:lastRenderedPageBreak/>
        <w:t xml:space="preserve">Traiter le risque de déforestation et la traçabilité du premier kilomètre: </w:t>
      </w:r>
      <w:r w:rsidRPr="00C247B8">
        <w:rPr>
          <w:u w:val="single"/>
          <w:lang w:val="fr-CH"/>
        </w:rPr>
        <w:t>Pour consultation uniquement avec les organisations de producteurs d'Amérique latine et des Caraïbes</w:t>
      </w:r>
      <w:bookmarkEnd w:id="29"/>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1E5C1C" w:rsidRPr="00655232" w14:paraId="43A32E40" w14:textId="1E7BB5A1" w:rsidTr="005A64A9">
        <w:tc>
          <w:tcPr>
            <w:tcW w:w="9019" w:type="dxa"/>
          </w:tcPr>
          <w:p w14:paraId="0E220B79" w14:textId="0CFC00C5" w:rsidR="00C247B8" w:rsidRPr="009A5779" w:rsidRDefault="00C247B8" w:rsidP="009A5779">
            <w:pPr>
              <w:shd w:val="clear" w:color="auto" w:fill="FFFFFF"/>
              <w:rPr>
                <w:rFonts w:cs="Arial"/>
                <w:szCs w:val="22"/>
                <w:lang w:val="fr-CH" w:eastAsia="de-DE"/>
              </w:rPr>
            </w:pPr>
            <w:r w:rsidRPr="009A5779">
              <w:rPr>
                <w:rFonts w:cs="Arial"/>
                <w:szCs w:val="22"/>
                <w:lang w:val="fr-CH" w:eastAsia="de-DE"/>
              </w:rPr>
              <w:t xml:space="preserve">Fairtrade définit la protection de l'environnement comme l'un de ses principaux objectifs stratégiques, dans la même ligne que la durabilité sociale et économique.  À la lumière des crises climatiques, le maintien des zones forestières est un sujet clé </w:t>
            </w:r>
            <w:r w:rsidR="00A457C8">
              <w:rPr>
                <w:rFonts w:cs="Arial"/>
                <w:szCs w:val="22"/>
                <w:lang w:val="fr-CH" w:eastAsia="de-DE"/>
              </w:rPr>
              <w:t>d'envergure</w:t>
            </w:r>
            <w:r w:rsidRPr="009A5779">
              <w:rPr>
                <w:rFonts w:cs="Arial"/>
                <w:szCs w:val="22"/>
                <w:lang w:val="fr-CH" w:eastAsia="de-DE"/>
              </w:rPr>
              <w:t xml:space="preserve"> mondial</w:t>
            </w:r>
            <w:r w:rsidR="00A457C8">
              <w:rPr>
                <w:rFonts w:cs="Arial"/>
                <w:szCs w:val="22"/>
                <w:lang w:val="fr-CH" w:eastAsia="de-DE"/>
              </w:rPr>
              <w:t>e</w:t>
            </w:r>
            <w:r w:rsidRPr="009A5779">
              <w:rPr>
                <w:rFonts w:cs="Arial"/>
                <w:szCs w:val="22"/>
                <w:lang w:val="fr-CH" w:eastAsia="de-DE"/>
              </w:rPr>
              <w:t>, ce qui se reflète également dans le nombre croissant de législations, telles que les nouvelles réglementations européennes sur la déforestation. De nouvelles lois potentielles sont également en discussion au Royaume-Uni et aux États-Unis.</w:t>
            </w:r>
          </w:p>
          <w:p w14:paraId="1F7204BA" w14:textId="77777777" w:rsidR="00C247B8" w:rsidRDefault="00C247B8" w:rsidP="009A5779">
            <w:pPr>
              <w:shd w:val="clear" w:color="auto" w:fill="FFFFFF"/>
              <w:rPr>
                <w:rFonts w:cs="Arial"/>
                <w:szCs w:val="22"/>
                <w:lang w:val="fr-CH" w:eastAsia="de-DE"/>
              </w:rPr>
            </w:pPr>
          </w:p>
          <w:p w14:paraId="78D6D759" w14:textId="7A4A1D17" w:rsidR="00C247B8" w:rsidRPr="009A5779" w:rsidRDefault="00A457C8" w:rsidP="009A5779">
            <w:pPr>
              <w:shd w:val="clear" w:color="auto" w:fill="FFFFFF"/>
              <w:rPr>
                <w:rFonts w:cs="Arial"/>
                <w:szCs w:val="22"/>
                <w:lang w:val="fr-CH" w:eastAsia="de-DE"/>
              </w:rPr>
            </w:pPr>
            <w:r>
              <w:rPr>
                <w:rFonts w:cs="Arial"/>
                <w:szCs w:val="22"/>
                <w:lang w:val="fr-CH" w:eastAsia="de-DE"/>
              </w:rPr>
              <w:t>É</w:t>
            </w:r>
            <w:r w:rsidR="00C247B8" w:rsidRPr="009A5779">
              <w:rPr>
                <w:rFonts w:cs="Arial"/>
                <w:szCs w:val="22"/>
                <w:lang w:val="fr-CH" w:eastAsia="de-DE"/>
              </w:rPr>
              <w:t>tant donné que 90 % du cacao Fairtrade est vendu par des marques et des détaillants de l'Union européenne ou des pays limitrophes, ces lois sont très importantes pour Fairtrade.</w:t>
            </w:r>
          </w:p>
          <w:p w14:paraId="4455C13B" w14:textId="77777777" w:rsidR="00C247B8" w:rsidRDefault="00C247B8" w:rsidP="009A5779">
            <w:pPr>
              <w:shd w:val="clear" w:color="auto" w:fill="FFFFFF"/>
              <w:rPr>
                <w:rFonts w:cs="Arial"/>
                <w:szCs w:val="22"/>
                <w:lang w:val="fr-CH" w:eastAsia="de-DE"/>
              </w:rPr>
            </w:pPr>
          </w:p>
          <w:p w14:paraId="0D18BE40" w14:textId="58CFD005" w:rsidR="004E4719" w:rsidRPr="009A5779" w:rsidRDefault="00C247B8" w:rsidP="009A5779">
            <w:pPr>
              <w:shd w:val="clear" w:color="auto" w:fill="FFFFFF"/>
              <w:rPr>
                <w:rFonts w:cs="Arial"/>
                <w:szCs w:val="22"/>
                <w:lang w:val="fr-CH" w:eastAsia="de-DE"/>
              </w:rPr>
            </w:pPr>
            <w:r w:rsidRPr="009A5779">
              <w:rPr>
                <w:rFonts w:cs="Arial"/>
                <w:szCs w:val="22"/>
                <w:lang w:val="fr-CH" w:eastAsia="de-DE"/>
              </w:rPr>
              <w:t>Fairtrade est pleinement conscient</w:t>
            </w:r>
            <w:r w:rsidR="00D32B93" w:rsidRPr="009A5779">
              <w:rPr>
                <w:rFonts w:cs="Arial"/>
                <w:szCs w:val="22"/>
                <w:lang w:val="fr-CH" w:eastAsia="de-DE"/>
              </w:rPr>
              <w:t>e</w:t>
            </w:r>
            <w:r w:rsidRPr="009A5779">
              <w:rPr>
                <w:rFonts w:cs="Arial"/>
                <w:szCs w:val="22"/>
                <w:lang w:val="fr-CH" w:eastAsia="de-DE"/>
              </w:rPr>
              <w:t xml:space="preserve"> de la réglementation environnementale à laquelle les acheteurs doivent se conformer dans leurs régions et qu'ils attendent des producteurs et de la certification qu'ils les aident à remplir leurs obligations. Par conséquent, ce document de consultation vise à suggérer les exigences respectives des standards </w:t>
            </w:r>
            <w:r w:rsidR="00D32B93" w:rsidRPr="009A5779">
              <w:rPr>
                <w:rFonts w:cs="Arial"/>
                <w:szCs w:val="22"/>
                <w:lang w:val="fr-CH" w:eastAsia="de-DE"/>
              </w:rPr>
              <w:t>pour</w:t>
            </w:r>
            <w:r w:rsidRPr="009A5779">
              <w:rPr>
                <w:rFonts w:cs="Arial"/>
                <w:szCs w:val="22"/>
                <w:lang w:val="fr-CH" w:eastAsia="de-DE"/>
              </w:rPr>
              <w:t xml:space="preserve"> le cacao </w:t>
            </w:r>
            <w:r w:rsidR="00D32B93" w:rsidRPr="009A5779">
              <w:rPr>
                <w:rFonts w:cs="Arial"/>
                <w:szCs w:val="22"/>
                <w:lang w:val="fr-CH" w:eastAsia="de-DE"/>
              </w:rPr>
              <w:t xml:space="preserve">afin de </w:t>
            </w:r>
            <w:r w:rsidRPr="009A5779">
              <w:rPr>
                <w:rFonts w:cs="Arial"/>
                <w:szCs w:val="22"/>
                <w:lang w:val="fr-CH" w:eastAsia="de-DE"/>
              </w:rPr>
              <w:t xml:space="preserve">répondre aux besoins émergeant de la nouvelle réglementation de l'UE dont le secteur du cacao est un </w:t>
            </w:r>
            <w:r w:rsidR="00D32B93" w:rsidRPr="009A5779">
              <w:rPr>
                <w:rFonts w:cs="Arial"/>
                <w:szCs w:val="22"/>
                <w:lang w:val="fr-CH" w:eastAsia="de-DE"/>
              </w:rPr>
              <w:t>domaine d’attention</w:t>
            </w:r>
            <w:r w:rsidRPr="009A5779">
              <w:rPr>
                <w:rFonts w:cs="Arial"/>
                <w:szCs w:val="22"/>
                <w:lang w:val="fr-CH" w:eastAsia="de-DE"/>
              </w:rPr>
              <w:t xml:space="preserve"> clé. Ces propositions de standards ont été développées de manière à encourager une collaboration plus étroite entre les organisations de producteurs et les opérateurs de la chaîne d'approvisionnement sur ce sujet. Un objectif clé de la révision des standards </w:t>
            </w:r>
            <w:r w:rsidR="00D32B93" w:rsidRPr="009A5779">
              <w:rPr>
                <w:rFonts w:cs="Arial"/>
                <w:szCs w:val="22"/>
                <w:lang w:val="fr-CH" w:eastAsia="de-DE"/>
              </w:rPr>
              <w:t>pour le</w:t>
            </w:r>
            <w:r w:rsidRPr="009A5779">
              <w:rPr>
                <w:rFonts w:cs="Arial"/>
                <w:szCs w:val="22"/>
                <w:lang w:val="fr-CH" w:eastAsia="de-DE"/>
              </w:rPr>
              <w:t xml:space="preserve"> cacao est de renforcer la position des OP</w:t>
            </w:r>
            <w:r w:rsidR="00D32B93" w:rsidRPr="009A5779">
              <w:rPr>
                <w:rFonts w:cs="Arial"/>
                <w:szCs w:val="22"/>
                <w:lang w:val="fr-CH" w:eastAsia="de-DE"/>
              </w:rPr>
              <w:t>P</w:t>
            </w:r>
            <w:r w:rsidRPr="009A5779">
              <w:rPr>
                <w:rFonts w:cs="Arial"/>
                <w:szCs w:val="22"/>
                <w:lang w:val="fr-CH" w:eastAsia="de-DE"/>
              </w:rPr>
              <w:t xml:space="preserve"> certifié</w:t>
            </w:r>
            <w:r w:rsidR="00D32B93" w:rsidRPr="009A5779">
              <w:rPr>
                <w:rFonts w:cs="Arial"/>
                <w:szCs w:val="22"/>
                <w:lang w:val="fr-CH" w:eastAsia="de-DE"/>
              </w:rPr>
              <w:t>e</w:t>
            </w:r>
            <w:r w:rsidRPr="009A5779">
              <w:rPr>
                <w:rFonts w:cs="Arial"/>
                <w:szCs w:val="22"/>
                <w:lang w:val="fr-CH" w:eastAsia="de-DE"/>
              </w:rPr>
              <w:t>s Fairtrade par rapport à cette réglementation et d'explorer où s'arrête la responsabilité de l'OP</w:t>
            </w:r>
            <w:r w:rsidR="00D32B93" w:rsidRPr="009A5779">
              <w:rPr>
                <w:rFonts w:cs="Arial"/>
                <w:szCs w:val="22"/>
                <w:lang w:val="fr-CH" w:eastAsia="de-DE"/>
              </w:rPr>
              <w:t>P</w:t>
            </w:r>
            <w:r w:rsidRPr="009A5779">
              <w:rPr>
                <w:rFonts w:cs="Arial"/>
                <w:szCs w:val="22"/>
                <w:lang w:val="fr-CH" w:eastAsia="de-DE"/>
              </w:rPr>
              <w:t xml:space="preserve"> et où les </w:t>
            </w:r>
            <w:r w:rsidR="00D32B93" w:rsidRPr="009A5779">
              <w:rPr>
                <w:rFonts w:cs="Arial"/>
                <w:szCs w:val="22"/>
                <w:lang w:val="fr-CH" w:eastAsia="de-DE"/>
              </w:rPr>
              <w:t xml:space="preserve">acteurs </w:t>
            </w:r>
            <w:r w:rsidRPr="009A5779">
              <w:rPr>
                <w:rFonts w:cs="Arial"/>
                <w:szCs w:val="22"/>
                <w:lang w:val="fr-CH" w:eastAsia="de-DE"/>
              </w:rPr>
              <w:t>commer</w:t>
            </w:r>
            <w:r w:rsidR="00D32B93" w:rsidRPr="009A5779">
              <w:rPr>
                <w:rFonts w:cs="Arial"/>
                <w:szCs w:val="22"/>
                <w:lang w:val="fr-CH" w:eastAsia="de-DE"/>
              </w:rPr>
              <w:t>ciaux</w:t>
            </w:r>
            <w:r w:rsidRPr="009A5779">
              <w:rPr>
                <w:rFonts w:cs="Arial"/>
                <w:szCs w:val="22"/>
                <w:lang w:val="fr-CH" w:eastAsia="de-DE"/>
              </w:rPr>
              <w:t xml:space="preserve"> sont censés apporter leur soutien.</w:t>
            </w:r>
          </w:p>
          <w:p w14:paraId="545A5AC6" w14:textId="77777777" w:rsidR="00D32B93" w:rsidRPr="00740BC7" w:rsidRDefault="00D32B93" w:rsidP="009A5779">
            <w:pPr>
              <w:shd w:val="clear" w:color="auto" w:fill="FFFFFF"/>
              <w:rPr>
                <w:rFonts w:cs="Arial"/>
                <w:color w:val="201F1E"/>
                <w:szCs w:val="22"/>
                <w:bdr w:val="none" w:sz="0" w:space="0" w:color="auto" w:frame="1"/>
                <w:lang w:val="fr-CH"/>
              </w:rPr>
            </w:pPr>
          </w:p>
          <w:p w14:paraId="186A09BF" w14:textId="77777777" w:rsidR="00D32B93" w:rsidRPr="009A5779" w:rsidRDefault="00D32B93" w:rsidP="009A5779">
            <w:pPr>
              <w:shd w:val="clear" w:color="auto" w:fill="FFFFFF"/>
              <w:rPr>
                <w:rFonts w:cs="Arial"/>
                <w:color w:val="201F1E"/>
                <w:szCs w:val="22"/>
                <w:bdr w:val="none" w:sz="0" w:space="0" w:color="auto" w:frame="1"/>
                <w:lang w:val="fr-CH"/>
              </w:rPr>
            </w:pPr>
            <w:r w:rsidRPr="009A5779">
              <w:rPr>
                <w:rFonts w:cs="Arial"/>
                <w:color w:val="201F1E"/>
                <w:szCs w:val="22"/>
                <w:bdr w:val="none" w:sz="0" w:space="0" w:color="auto" w:frame="1"/>
                <w:lang w:val="fr-CH"/>
              </w:rPr>
              <w:t>En novembre 2021, la Commission européenne a dévoilé sa nouvelle proposition de règlement européen visant à empêcher l'entrée de certaines matières premières et de produits dérivés, dont le cacao et le chocolat, s'ils sont associés à la déforestation ou à la dégradation des forêts. La proposition de la Commission européenne exige, entre autres, les spécifications suivantes :</w:t>
            </w:r>
          </w:p>
          <w:p w14:paraId="3704B5AF" w14:textId="63A5F827" w:rsidR="00D32B93" w:rsidRPr="009A5779" w:rsidRDefault="00D32B93" w:rsidP="009A5779">
            <w:pPr>
              <w:shd w:val="clear" w:color="auto" w:fill="FFFFFF"/>
              <w:rPr>
                <w:rFonts w:cs="Arial"/>
                <w:color w:val="201F1E"/>
                <w:szCs w:val="22"/>
                <w:bdr w:val="none" w:sz="0" w:space="0" w:color="auto" w:frame="1"/>
                <w:lang w:val="fr-CH"/>
              </w:rPr>
            </w:pPr>
            <w:r w:rsidRPr="009A5779">
              <w:rPr>
                <w:rFonts w:cs="Arial"/>
                <w:color w:val="201F1E"/>
                <w:szCs w:val="22"/>
                <w:bdr w:val="none" w:sz="0" w:space="0" w:color="auto" w:frame="1"/>
                <w:lang w:val="fr-CH"/>
              </w:rPr>
              <w:t>Les coordonnées de géolocalisation, latitude et longitude de toutes les parcelles de terrain où le produit de base concerné a été produit.</w:t>
            </w:r>
          </w:p>
          <w:p w14:paraId="7F16A75C" w14:textId="6F5066BD" w:rsidR="00D32B93" w:rsidRPr="009A5779" w:rsidRDefault="00D32B93" w:rsidP="009A5779">
            <w:pPr>
              <w:shd w:val="clear" w:color="auto" w:fill="FFFFFF"/>
              <w:rPr>
                <w:rFonts w:cs="Arial"/>
                <w:color w:val="201F1E"/>
                <w:szCs w:val="22"/>
                <w:bdr w:val="none" w:sz="0" w:space="0" w:color="auto" w:frame="1"/>
                <w:lang w:val="fr-CH"/>
              </w:rPr>
            </w:pPr>
            <w:r w:rsidRPr="009A5779">
              <w:rPr>
                <w:rFonts w:cs="Arial"/>
                <w:color w:val="201F1E"/>
                <w:szCs w:val="22"/>
                <w:bdr w:val="none" w:sz="0" w:space="0" w:color="auto" w:frame="1"/>
                <w:lang w:val="fr-CH"/>
              </w:rPr>
              <w:t>La date ou la période de production</w:t>
            </w:r>
          </w:p>
          <w:p w14:paraId="545D0A22" w14:textId="048828E9" w:rsidR="00D32B93" w:rsidRPr="00740BC7" w:rsidRDefault="00D32B93" w:rsidP="009A5779">
            <w:pPr>
              <w:shd w:val="clear" w:color="auto" w:fill="FFFFFF"/>
              <w:rPr>
                <w:rFonts w:cs="Arial"/>
                <w:color w:val="000000"/>
                <w:szCs w:val="22"/>
                <w:bdr w:val="none" w:sz="0" w:space="0" w:color="auto" w:frame="1"/>
                <w:lang w:val="fr-CH"/>
              </w:rPr>
            </w:pPr>
            <w:r w:rsidRPr="009A5779">
              <w:rPr>
                <w:rFonts w:cs="Arial"/>
                <w:color w:val="201F1E"/>
                <w:szCs w:val="22"/>
                <w:bdr w:val="none" w:sz="0" w:space="0" w:color="auto" w:frame="1"/>
                <w:lang w:val="fr-CH"/>
              </w:rPr>
              <w:t xml:space="preserve">Le règlement proposé devrait entrer en vigueur en 2023, avec une période de transition prévue dont la durée exacte reste à confirmer. Le Parlement européen </w:t>
            </w:r>
            <w:r w:rsidR="00FB7F77">
              <w:rPr>
                <w:rFonts w:cs="Arial"/>
                <w:color w:val="201F1E"/>
                <w:szCs w:val="22"/>
                <w:bdr w:val="none" w:sz="0" w:space="0" w:color="auto" w:frame="1"/>
                <w:lang w:val="fr-CH"/>
              </w:rPr>
              <w:t>prend</w:t>
            </w:r>
            <w:r w:rsidRPr="009A5779">
              <w:rPr>
                <w:rFonts w:cs="Arial"/>
                <w:color w:val="201F1E"/>
                <w:szCs w:val="22"/>
                <w:bdr w:val="none" w:sz="0" w:space="0" w:color="auto" w:frame="1"/>
                <w:lang w:val="fr-CH"/>
              </w:rPr>
              <w:t xml:space="preserve"> actuellement position et le Conseil européen a confirmé sa position sur la proposition de règlement de la </w:t>
            </w:r>
            <w:r w:rsidRPr="009A5779">
              <w:rPr>
                <w:rFonts w:cs="Arial"/>
                <w:color w:val="201F1E"/>
                <w:szCs w:val="22"/>
                <w:bdr w:val="none" w:sz="0" w:space="0" w:color="auto" w:frame="1"/>
                <w:lang w:val="fr-CH"/>
              </w:rPr>
              <w:lastRenderedPageBreak/>
              <w:t xml:space="preserve">Commission européenne. Ces positions indiquent des amendements potentiels au règlement proposé plutôt qu'un rejet du règlement proposé. Le 28 juin 2022, le Conseil européen a adopté la géolocalisation de toutes les parcelles où les produits de base concernés ont été produits, ainsi que la date ou la période de production. Pour les parcelles de plus de 10 hectares, la localisation géographique doit être fournie à l'aide de points de latitude et de longitude suffisants pour décrire le périmètre de la parcelle. </w:t>
            </w:r>
            <w:r w:rsidRPr="00740BC7">
              <w:rPr>
                <w:rFonts w:cs="Arial"/>
                <w:color w:val="201F1E"/>
                <w:szCs w:val="22"/>
                <w:bdr w:val="none" w:sz="0" w:space="0" w:color="auto" w:frame="1"/>
                <w:lang w:val="fr-CH"/>
              </w:rPr>
              <w:t xml:space="preserve">Des polygones seront donc nécessaires. </w:t>
            </w:r>
          </w:p>
          <w:p w14:paraId="711552B0" w14:textId="77777777" w:rsidR="00362725" w:rsidRPr="009A5779" w:rsidRDefault="00362725" w:rsidP="009A5779">
            <w:pPr>
              <w:shd w:val="clear" w:color="auto" w:fill="FFFFFF"/>
              <w:spacing w:beforeAutospacing="1" w:afterAutospacing="1"/>
              <w:rPr>
                <w:rFonts w:cs="Arial"/>
                <w:color w:val="000000"/>
                <w:szCs w:val="22"/>
                <w:bdr w:val="none" w:sz="0" w:space="0" w:color="auto" w:frame="1"/>
                <w:lang w:val="fr-CH"/>
              </w:rPr>
            </w:pPr>
            <w:r w:rsidRPr="009A5779">
              <w:rPr>
                <w:rFonts w:cs="Arial"/>
                <w:color w:val="000000"/>
                <w:szCs w:val="22"/>
                <w:bdr w:val="none" w:sz="0" w:space="0" w:color="auto" w:frame="1"/>
                <w:lang w:val="fr-CH"/>
              </w:rPr>
              <w:t xml:space="preserve">La commission de l'environnement du Parlement européen a également adopté des amendements à la proposition de règlement qui obligeraient les importateurs à déployer des efforts raisonnables et documentés pour soutenir la conformité des petits exploitants, à assurer </w:t>
            </w:r>
            <w:r w:rsidRPr="009A5779">
              <w:rPr>
                <w:rFonts w:cs="Arial"/>
                <w:color w:val="000000"/>
                <w:szCs w:val="22"/>
                <w:u w:val="single"/>
                <w:bdr w:val="none" w:sz="0" w:space="0" w:color="auto" w:frame="1"/>
                <w:lang w:val="fr-CH"/>
              </w:rPr>
              <w:t>un engagement significatif</w:t>
            </w:r>
            <w:r w:rsidRPr="009A5779">
              <w:rPr>
                <w:rFonts w:cs="Arial"/>
                <w:color w:val="000000"/>
                <w:szCs w:val="22"/>
                <w:bdr w:val="none" w:sz="0" w:space="0" w:color="auto" w:frame="1"/>
                <w:lang w:val="fr-CH"/>
              </w:rPr>
              <w:t xml:space="preserve"> avec les parties prenantes, y compris les petits exploitants, et à prendre les mesures nécessaires pour garantir que les parties prenantes vulnérables, telles que les petits exploitants, reçoivent </w:t>
            </w:r>
            <w:r w:rsidRPr="009A5779">
              <w:rPr>
                <w:rFonts w:cs="Arial"/>
                <w:color w:val="000000"/>
                <w:szCs w:val="22"/>
                <w:u w:val="single"/>
                <w:bdr w:val="none" w:sz="0" w:space="0" w:color="auto" w:frame="1"/>
                <w:lang w:val="fr-CH"/>
              </w:rPr>
              <w:t>une assistance adéquate et une rémunération équitable</w:t>
            </w:r>
            <w:r w:rsidRPr="009A5779">
              <w:rPr>
                <w:rFonts w:cs="Arial"/>
                <w:color w:val="000000"/>
                <w:szCs w:val="22"/>
                <w:bdr w:val="none" w:sz="0" w:space="0" w:color="auto" w:frame="1"/>
                <w:lang w:val="fr-CH"/>
              </w:rPr>
              <w:t xml:space="preserve"> afin que leurs produits puissent être conformes aux nouvelles règles de l'UE. Cela concerne en particulier la nouvelle exigence de géolocalisation. Le rapport de la commission de l'environnement du Parlement européen prévoit également que les coûts résultant de la mise en œuvre de ce règlement devraient être répartis équitablement entre les différents acteurs de la chaîne d'approvisionnement. Le Comité suggère en outre une nouvelle référence au renforcement des capacités et aux investissements financiers pour les petits exploitants dans le cadre des mesures d'atténuation que les importateurs peuvent prendre dans le contexte de leur processus de diligence raisonnable. </w:t>
            </w:r>
          </w:p>
          <w:p w14:paraId="5A120B7E" w14:textId="0F96419F" w:rsidR="00362725" w:rsidRPr="009A5779" w:rsidRDefault="00362725" w:rsidP="009A5779">
            <w:pPr>
              <w:shd w:val="clear" w:color="auto" w:fill="FFFFFF"/>
              <w:spacing w:beforeAutospacing="1" w:afterAutospacing="1"/>
              <w:rPr>
                <w:rFonts w:cs="Arial"/>
                <w:color w:val="000000"/>
                <w:szCs w:val="22"/>
                <w:bdr w:val="none" w:sz="0" w:space="0" w:color="auto" w:frame="1"/>
                <w:lang w:val="fr-CH"/>
              </w:rPr>
            </w:pPr>
            <w:r w:rsidRPr="009A5779">
              <w:rPr>
                <w:rFonts w:cs="Arial"/>
                <w:color w:val="000000"/>
                <w:szCs w:val="22"/>
                <w:bdr w:val="none" w:sz="0" w:space="0" w:color="auto" w:frame="1"/>
                <w:lang w:val="fr-CH"/>
              </w:rPr>
              <w:t xml:space="preserve">Ces recommandations de la commission de l’environnement du Parlement européen reflètent en grande partie la position et les recommandations de Fairtrade aux décideurs politiques de l'UE. Cependant, on ne saura pas si ces amendements proposés sont adoptés par le Parlement européen avant le vote en plénière prévu pour la mi-septembre 2022. On ne saura pas non plus si les amendements proposés seront intégrés dans la version </w:t>
            </w:r>
            <w:r w:rsidR="00FB7F77">
              <w:rPr>
                <w:rFonts w:cs="Arial"/>
                <w:color w:val="000000"/>
                <w:szCs w:val="22"/>
                <w:bdr w:val="none" w:sz="0" w:space="0" w:color="auto" w:frame="1"/>
                <w:lang w:val="fr-CH"/>
              </w:rPr>
              <w:t>définitive</w:t>
            </w:r>
            <w:r w:rsidRPr="009A5779">
              <w:rPr>
                <w:rFonts w:cs="Arial"/>
                <w:color w:val="000000"/>
                <w:szCs w:val="22"/>
                <w:bdr w:val="none" w:sz="0" w:space="0" w:color="auto" w:frame="1"/>
                <w:lang w:val="fr-CH"/>
              </w:rPr>
              <w:t xml:space="preserve"> du règlement européen à venir avant la fin du processus, prévue pour fin 2022/début 2023.   </w:t>
            </w:r>
          </w:p>
          <w:p w14:paraId="014FCDCC" w14:textId="449A721D" w:rsidR="00362725" w:rsidRPr="009A5779" w:rsidRDefault="00362725" w:rsidP="009A5779">
            <w:pPr>
              <w:shd w:val="clear" w:color="auto" w:fill="FFFFFF"/>
              <w:spacing w:beforeAutospacing="1" w:afterAutospacing="1"/>
              <w:rPr>
                <w:rFonts w:cs="Arial"/>
                <w:color w:val="000000"/>
                <w:szCs w:val="22"/>
                <w:bdr w:val="none" w:sz="0" w:space="0" w:color="auto" w:frame="1"/>
                <w:lang w:val="fr-CH"/>
              </w:rPr>
            </w:pPr>
            <w:r w:rsidRPr="009A5779">
              <w:rPr>
                <w:rFonts w:cs="Arial"/>
                <w:color w:val="000000"/>
                <w:szCs w:val="22"/>
                <w:bdr w:val="none" w:sz="0" w:space="0" w:color="auto" w:frame="1"/>
                <w:lang w:val="fr-CH"/>
              </w:rPr>
              <w:t xml:space="preserve">Les exigences actuelles de Fairtrade suggèrent le recours </w:t>
            </w:r>
            <w:r w:rsidR="00792F30">
              <w:rPr>
                <w:rFonts w:cs="Arial"/>
                <w:color w:val="000000"/>
                <w:szCs w:val="22"/>
                <w:bdr w:val="none" w:sz="0" w:space="0" w:color="auto" w:frame="1"/>
                <w:lang w:val="fr-CH"/>
              </w:rPr>
              <w:t>à la géocartographie</w:t>
            </w:r>
            <w:r w:rsidRPr="009A5779">
              <w:rPr>
                <w:rFonts w:cs="Arial"/>
                <w:color w:val="000000"/>
                <w:szCs w:val="22"/>
                <w:bdr w:val="none" w:sz="0" w:space="0" w:color="auto" w:frame="1"/>
                <w:lang w:val="fr-CH"/>
              </w:rPr>
              <w:t xml:space="preserve"> et aux cartes polygonales (y compris les limites des exploitations). Cependant, l'utilisation de géodonnées n'est pas actuellement obligatoire pour les organisations de producteurs. Fairtrade étudie donc la possibilité de renforcer ses exigences dans le standard pour le cacao afin de réduire davantage le risque de déforestation et de dégradation de la végétation, tout en tenant compte du lien important avec les exigences des </w:t>
            </w:r>
            <w:r w:rsidR="00E55AFA" w:rsidRPr="009A5779">
              <w:rPr>
                <w:rFonts w:cs="Arial"/>
                <w:color w:val="000000"/>
                <w:szCs w:val="22"/>
                <w:bdr w:val="none" w:sz="0" w:space="0" w:color="auto" w:frame="1"/>
                <w:lang w:val="fr-CH"/>
              </w:rPr>
              <w:t>S</w:t>
            </w:r>
            <w:r w:rsidRPr="009A5779">
              <w:rPr>
                <w:rFonts w:cs="Arial"/>
                <w:color w:val="000000"/>
                <w:szCs w:val="22"/>
                <w:bdr w:val="none" w:sz="0" w:space="0" w:color="auto" w:frame="1"/>
                <w:lang w:val="fr-CH"/>
              </w:rPr>
              <w:t xml:space="preserve">ystèmes de </w:t>
            </w:r>
            <w:r w:rsidRPr="009A5779">
              <w:rPr>
                <w:rFonts w:cs="Arial"/>
                <w:color w:val="000000"/>
                <w:szCs w:val="22"/>
                <w:bdr w:val="none" w:sz="0" w:space="0" w:color="auto" w:frame="1"/>
                <w:lang w:val="fr-CH"/>
              </w:rPr>
              <w:lastRenderedPageBreak/>
              <w:t xml:space="preserve">gestion interne (SGI), la traçabilité des produits </w:t>
            </w:r>
            <w:r w:rsidR="009F64A2">
              <w:rPr>
                <w:rFonts w:cs="Arial"/>
                <w:color w:val="000000"/>
                <w:szCs w:val="22"/>
                <w:bdr w:val="none" w:sz="0" w:space="0" w:color="auto" w:frame="1"/>
                <w:lang w:val="fr-CH"/>
              </w:rPr>
              <w:t>d</w:t>
            </w:r>
            <w:r w:rsidRPr="009A5779">
              <w:rPr>
                <w:rFonts w:cs="Arial"/>
                <w:color w:val="000000"/>
                <w:szCs w:val="22"/>
                <w:bdr w:val="none" w:sz="0" w:space="0" w:color="auto" w:frame="1"/>
                <w:lang w:val="fr-CH"/>
              </w:rPr>
              <w:t xml:space="preserve">u premier kilomètre et la nouvelle réglementation européenne. </w:t>
            </w:r>
          </w:p>
          <w:p w14:paraId="6D96C999" w14:textId="1DD52E5F" w:rsidR="00362725" w:rsidRPr="009A5779" w:rsidRDefault="00362725" w:rsidP="009A5779">
            <w:pPr>
              <w:shd w:val="clear" w:color="auto" w:fill="FFFFFF"/>
              <w:spacing w:beforeAutospacing="1" w:afterAutospacing="1"/>
              <w:rPr>
                <w:rFonts w:cs="Arial"/>
                <w:color w:val="000000"/>
                <w:szCs w:val="22"/>
                <w:bdr w:val="none" w:sz="0" w:space="0" w:color="auto" w:frame="1"/>
                <w:lang w:val="fr-CH"/>
              </w:rPr>
            </w:pPr>
            <w:r w:rsidRPr="009A5779">
              <w:rPr>
                <w:rFonts w:cs="Arial"/>
                <w:color w:val="000000"/>
                <w:szCs w:val="22"/>
                <w:bdr w:val="none" w:sz="0" w:space="0" w:color="auto" w:frame="1"/>
                <w:lang w:val="fr-CH"/>
              </w:rPr>
              <w:t xml:space="preserve">Au cours de la phase de recherche de ce projet, les entretiens avec les principales parties prenantes ont montré un fort soutien pour </w:t>
            </w:r>
            <w:r w:rsidR="00E55AFA" w:rsidRPr="009A5779">
              <w:rPr>
                <w:rFonts w:cs="Arial"/>
                <w:color w:val="000000"/>
                <w:szCs w:val="22"/>
                <w:bdr w:val="none" w:sz="0" w:space="0" w:color="auto" w:frame="1"/>
                <w:lang w:val="fr-CH"/>
              </w:rPr>
              <w:t>le recours aux</w:t>
            </w:r>
            <w:r w:rsidRPr="009A5779">
              <w:rPr>
                <w:rFonts w:cs="Arial"/>
                <w:color w:val="000000"/>
                <w:szCs w:val="22"/>
                <w:bdr w:val="none" w:sz="0" w:space="0" w:color="auto" w:frame="1"/>
                <w:lang w:val="fr-CH"/>
              </w:rPr>
              <w:t xml:space="preserve"> données géographiques et </w:t>
            </w:r>
            <w:r w:rsidR="00E55AFA" w:rsidRPr="009A5779">
              <w:rPr>
                <w:rFonts w:cs="Arial"/>
                <w:color w:val="000000"/>
                <w:szCs w:val="22"/>
                <w:bdr w:val="none" w:sz="0" w:space="0" w:color="auto" w:frame="1"/>
                <w:lang w:val="fr-CH"/>
              </w:rPr>
              <w:t xml:space="preserve">aux </w:t>
            </w:r>
            <w:r w:rsidRPr="009A5779">
              <w:rPr>
                <w:rFonts w:cs="Arial"/>
                <w:color w:val="000000"/>
                <w:szCs w:val="22"/>
                <w:bdr w:val="none" w:sz="0" w:space="0" w:color="auto" w:frame="1"/>
                <w:lang w:val="fr-CH"/>
              </w:rPr>
              <w:t>dates limites, et il n'y a eu aucune préoccupation concernant la collecte et l'accès aux points de géolocalisation.</w:t>
            </w:r>
          </w:p>
          <w:p w14:paraId="4CC0DF27" w14:textId="71CEC28A" w:rsidR="00362725" w:rsidRPr="009A5779" w:rsidRDefault="00362725" w:rsidP="009A5779">
            <w:pPr>
              <w:shd w:val="clear" w:color="auto" w:fill="FFFFFF"/>
              <w:spacing w:beforeAutospacing="1" w:afterAutospacing="1"/>
              <w:rPr>
                <w:rFonts w:cs="Arial"/>
                <w:color w:val="000000"/>
                <w:szCs w:val="22"/>
                <w:bdr w:val="none" w:sz="0" w:space="0" w:color="auto" w:frame="1"/>
                <w:lang w:val="fr-CH"/>
              </w:rPr>
            </w:pPr>
            <w:r w:rsidRPr="009A5779">
              <w:rPr>
                <w:rFonts w:cs="Arial"/>
                <w:color w:val="000000"/>
                <w:szCs w:val="22"/>
                <w:bdr w:val="none" w:sz="0" w:space="0" w:color="auto" w:frame="1"/>
                <w:lang w:val="fr-CH"/>
              </w:rPr>
              <w:t xml:space="preserve">Les sujets de la déforestation et de la traçabilité des produits </w:t>
            </w:r>
            <w:r w:rsidR="009F64A2">
              <w:rPr>
                <w:rFonts w:cs="Arial"/>
                <w:color w:val="000000"/>
                <w:szCs w:val="22"/>
                <w:bdr w:val="none" w:sz="0" w:space="0" w:color="auto" w:frame="1"/>
                <w:lang w:val="fr-CH"/>
              </w:rPr>
              <w:t>d</w:t>
            </w:r>
            <w:r w:rsidRPr="009A5779">
              <w:rPr>
                <w:rFonts w:cs="Arial"/>
                <w:color w:val="000000"/>
                <w:szCs w:val="22"/>
                <w:bdr w:val="none" w:sz="0" w:space="0" w:color="auto" w:frame="1"/>
                <w:lang w:val="fr-CH"/>
              </w:rPr>
              <w:t xml:space="preserve">u premier kilomètre ont déjà été consultés en 2022, en partie avec une portée mondiale et en partie avec une portée régionale. Les exigences qui ont été consultées en 2021 avec une portée régionale pour l'Afrique et l'Asie sont maintenant consultées pour les parties prenantes d'Amérique latine et des Caraïbes. </w:t>
            </w:r>
          </w:p>
          <w:p w14:paraId="2BC584EB" w14:textId="444C8F04" w:rsidR="0087639A" w:rsidRPr="009A5779" w:rsidRDefault="00E55AFA" w:rsidP="009A5779">
            <w:pPr>
              <w:rPr>
                <w:b/>
                <w:szCs w:val="22"/>
                <w:lang w:val="fr-CH"/>
              </w:rPr>
            </w:pPr>
            <w:r w:rsidRPr="009A5779">
              <w:rPr>
                <w:b/>
                <w:szCs w:val="22"/>
                <w:lang w:val="fr-CH"/>
              </w:rPr>
              <w:t>La</w:t>
            </w:r>
            <w:r w:rsidR="0087639A" w:rsidRPr="009A5779">
              <w:rPr>
                <w:b/>
                <w:szCs w:val="22"/>
                <w:lang w:val="fr-CH"/>
              </w:rPr>
              <w:t xml:space="preserve"> propos</w:t>
            </w:r>
            <w:r w:rsidRPr="009A5779">
              <w:rPr>
                <w:b/>
                <w:szCs w:val="22"/>
                <w:lang w:val="fr-CH"/>
              </w:rPr>
              <w:t>ition a pour objectif de</w:t>
            </w:r>
            <w:r w:rsidR="0087639A" w:rsidRPr="009A5779">
              <w:rPr>
                <w:b/>
                <w:szCs w:val="22"/>
                <w:lang w:val="fr-CH"/>
              </w:rPr>
              <w:t>:</w:t>
            </w:r>
          </w:p>
          <w:p w14:paraId="2BB34D4C" w14:textId="0AFE5A93" w:rsidR="00E55AFA" w:rsidRPr="009A5779" w:rsidRDefault="00E55AFA" w:rsidP="009A5779">
            <w:pPr>
              <w:spacing w:after="120"/>
              <w:rPr>
                <w:szCs w:val="22"/>
                <w:lang w:val="fr-CH"/>
              </w:rPr>
            </w:pPr>
            <w:r w:rsidRPr="009A5779">
              <w:rPr>
                <w:szCs w:val="22"/>
                <w:lang w:val="fr-CH"/>
              </w:rPr>
              <w:t xml:space="preserve">Rendre les données de géolocalisation disponibles pour </w:t>
            </w:r>
            <w:r w:rsidR="001B39A7">
              <w:rPr>
                <w:szCs w:val="22"/>
                <w:lang w:val="fr-CH"/>
              </w:rPr>
              <w:t>l’ensemble</w:t>
            </w:r>
            <w:r w:rsidRPr="009A5779">
              <w:rPr>
                <w:szCs w:val="22"/>
                <w:lang w:val="fr-CH"/>
              </w:rPr>
              <w:t xml:space="preserve"> des exploitations, et introduire progressivement les polygones d'exploitation.</w:t>
            </w:r>
          </w:p>
          <w:p w14:paraId="6791331E" w14:textId="59AE8315" w:rsidR="00E55AFA" w:rsidRPr="009A5779" w:rsidRDefault="00E55AFA" w:rsidP="009A5779">
            <w:pPr>
              <w:spacing w:after="120"/>
              <w:rPr>
                <w:szCs w:val="22"/>
                <w:lang w:val="fr-CH"/>
              </w:rPr>
            </w:pPr>
            <w:r w:rsidRPr="009A5779">
              <w:rPr>
                <w:szCs w:val="22"/>
                <w:lang w:val="fr-CH"/>
              </w:rPr>
              <w:t>Promouvoir le déploiement de solutions techniques pour suivre les fèves de cacao vendues par les OPP depuis les exploitations.</w:t>
            </w:r>
          </w:p>
          <w:p w14:paraId="6ADDBB34" w14:textId="289B1FFF" w:rsidR="0087639A" w:rsidRPr="009A5779" w:rsidRDefault="0087639A" w:rsidP="009A5779">
            <w:pPr>
              <w:spacing w:after="120"/>
              <w:rPr>
                <w:szCs w:val="22"/>
                <w:lang w:val="fr-CH"/>
              </w:rPr>
            </w:pPr>
            <w:r w:rsidRPr="009A5779">
              <w:rPr>
                <w:szCs w:val="22"/>
                <w:lang w:val="fr-CH"/>
              </w:rPr>
              <w:t>I</w:t>
            </w:r>
            <w:r w:rsidR="00E55AFA" w:rsidRPr="009A5779">
              <w:rPr>
                <w:szCs w:val="22"/>
                <w:lang w:val="fr-CH"/>
              </w:rPr>
              <w:t>ntroduire des indicateurs</w:t>
            </w:r>
            <w:r w:rsidR="00E70BA5" w:rsidRPr="009A5779">
              <w:rPr>
                <w:szCs w:val="22"/>
                <w:lang w:val="fr-CH"/>
              </w:rPr>
              <w:t xml:space="preserve"> </w:t>
            </w:r>
            <w:r w:rsidR="00106FE7">
              <w:rPr>
                <w:szCs w:val="22"/>
                <w:lang w:val="fr-CH"/>
              </w:rPr>
              <w:t>qui seront fournis</w:t>
            </w:r>
            <w:r w:rsidR="00E70BA5" w:rsidRPr="009A5779">
              <w:rPr>
                <w:szCs w:val="22"/>
                <w:lang w:val="fr-CH"/>
              </w:rPr>
              <w:t xml:space="preserve"> à</w:t>
            </w:r>
            <w:r w:rsidR="00E55AFA" w:rsidRPr="009A5779">
              <w:rPr>
                <w:szCs w:val="22"/>
                <w:lang w:val="fr-CH"/>
              </w:rPr>
              <w:t xml:space="preserve"> Fairtrade International chaque année, afin de permettre un rapport agrégé et anonyme au public ou aux parties prenantes sur demande.</w:t>
            </w:r>
          </w:p>
          <w:p w14:paraId="49C37008" w14:textId="407E4292" w:rsidR="009A5779" w:rsidRPr="009A5779" w:rsidRDefault="00E70BA5">
            <w:pPr>
              <w:pStyle w:val="ListParagraph"/>
              <w:numPr>
                <w:ilvl w:val="1"/>
                <w:numId w:val="19"/>
              </w:numPr>
              <w:spacing w:after="200" w:line="240" w:lineRule="auto"/>
              <w:jc w:val="left"/>
              <w:rPr>
                <w:b/>
                <w:bCs/>
                <w:lang w:val="fr-CH"/>
              </w:rPr>
            </w:pPr>
            <w:r w:rsidRPr="009A5779">
              <w:rPr>
                <w:b/>
                <w:bCs/>
                <w:lang w:val="fr-CH"/>
              </w:rPr>
              <w:t>Données de gé</w:t>
            </w:r>
            <w:r w:rsidR="0087639A" w:rsidRPr="009A5779">
              <w:rPr>
                <w:b/>
                <w:bCs/>
                <w:lang w:val="fr-CH"/>
              </w:rPr>
              <w:t>oloca</w:t>
            </w:r>
            <w:r w:rsidRPr="009A5779">
              <w:rPr>
                <w:b/>
                <w:bCs/>
                <w:lang w:val="fr-CH"/>
              </w:rPr>
              <w:t>lisa</w:t>
            </w:r>
            <w:r w:rsidR="0087639A" w:rsidRPr="009A5779">
              <w:rPr>
                <w:b/>
                <w:bCs/>
                <w:lang w:val="fr-CH"/>
              </w:rPr>
              <w:t xml:space="preserve">tion </w:t>
            </w:r>
            <w:r w:rsidRPr="009A5779">
              <w:rPr>
                <w:b/>
                <w:bCs/>
                <w:lang w:val="fr-CH"/>
              </w:rPr>
              <w:t>des exploitations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761"/>
              <w:gridCol w:w="6845"/>
            </w:tblGrid>
            <w:tr w:rsidR="004A20C4" w:rsidRPr="00742A66" w14:paraId="4C018213" w14:textId="77777777" w:rsidTr="009636B3">
              <w:trPr>
                <w:trHeight w:val="380"/>
              </w:trPr>
              <w:tc>
                <w:tcPr>
                  <w:tcW w:w="8505" w:type="dxa"/>
                  <w:gridSpan w:val="3"/>
                  <w:shd w:val="clear" w:color="auto" w:fill="auto"/>
                  <w:vAlign w:val="center"/>
                </w:tcPr>
                <w:p w14:paraId="564263F5" w14:textId="3AE0C627" w:rsidR="004A20C4" w:rsidRPr="009A5779" w:rsidRDefault="00527E05" w:rsidP="009A5779">
                  <w:pPr>
                    <w:autoSpaceDE w:val="0"/>
                    <w:autoSpaceDN w:val="0"/>
                    <w:adjustRightInd w:val="0"/>
                    <w:spacing w:line="240" w:lineRule="auto"/>
                    <w:rPr>
                      <w:rFonts w:cs="Arial"/>
                      <w:spacing w:val="-1"/>
                      <w:sz w:val="20"/>
                      <w:szCs w:val="20"/>
                    </w:rPr>
                  </w:pPr>
                  <w:r w:rsidRPr="009A5779">
                    <w:rPr>
                      <w:rFonts w:cs="Arial"/>
                      <w:b/>
                      <w:spacing w:val="-1"/>
                      <w:sz w:val="20"/>
                      <w:szCs w:val="20"/>
                    </w:rPr>
                    <w:t>S’applique</w:t>
                  </w:r>
                  <w:r w:rsidR="00BB723C" w:rsidRPr="009A5779">
                    <w:rPr>
                      <w:rFonts w:cs="Arial"/>
                      <w:b/>
                      <w:spacing w:val="-1"/>
                      <w:sz w:val="20"/>
                      <w:szCs w:val="20"/>
                    </w:rPr>
                    <w:t>:</w:t>
                  </w:r>
                  <w:r w:rsidR="003F41BB" w:rsidRPr="009A5779">
                    <w:rPr>
                      <w:rFonts w:cs="Arial"/>
                      <w:b/>
                      <w:spacing w:val="-1"/>
                      <w:sz w:val="20"/>
                      <w:szCs w:val="20"/>
                    </w:rPr>
                    <w:t xml:space="preserve"> </w:t>
                  </w:r>
                  <w:r w:rsidR="003F41BB" w:rsidRPr="009A5779">
                    <w:rPr>
                      <w:rFonts w:cs="Arial"/>
                      <w:bCs/>
                      <w:spacing w:val="-1"/>
                      <w:sz w:val="20"/>
                      <w:szCs w:val="20"/>
                    </w:rPr>
                    <w:t>aux OPP</w:t>
                  </w:r>
                  <w:r w:rsidR="004A20C4" w:rsidRPr="009A5779">
                    <w:rPr>
                      <w:rFonts w:cs="Arial"/>
                      <w:spacing w:val="-1"/>
                      <w:sz w:val="20"/>
                      <w:szCs w:val="20"/>
                    </w:rPr>
                    <w:t xml:space="preserve"> </w:t>
                  </w:r>
                </w:p>
              </w:tc>
            </w:tr>
            <w:tr w:rsidR="004A20C4" w:rsidRPr="0001302C" w14:paraId="04530086" w14:textId="77777777" w:rsidTr="009636B3">
              <w:trPr>
                <w:trHeight w:val="835"/>
              </w:trPr>
              <w:tc>
                <w:tcPr>
                  <w:tcW w:w="900" w:type="dxa"/>
                  <w:shd w:val="clear" w:color="auto" w:fill="BFBFBF"/>
                  <w:vAlign w:val="center"/>
                </w:tcPr>
                <w:p w14:paraId="70E7E519" w14:textId="22D670CB" w:rsidR="004A20C4" w:rsidRPr="009A5779" w:rsidRDefault="00527E05" w:rsidP="009A5779">
                  <w:pPr>
                    <w:spacing w:before="120" w:after="120" w:line="240" w:lineRule="auto"/>
                    <w:ind w:right="-106"/>
                    <w:rPr>
                      <w:rFonts w:cs="Arial"/>
                      <w:b/>
                      <w:sz w:val="20"/>
                      <w:szCs w:val="20"/>
                    </w:rPr>
                  </w:pPr>
                  <w:r w:rsidRPr="009A5779">
                    <w:rPr>
                      <w:rFonts w:cs="Arial"/>
                      <w:b/>
                      <w:sz w:val="20"/>
                      <w:szCs w:val="20"/>
                    </w:rPr>
                    <w:t>Année</w:t>
                  </w:r>
                  <w:r w:rsidR="004A20C4" w:rsidRPr="009A5779">
                    <w:rPr>
                      <w:rFonts w:cs="Arial"/>
                      <w:b/>
                      <w:sz w:val="20"/>
                      <w:szCs w:val="20"/>
                    </w:rPr>
                    <w:t xml:space="preserve"> 0</w:t>
                  </w:r>
                </w:p>
              </w:tc>
              <w:tc>
                <w:tcPr>
                  <w:tcW w:w="720" w:type="dxa"/>
                  <w:shd w:val="clear" w:color="auto" w:fill="BFBFBF"/>
                  <w:vAlign w:val="center"/>
                </w:tcPr>
                <w:p w14:paraId="0B4CD3E4" w14:textId="63277DF7" w:rsidR="004A20C4" w:rsidRPr="009A5779" w:rsidRDefault="00BF3E9E" w:rsidP="009A5779">
                  <w:pPr>
                    <w:spacing w:before="120" w:after="120" w:line="240" w:lineRule="auto"/>
                    <w:rPr>
                      <w:b/>
                      <w:sz w:val="20"/>
                      <w:szCs w:val="20"/>
                      <w:lang w:eastAsia="ko-KR"/>
                    </w:rPr>
                  </w:pPr>
                  <w:r w:rsidRPr="009A5779">
                    <w:rPr>
                      <w:b/>
                      <w:sz w:val="20"/>
                      <w:szCs w:val="20"/>
                      <w:lang w:eastAsia="ko-KR"/>
                    </w:rPr>
                    <w:t>Fond.</w:t>
                  </w:r>
                </w:p>
              </w:tc>
              <w:tc>
                <w:tcPr>
                  <w:tcW w:w="6885" w:type="dxa"/>
                  <w:vAlign w:val="center"/>
                </w:tcPr>
                <w:p w14:paraId="4097382E" w14:textId="7C211632" w:rsidR="004A20C4" w:rsidRPr="009A5779" w:rsidRDefault="00E70BA5" w:rsidP="009A5779">
                  <w:pPr>
                    <w:rPr>
                      <w:bCs/>
                      <w:sz w:val="20"/>
                      <w:szCs w:val="20"/>
                      <w:lang w:val="fr-CH"/>
                    </w:rPr>
                  </w:pPr>
                  <w:r w:rsidRPr="009A5779">
                    <w:rPr>
                      <w:sz w:val="20"/>
                      <w:szCs w:val="20"/>
                      <w:lang w:val="fr-CH" w:eastAsia="ko-KR"/>
                    </w:rPr>
                    <w:t>Les données de géolocalisation sont disponibles pour l’ensemble des unités de vos membres et exploitants agricoles. Vous identifiez et priorisez les unités agricoles</w:t>
                  </w:r>
                  <w:r w:rsidR="00106FE7">
                    <w:rPr>
                      <w:sz w:val="20"/>
                      <w:szCs w:val="20"/>
                      <w:lang w:val="fr-CH" w:eastAsia="ko-KR"/>
                    </w:rPr>
                    <w:t xml:space="preserve"> pour lesquelles</w:t>
                  </w:r>
                  <w:r w:rsidRPr="009A5779">
                    <w:rPr>
                      <w:sz w:val="20"/>
                      <w:szCs w:val="20"/>
                      <w:lang w:val="fr-CH" w:eastAsia="ko-KR"/>
                    </w:rPr>
                    <w:t xml:space="preserve"> ces données doivent être fournies sous forme de polygones GPS en fonction du risque de déforestation de la zone, et adoptez une approche progressive. Pour toutes les autres exploitations, les données de géolocalisation peuvent être soumises sous forme de points de localisation. Vous utilisez ces données pour informer vos procédures de prévention de la déforestation.</w:t>
                  </w:r>
                </w:p>
              </w:tc>
            </w:tr>
          </w:tbl>
          <w:p w14:paraId="08605144" w14:textId="294F3826" w:rsidR="004A20C4" w:rsidRPr="00E70BA5" w:rsidRDefault="004A20C4" w:rsidP="009A5779">
            <w:pPr>
              <w:pStyle w:val="ListParagraph"/>
              <w:spacing w:after="200" w:line="240" w:lineRule="auto"/>
              <w:ind w:left="360"/>
              <w:jc w:val="left"/>
              <w:rPr>
                <w:b/>
                <w:bCs/>
                <w:lang w:val="fr-CH"/>
              </w:rPr>
            </w:pPr>
          </w:p>
          <w:p w14:paraId="2D81D3A9" w14:textId="77777777" w:rsidR="00E70BA5" w:rsidRPr="009A5779" w:rsidRDefault="003C2671" w:rsidP="009A5779">
            <w:pPr>
              <w:spacing w:after="200"/>
              <w:rPr>
                <w:lang w:val="fr-CH"/>
              </w:rPr>
            </w:pPr>
            <w:r w:rsidRPr="009A5779">
              <w:rPr>
                <w:b/>
                <w:bCs/>
                <w:lang w:val="fr-CH"/>
              </w:rPr>
              <w:t>Raison</w:t>
            </w:r>
            <w:r w:rsidR="00BB723C" w:rsidRPr="009A5779">
              <w:rPr>
                <w:b/>
                <w:bCs/>
                <w:lang w:val="fr-CH"/>
              </w:rPr>
              <w:t>:</w:t>
            </w:r>
            <w:r w:rsidR="0087639A" w:rsidRPr="009A5779">
              <w:rPr>
                <w:b/>
                <w:bCs/>
                <w:lang w:val="fr-CH"/>
              </w:rPr>
              <w:t xml:space="preserve"> </w:t>
            </w:r>
            <w:r w:rsidR="00E70BA5" w:rsidRPr="009A5779">
              <w:rPr>
                <w:bCs/>
                <w:lang w:val="fr-CH"/>
              </w:rPr>
              <w:t>Les données de géolocalisation doivent être fournies pour toutes les unités d'exploitation, afin que le suivi de la perte de couverture forestière puisse être effectué, et aussi pour permettre la traçabilité. Globalement, cela permettra une meilleure gestion des risques de déforestation.</w:t>
            </w:r>
          </w:p>
          <w:p w14:paraId="465A7A63" w14:textId="09EC4F9B" w:rsidR="00F00B98" w:rsidRPr="009A5779" w:rsidRDefault="0087639A" w:rsidP="009A5779">
            <w:pPr>
              <w:spacing w:after="200"/>
              <w:rPr>
                <w:lang w:val="fr-CH"/>
              </w:rPr>
            </w:pPr>
            <w:r w:rsidRPr="009A5779">
              <w:rPr>
                <w:b/>
                <w:bCs/>
                <w:lang w:val="fr-CH"/>
              </w:rPr>
              <w:lastRenderedPageBreak/>
              <w:t xml:space="preserve">Implications: </w:t>
            </w:r>
            <w:r w:rsidR="00E70BA5" w:rsidRPr="009A5779">
              <w:rPr>
                <w:lang w:val="fr-CH"/>
              </w:rPr>
              <w:t xml:space="preserve">Si les OPP ne disposent pas déjà de ces données, elles devront </w:t>
            </w:r>
            <w:r w:rsidR="009D1BB6" w:rsidRPr="009A5779">
              <w:rPr>
                <w:lang w:val="fr-CH"/>
              </w:rPr>
              <w:t>les recueillir</w:t>
            </w:r>
            <w:r w:rsidR="00E70BA5" w:rsidRPr="009A5779">
              <w:rPr>
                <w:lang w:val="fr-CH"/>
              </w:rPr>
              <w:t>. Cependant, de nombreux partenaires commerciaux possèdent déjà ces données sur les membres des OP</w:t>
            </w:r>
            <w:r w:rsidR="009D1BB6" w:rsidRPr="009A5779">
              <w:rPr>
                <w:lang w:val="fr-CH"/>
              </w:rPr>
              <w:t>P</w:t>
            </w:r>
            <w:r w:rsidR="00E70BA5" w:rsidRPr="009A5779">
              <w:rPr>
                <w:lang w:val="fr-CH"/>
              </w:rPr>
              <w:t xml:space="preserve"> </w:t>
            </w:r>
            <w:r w:rsidR="009D1BB6" w:rsidRPr="009A5779">
              <w:rPr>
                <w:lang w:val="fr-CH"/>
              </w:rPr>
              <w:t>et</w:t>
            </w:r>
            <w:r w:rsidR="00E70BA5" w:rsidRPr="009A5779">
              <w:rPr>
                <w:lang w:val="fr-CH"/>
              </w:rPr>
              <w:t xml:space="preserve"> devraient être partagées avec les OP</w:t>
            </w:r>
            <w:r w:rsidR="009D1BB6" w:rsidRPr="009A5779">
              <w:rPr>
                <w:lang w:val="fr-CH"/>
              </w:rPr>
              <w:t>P</w:t>
            </w:r>
            <w:r w:rsidR="00E70BA5" w:rsidRPr="009A5779">
              <w:rPr>
                <w:lang w:val="fr-CH"/>
              </w:rPr>
              <w:t xml:space="preserve"> partenaires (voir la proposition 3.2 ci-dessous). Le fait de disposer de ces données et de les analyser fournit aux OP</w:t>
            </w:r>
            <w:r w:rsidR="009D1BB6" w:rsidRPr="009A5779">
              <w:rPr>
                <w:lang w:val="fr-CH"/>
              </w:rPr>
              <w:t>P</w:t>
            </w:r>
            <w:r w:rsidR="00E70BA5" w:rsidRPr="009A5779">
              <w:rPr>
                <w:lang w:val="fr-CH"/>
              </w:rPr>
              <w:t xml:space="preserve"> une preuve démontrable de l'identité </w:t>
            </w:r>
            <w:r w:rsidR="009D1BB6" w:rsidRPr="009A5779">
              <w:rPr>
                <w:lang w:val="fr-CH"/>
              </w:rPr>
              <w:t xml:space="preserve">et de la localisation </w:t>
            </w:r>
            <w:r w:rsidR="00E70BA5" w:rsidRPr="009A5779">
              <w:rPr>
                <w:lang w:val="fr-CH"/>
              </w:rPr>
              <w:t xml:space="preserve">de </w:t>
            </w:r>
            <w:r w:rsidR="009D1BB6" w:rsidRPr="009A5779">
              <w:rPr>
                <w:lang w:val="fr-CH"/>
              </w:rPr>
              <w:t xml:space="preserve">leurs </w:t>
            </w:r>
            <w:r w:rsidR="00E70BA5" w:rsidRPr="009A5779">
              <w:rPr>
                <w:lang w:val="fr-CH"/>
              </w:rPr>
              <w:t>membres par rapport aux zones protégées (grâce à des listes de membres numérisées et à la cartographie des exploitations agricoles).</w:t>
            </w:r>
          </w:p>
          <w:p w14:paraId="740DA566" w14:textId="146ABB05" w:rsidR="009D1BB6" w:rsidRPr="009A5779" w:rsidRDefault="004274C2" w:rsidP="009A5779">
            <w:pPr>
              <w:spacing w:after="120" w:line="240" w:lineRule="auto"/>
              <w:jc w:val="left"/>
              <w:rPr>
                <w:b/>
                <w:color w:val="00B9E4" w:themeColor="background2"/>
                <w:lang w:val="fr-CH"/>
              </w:rPr>
            </w:pPr>
            <w:r w:rsidRPr="009A5779">
              <w:rPr>
                <w:b/>
                <w:color w:val="00B9E4" w:themeColor="background2"/>
                <w:lang w:val="fr-CH"/>
              </w:rPr>
              <w:t>3</w:t>
            </w:r>
            <w:r w:rsidR="0087639A" w:rsidRPr="009A5779">
              <w:rPr>
                <w:b/>
                <w:color w:val="00B9E4" w:themeColor="background2"/>
                <w:lang w:val="fr-CH"/>
              </w:rPr>
              <w:t xml:space="preserve">.1.1 </w:t>
            </w:r>
            <w:r w:rsidR="006B545F">
              <w:rPr>
                <w:b/>
                <w:color w:val="00B9E4" w:themeColor="background2"/>
                <w:lang w:val="fr-CH"/>
              </w:rPr>
              <w:t>Ê</w:t>
            </w:r>
            <w:r w:rsidR="009D1BB6" w:rsidRPr="009A5779">
              <w:rPr>
                <w:b/>
                <w:color w:val="00B9E4" w:themeColor="background2"/>
                <w:lang w:val="fr-CH"/>
              </w:rPr>
              <w:t>tes-vous d’accord avec cette exigence ?</w:t>
            </w:r>
          </w:p>
          <w:p w14:paraId="4A8F2188" w14:textId="77777777" w:rsidR="009D1BB6" w:rsidRPr="009A5779" w:rsidRDefault="009D1BB6" w:rsidP="009A5779">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Entièrement d’accord</w:t>
            </w:r>
          </w:p>
          <w:p w14:paraId="70063266" w14:textId="77777777" w:rsidR="009D1BB6" w:rsidRPr="009A5779" w:rsidRDefault="009D1BB6" w:rsidP="009A5779">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En partie d’accord</w:t>
            </w:r>
          </w:p>
          <w:p w14:paraId="38C864A6" w14:textId="77777777" w:rsidR="009D1BB6" w:rsidRPr="009A5779" w:rsidRDefault="009D1BB6" w:rsidP="009A5779">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Pas d’accord</w:t>
            </w:r>
          </w:p>
          <w:p w14:paraId="7AC9F5DD" w14:textId="77777777" w:rsidR="009D1BB6" w:rsidRPr="009A5779" w:rsidRDefault="009D1BB6" w:rsidP="009A5779">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Ne s’applique pas à moi / Je ne sais pas</w:t>
            </w:r>
          </w:p>
          <w:p w14:paraId="30EA1D04" w14:textId="25ED0AFE" w:rsidR="009D1BB6" w:rsidRPr="009A5779" w:rsidRDefault="005A7451" w:rsidP="009A5779">
            <w:pPr>
              <w:rPr>
                <w:b/>
                <w:color w:val="00B9E4" w:themeColor="background2"/>
                <w:lang w:val="fr-CH"/>
              </w:rPr>
            </w:pPr>
            <w:r>
              <w:rPr>
                <w:b/>
                <w:color w:val="00B9E4" w:themeColor="background2"/>
                <w:lang w:val="fr-CH"/>
              </w:rPr>
              <w:t>Si vous êtes en partie d’accord ou n’êtes pas d’accord, merci d’expliquer pourquoi</w:t>
            </w:r>
          </w:p>
          <w:p w14:paraId="63534C6E" w14:textId="1F83A652" w:rsidR="0087639A" w:rsidRDefault="0087639A" w:rsidP="009A5779">
            <w:r w:rsidRPr="00DA0078">
              <w:fldChar w:fldCharType="begin">
                <w:ffData>
                  <w:name w:val=""/>
                  <w:enabled/>
                  <w:calcOnExit w:val="0"/>
                  <w:textInput/>
                </w:ffData>
              </w:fldChar>
            </w:r>
            <w:r w:rsidRPr="00DA0078">
              <w:instrText xml:space="preserve"> FORMTEXT </w:instrText>
            </w:r>
            <w:r w:rsidRPr="00DA0078">
              <w:fldChar w:fldCharType="separate"/>
            </w:r>
            <w:r w:rsidRPr="00DA0078">
              <w:rPr>
                <w:noProof/>
              </w:rPr>
              <w:t> </w:t>
            </w:r>
            <w:r w:rsidRPr="00DA0078">
              <w:rPr>
                <w:noProof/>
              </w:rPr>
              <w:t> </w:t>
            </w:r>
            <w:r w:rsidRPr="00DA0078">
              <w:rPr>
                <w:noProof/>
              </w:rPr>
              <w:t> </w:t>
            </w:r>
            <w:r w:rsidRPr="00DA0078">
              <w:rPr>
                <w:noProof/>
              </w:rPr>
              <w:t> </w:t>
            </w:r>
            <w:r w:rsidRPr="00DA0078">
              <w:rPr>
                <w:noProof/>
              </w:rPr>
              <w:t> </w:t>
            </w:r>
            <w:r w:rsidRPr="00DA0078">
              <w:fldChar w:fldCharType="end"/>
            </w:r>
          </w:p>
          <w:p w14:paraId="1890486C" w14:textId="77777777" w:rsidR="00BE5680" w:rsidRPr="009A5779" w:rsidRDefault="00BE5680" w:rsidP="009A5779">
            <w:pPr>
              <w:rPr>
                <w:color w:val="808080" w:themeColor="background1" w:themeShade="80"/>
              </w:rPr>
            </w:pPr>
          </w:p>
          <w:p w14:paraId="1D70FD66" w14:textId="746BE244" w:rsidR="00BE5680" w:rsidRPr="00BE5680" w:rsidRDefault="00BE5680">
            <w:pPr>
              <w:pStyle w:val="ListParagraph"/>
              <w:numPr>
                <w:ilvl w:val="1"/>
                <w:numId w:val="19"/>
              </w:numPr>
              <w:spacing w:after="200" w:line="240" w:lineRule="auto"/>
              <w:jc w:val="left"/>
              <w:rPr>
                <w:b/>
                <w:bCs/>
                <w:lang w:val="fr-CH"/>
              </w:rPr>
            </w:pPr>
            <w:r w:rsidRPr="009A5779">
              <w:rPr>
                <w:b/>
                <w:bCs/>
                <w:lang w:val="fr-CH"/>
              </w:rPr>
              <w:t>Partage des données de géolocalisation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
              <w:gridCol w:w="7462"/>
            </w:tblGrid>
            <w:tr w:rsidR="004A20C4" w:rsidRPr="0001302C" w14:paraId="3A58714B" w14:textId="77777777" w:rsidTr="009636B3">
              <w:trPr>
                <w:trHeight w:val="380"/>
              </w:trPr>
              <w:tc>
                <w:tcPr>
                  <w:tcW w:w="8505" w:type="dxa"/>
                  <w:gridSpan w:val="2"/>
                  <w:shd w:val="clear" w:color="auto" w:fill="auto"/>
                  <w:vAlign w:val="center"/>
                </w:tcPr>
                <w:p w14:paraId="64480799" w14:textId="79CAD4CE" w:rsidR="004A20C4" w:rsidRPr="009A5779" w:rsidRDefault="00527E05" w:rsidP="009A5779">
                  <w:pPr>
                    <w:autoSpaceDE w:val="0"/>
                    <w:autoSpaceDN w:val="0"/>
                    <w:adjustRightInd w:val="0"/>
                    <w:spacing w:line="240" w:lineRule="auto"/>
                    <w:rPr>
                      <w:rFonts w:cs="Arial"/>
                      <w:spacing w:val="-1"/>
                      <w:sz w:val="20"/>
                      <w:szCs w:val="20"/>
                      <w:lang w:val="fr-CH"/>
                    </w:rPr>
                  </w:pPr>
                  <w:r w:rsidRPr="009A5779">
                    <w:rPr>
                      <w:rFonts w:cs="Arial"/>
                      <w:b/>
                      <w:spacing w:val="-1"/>
                      <w:sz w:val="20"/>
                      <w:szCs w:val="20"/>
                      <w:lang w:val="fr-CH"/>
                    </w:rPr>
                    <w:t>S’applique</w:t>
                  </w:r>
                  <w:r w:rsidR="00BB723C" w:rsidRPr="009A5779">
                    <w:rPr>
                      <w:rFonts w:cs="Arial"/>
                      <w:b/>
                      <w:spacing w:val="-1"/>
                      <w:sz w:val="20"/>
                      <w:szCs w:val="20"/>
                      <w:lang w:val="fr-CH"/>
                    </w:rPr>
                    <w:t>:</w:t>
                  </w:r>
                  <w:r w:rsidR="009D1BB6" w:rsidRPr="009A5779">
                    <w:rPr>
                      <w:rFonts w:cs="Arial"/>
                      <w:b/>
                      <w:spacing w:val="-1"/>
                      <w:sz w:val="20"/>
                      <w:szCs w:val="20"/>
                      <w:lang w:val="fr-CH"/>
                    </w:rPr>
                    <w:t xml:space="preserve"> </w:t>
                  </w:r>
                  <w:r w:rsidR="009D1BB6" w:rsidRPr="009A5779">
                    <w:rPr>
                      <w:rFonts w:cs="Arial"/>
                      <w:bCs/>
                      <w:spacing w:val="-1"/>
                      <w:sz w:val="20"/>
                      <w:szCs w:val="20"/>
                      <w:lang w:val="fr-CH"/>
                    </w:rPr>
                    <w:t>aux</w:t>
                  </w:r>
                  <w:r w:rsidR="009D1BB6" w:rsidRPr="009A5779">
                    <w:rPr>
                      <w:rFonts w:cs="Arial"/>
                      <w:b/>
                      <w:spacing w:val="-1"/>
                      <w:sz w:val="20"/>
                      <w:szCs w:val="20"/>
                      <w:lang w:val="fr-CH"/>
                    </w:rPr>
                    <w:t xml:space="preserve"> </w:t>
                  </w:r>
                  <w:r w:rsidR="004A20C4" w:rsidRPr="009A5779">
                    <w:rPr>
                      <w:rFonts w:cs="Arial"/>
                      <w:spacing w:val="-1"/>
                      <w:sz w:val="20"/>
                      <w:szCs w:val="20"/>
                      <w:lang w:val="fr-CH"/>
                    </w:rPr>
                    <w:t>paye</w:t>
                  </w:r>
                  <w:r w:rsidR="009D1BB6" w:rsidRPr="009A5779">
                    <w:rPr>
                      <w:rFonts w:cs="Arial"/>
                      <w:spacing w:val="-1"/>
                      <w:sz w:val="20"/>
                      <w:szCs w:val="20"/>
                      <w:lang w:val="fr-CH"/>
                    </w:rPr>
                    <w:t>u</w:t>
                  </w:r>
                  <w:r w:rsidR="004A20C4" w:rsidRPr="009A5779">
                    <w:rPr>
                      <w:rFonts w:cs="Arial"/>
                      <w:spacing w:val="-1"/>
                      <w:sz w:val="20"/>
                      <w:szCs w:val="20"/>
                      <w:lang w:val="fr-CH"/>
                    </w:rPr>
                    <w:t xml:space="preserve">rs </w:t>
                  </w:r>
                  <w:r w:rsidR="009D1BB6" w:rsidRPr="009A5779">
                    <w:rPr>
                      <w:rFonts w:cs="Arial"/>
                      <w:spacing w:val="-1"/>
                      <w:sz w:val="20"/>
                      <w:szCs w:val="20"/>
                      <w:lang w:val="fr-CH"/>
                    </w:rPr>
                    <w:t>et</w:t>
                  </w:r>
                  <w:r w:rsidR="004A20C4" w:rsidRPr="009A5779">
                    <w:rPr>
                      <w:rFonts w:cs="Arial"/>
                      <w:spacing w:val="-1"/>
                      <w:sz w:val="20"/>
                      <w:szCs w:val="20"/>
                      <w:lang w:val="fr-CH"/>
                    </w:rPr>
                    <w:t xml:space="preserve"> conv</w:t>
                  </w:r>
                  <w:r w:rsidR="009D1BB6" w:rsidRPr="009A5779">
                    <w:rPr>
                      <w:rFonts w:cs="Arial"/>
                      <w:spacing w:val="-1"/>
                      <w:sz w:val="20"/>
                      <w:szCs w:val="20"/>
                      <w:lang w:val="fr-CH"/>
                    </w:rPr>
                    <w:t>oyeu</w:t>
                  </w:r>
                  <w:r w:rsidR="004A20C4" w:rsidRPr="009A5779">
                    <w:rPr>
                      <w:rFonts w:cs="Arial"/>
                      <w:spacing w:val="-1"/>
                      <w:sz w:val="20"/>
                      <w:szCs w:val="20"/>
                      <w:lang w:val="fr-CH"/>
                    </w:rPr>
                    <w:t>rs</w:t>
                  </w:r>
                  <w:r w:rsidR="009D1BB6" w:rsidRPr="009A5779">
                    <w:rPr>
                      <w:rFonts w:cs="Arial"/>
                      <w:spacing w:val="-1"/>
                      <w:sz w:val="20"/>
                      <w:szCs w:val="20"/>
                      <w:lang w:val="fr-CH"/>
                    </w:rPr>
                    <w:t xml:space="preserve"> Fairtrade</w:t>
                  </w:r>
                </w:p>
              </w:tc>
            </w:tr>
            <w:tr w:rsidR="004A20C4" w:rsidRPr="0001302C" w14:paraId="19F688D8" w14:textId="77777777" w:rsidTr="004A20C4">
              <w:trPr>
                <w:trHeight w:val="835"/>
              </w:trPr>
              <w:tc>
                <w:tcPr>
                  <w:tcW w:w="1043" w:type="dxa"/>
                  <w:shd w:val="clear" w:color="auto" w:fill="BFBFBF"/>
                  <w:vAlign w:val="center"/>
                </w:tcPr>
                <w:p w14:paraId="6DED6A9F" w14:textId="2B8290BC" w:rsidR="004A20C4" w:rsidRPr="009A5779" w:rsidRDefault="00BF3E9E" w:rsidP="009A5779">
                  <w:pPr>
                    <w:spacing w:before="120" w:after="120" w:line="240" w:lineRule="auto"/>
                    <w:rPr>
                      <w:b/>
                      <w:sz w:val="20"/>
                      <w:szCs w:val="20"/>
                      <w:lang w:eastAsia="ko-KR"/>
                    </w:rPr>
                  </w:pPr>
                  <w:r w:rsidRPr="009A5779">
                    <w:rPr>
                      <w:b/>
                      <w:sz w:val="20"/>
                      <w:szCs w:val="20"/>
                      <w:lang w:eastAsia="ko-KR"/>
                    </w:rPr>
                    <w:t>Fond.</w:t>
                  </w:r>
                </w:p>
              </w:tc>
              <w:tc>
                <w:tcPr>
                  <w:tcW w:w="7462" w:type="dxa"/>
                  <w:vAlign w:val="center"/>
                </w:tcPr>
                <w:p w14:paraId="48204B53" w14:textId="2AE2E929" w:rsidR="004A20C4" w:rsidRPr="009A5779" w:rsidRDefault="009D1BB6" w:rsidP="009A5779">
                  <w:pPr>
                    <w:rPr>
                      <w:bCs/>
                      <w:sz w:val="20"/>
                      <w:szCs w:val="20"/>
                      <w:lang w:val="fr-CH"/>
                    </w:rPr>
                  </w:pPr>
                  <w:r w:rsidRPr="009A5779">
                    <w:rPr>
                      <w:sz w:val="20"/>
                      <w:szCs w:val="20"/>
                      <w:lang w:val="fr-CH" w:eastAsia="ko-KR"/>
                    </w:rPr>
                    <w:t>Les données de géolocalisation</w:t>
                  </w:r>
                  <w:r w:rsidR="004A20C4" w:rsidRPr="009A5779">
                    <w:rPr>
                      <w:sz w:val="20"/>
                      <w:szCs w:val="20"/>
                      <w:lang w:val="fr-CH" w:eastAsia="ko-KR"/>
                    </w:rPr>
                    <w:t xml:space="preserve"> </w:t>
                  </w:r>
                  <w:r w:rsidRPr="009A5779">
                    <w:rPr>
                      <w:sz w:val="20"/>
                      <w:szCs w:val="20"/>
                      <w:lang w:val="fr-CH" w:eastAsia="ko-KR"/>
                    </w:rPr>
                    <w:t xml:space="preserve">sont </w:t>
                  </w:r>
                  <w:r w:rsidR="009A5779" w:rsidRPr="009A5779">
                    <w:rPr>
                      <w:sz w:val="20"/>
                      <w:szCs w:val="20"/>
                      <w:lang w:val="fr-CH" w:eastAsia="ko-KR"/>
                    </w:rPr>
                    <w:t>disponibles pour l’ensemble des unités des exploitants agricoles auprès desquels vous vous fournissez. Elles peuvent prendre la forme de polygones GPS ou de points de localisation. Vous partagez ces données avec les OPP auprès desquelles vous vous fournissez pour qu’elles puissent informer leurs procédures de prévention de la déforestation.</w:t>
                  </w:r>
                </w:p>
              </w:tc>
            </w:tr>
          </w:tbl>
          <w:p w14:paraId="1DC2A5A4" w14:textId="77777777" w:rsidR="009A5779" w:rsidRPr="00740BC7" w:rsidRDefault="009A5779" w:rsidP="009A5779">
            <w:pPr>
              <w:spacing w:after="200" w:line="240" w:lineRule="auto"/>
              <w:jc w:val="left"/>
              <w:rPr>
                <w:b/>
                <w:bCs/>
                <w:lang w:val="fr-CH"/>
              </w:rPr>
            </w:pPr>
          </w:p>
          <w:p w14:paraId="4C54F040" w14:textId="6E275AFC" w:rsidR="0087639A" w:rsidRPr="00BE5680" w:rsidRDefault="003C2671" w:rsidP="009A5779">
            <w:pPr>
              <w:spacing w:after="200" w:line="240" w:lineRule="auto"/>
              <w:jc w:val="left"/>
              <w:rPr>
                <w:b/>
                <w:bCs/>
                <w:lang w:val="fr-CH"/>
              </w:rPr>
            </w:pPr>
            <w:r w:rsidRPr="00BE5680">
              <w:rPr>
                <w:b/>
                <w:bCs/>
                <w:lang w:val="fr-CH"/>
              </w:rPr>
              <w:t>Raison</w:t>
            </w:r>
            <w:r w:rsidR="00BB723C" w:rsidRPr="00BE5680">
              <w:rPr>
                <w:b/>
                <w:bCs/>
                <w:lang w:val="fr-CH"/>
              </w:rPr>
              <w:t>:</w:t>
            </w:r>
            <w:r w:rsidR="0087639A" w:rsidRPr="00BE5680">
              <w:rPr>
                <w:b/>
                <w:bCs/>
                <w:lang w:val="fr-CH"/>
              </w:rPr>
              <w:t xml:space="preserve"> </w:t>
            </w:r>
            <w:r w:rsidR="00BE5680" w:rsidRPr="00BE5680">
              <w:rPr>
                <w:bCs/>
                <w:lang w:val="fr-CH"/>
              </w:rPr>
              <w:t xml:space="preserve">Avec cette exigence, </w:t>
            </w:r>
            <w:r w:rsidR="0087639A" w:rsidRPr="00BE5680">
              <w:rPr>
                <w:bCs/>
                <w:lang w:val="fr-CH"/>
              </w:rPr>
              <w:t xml:space="preserve">Fairtrade </w:t>
            </w:r>
            <w:r w:rsidR="00BE5680" w:rsidRPr="00BE5680">
              <w:rPr>
                <w:bCs/>
                <w:lang w:val="fr-CH"/>
              </w:rPr>
              <w:t>cherche à assurer que les acteurs commerciaux partagent l</w:t>
            </w:r>
            <w:r w:rsidR="00BE5680">
              <w:rPr>
                <w:bCs/>
                <w:lang w:val="fr-CH"/>
              </w:rPr>
              <w:t>es données en leur possession pour soutenir les OPP</w:t>
            </w:r>
            <w:r w:rsidR="0087639A" w:rsidRPr="00BE5680">
              <w:rPr>
                <w:bCs/>
                <w:lang w:val="fr-CH"/>
              </w:rPr>
              <w:t>.</w:t>
            </w:r>
          </w:p>
          <w:p w14:paraId="719193D3" w14:textId="1F487A56" w:rsidR="0087639A" w:rsidRPr="00BE5680" w:rsidRDefault="0087639A" w:rsidP="009A5779">
            <w:pPr>
              <w:spacing w:after="200"/>
              <w:jc w:val="left"/>
              <w:rPr>
                <w:bCs/>
                <w:lang w:val="fr-CH"/>
              </w:rPr>
            </w:pPr>
            <w:r w:rsidRPr="00BE5680">
              <w:rPr>
                <w:b/>
                <w:bCs/>
                <w:lang w:val="fr-CH"/>
              </w:rPr>
              <w:t xml:space="preserve">Implications: </w:t>
            </w:r>
            <w:r w:rsidR="00BE5680" w:rsidRPr="00BE5680">
              <w:rPr>
                <w:bCs/>
                <w:lang w:val="fr-CH"/>
              </w:rPr>
              <w:t>Cela évite l</w:t>
            </w:r>
            <w:r w:rsidR="00BE5680">
              <w:rPr>
                <w:bCs/>
                <w:lang w:val="fr-CH"/>
              </w:rPr>
              <w:t>a</w:t>
            </w:r>
            <w:r w:rsidRPr="00BE5680">
              <w:rPr>
                <w:bCs/>
                <w:lang w:val="fr-CH"/>
              </w:rPr>
              <w:t xml:space="preserve"> duplication </w:t>
            </w:r>
            <w:r w:rsidR="00BE5680">
              <w:rPr>
                <w:bCs/>
                <w:lang w:val="fr-CH"/>
              </w:rPr>
              <w:t>d’</w:t>
            </w:r>
            <w:r w:rsidRPr="00BE5680">
              <w:rPr>
                <w:bCs/>
                <w:lang w:val="fr-CH"/>
              </w:rPr>
              <w:t>effort</w:t>
            </w:r>
            <w:r w:rsidR="00BE5680">
              <w:rPr>
                <w:bCs/>
                <w:lang w:val="fr-CH"/>
              </w:rPr>
              <w:t>s et de</w:t>
            </w:r>
            <w:r w:rsidRPr="00BE5680">
              <w:rPr>
                <w:bCs/>
                <w:lang w:val="fr-CH"/>
              </w:rPr>
              <w:t xml:space="preserve"> re</w:t>
            </w:r>
            <w:r w:rsidR="00BE5680">
              <w:rPr>
                <w:bCs/>
                <w:lang w:val="fr-CH"/>
              </w:rPr>
              <w:t>s</w:t>
            </w:r>
            <w:r w:rsidRPr="00BE5680">
              <w:rPr>
                <w:bCs/>
                <w:lang w:val="fr-CH"/>
              </w:rPr>
              <w:t>sources.</w:t>
            </w:r>
          </w:p>
          <w:p w14:paraId="2BCAAAD8" w14:textId="494A0D80" w:rsidR="00BE5680" w:rsidRPr="009A5779" w:rsidRDefault="004274C2" w:rsidP="00BE5680">
            <w:pPr>
              <w:spacing w:after="120" w:line="240" w:lineRule="auto"/>
              <w:jc w:val="left"/>
              <w:rPr>
                <w:b/>
                <w:color w:val="00B9E4" w:themeColor="background2"/>
                <w:lang w:val="fr-CH"/>
              </w:rPr>
            </w:pPr>
            <w:r w:rsidRPr="00BE5680">
              <w:rPr>
                <w:b/>
                <w:color w:val="00B9E4" w:themeColor="background2"/>
                <w:lang w:val="fr-CH"/>
              </w:rPr>
              <w:t>3</w:t>
            </w:r>
            <w:r w:rsidR="0087639A" w:rsidRPr="00BE5680">
              <w:rPr>
                <w:b/>
                <w:color w:val="00B9E4" w:themeColor="background2"/>
                <w:lang w:val="fr-CH"/>
              </w:rPr>
              <w:t xml:space="preserve">.2.1 </w:t>
            </w:r>
            <w:r w:rsidR="006B545F">
              <w:rPr>
                <w:b/>
                <w:color w:val="00B9E4" w:themeColor="background2"/>
                <w:lang w:val="fr-CH"/>
              </w:rPr>
              <w:t>Ê</w:t>
            </w:r>
            <w:r w:rsidR="00BE5680" w:rsidRPr="009A5779">
              <w:rPr>
                <w:b/>
                <w:color w:val="00B9E4" w:themeColor="background2"/>
                <w:lang w:val="fr-CH"/>
              </w:rPr>
              <w:t>tes-vous d’accord avec cette exigence ?</w:t>
            </w:r>
          </w:p>
          <w:p w14:paraId="1908F464" w14:textId="77777777" w:rsidR="00BE5680" w:rsidRPr="009A5779" w:rsidRDefault="00BE5680" w:rsidP="00BE5680">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Entièrement d’accord</w:t>
            </w:r>
          </w:p>
          <w:p w14:paraId="07946497" w14:textId="77777777" w:rsidR="00BE5680" w:rsidRPr="009A5779" w:rsidRDefault="00BE5680" w:rsidP="00BE5680">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En partie d’accord</w:t>
            </w:r>
          </w:p>
          <w:p w14:paraId="62E3BA89" w14:textId="77777777" w:rsidR="00BE5680" w:rsidRPr="009A5779" w:rsidRDefault="00BE5680" w:rsidP="00BE5680">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Pas d’accord</w:t>
            </w:r>
          </w:p>
          <w:p w14:paraId="55781720" w14:textId="77777777" w:rsidR="00BE5680" w:rsidRPr="009A5779" w:rsidRDefault="00BE5680" w:rsidP="00BE5680">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Ne s’applique pas à moi / Je ne sais pas</w:t>
            </w:r>
          </w:p>
          <w:p w14:paraId="7B1BFC0A" w14:textId="462D4457" w:rsidR="00BE5680" w:rsidRPr="009A5779" w:rsidRDefault="005A7451" w:rsidP="00BE5680">
            <w:pPr>
              <w:rPr>
                <w:b/>
                <w:color w:val="00B9E4" w:themeColor="background2"/>
                <w:lang w:val="fr-CH"/>
              </w:rPr>
            </w:pPr>
            <w:r>
              <w:rPr>
                <w:b/>
                <w:color w:val="00B9E4" w:themeColor="background2"/>
                <w:lang w:val="fr-CH"/>
              </w:rPr>
              <w:t>Si vous êtes en partie d’accord ou n’êtes pas d’accord, merci d’expliquer pourquoi</w:t>
            </w:r>
          </w:p>
          <w:p w14:paraId="3F49082E" w14:textId="7BA10E87" w:rsidR="0087639A" w:rsidRPr="009A5779" w:rsidRDefault="0087639A" w:rsidP="009A5779">
            <w:pPr>
              <w:rPr>
                <w:color w:val="808080" w:themeColor="background1" w:themeShade="80"/>
              </w:rPr>
            </w:pPr>
            <w:r w:rsidRPr="00DA0078">
              <w:fldChar w:fldCharType="begin">
                <w:ffData>
                  <w:name w:val=""/>
                  <w:enabled/>
                  <w:calcOnExit w:val="0"/>
                  <w:textInput/>
                </w:ffData>
              </w:fldChar>
            </w:r>
            <w:r w:rsidRPr="00DA0078">
              <w:instrText xml:space="preserve"> FORMTEXT </w:instrText>
            </w:r>
            <w:r w:rsidRPr="00DA0078">
              <w:fldChar w:fldCharType="separate"/>
            </w:r>
            <w:r w:rsidRPr="00DA0078">
              <w:rPr>
                <w:noProof/>
              </w:rPr>
              <w:t> </w:t>
            </w:r>
            <w:r w:rsidRPr="00DA0078">
              <w:rPr>
                <w:noProof/>
              </w:rPr>
              <w:t> </w:t>
            </w:r>
            <w:r w:rsidRPr="00DA0078">
              <w:rPr>
                <w:noProof/>
              </w:rPr>
              <w:t> </w:t>
            </w:r>
            <w:r w:rsidRPr="00DA0078">
              <w:rPr>
                <w:noProof/>
              </w:rPr>
              <w:t> </w:t>
            </w:r>
            <w:r w:rsidRPr="00DA0078">
              <w:rPr>
                <w:noProof/>
              </w:rPr>
              <w:t> </w:t>
            </w:r>
            <w:r w:rsidRPr="00DA0078">
              <w:fldChar w:fldCharType="end"/>
            </w:r>
          </w:p>
          <w:p w14:paraId="6FCB9CBB" w14:textId="77777777" w:rsidR="0087639A" w:rsidRPr="00C247B8" w:rsidRDefault="0087639A" w:rsidP="009A5779">
            <w:pPr>
              <w:pStyle w:val="ListParagraph"/>
              <w:keepNext/>
              <w:keepLines/>
              <w:tabs>
                <w:tab w:val="left" w:pos="2993"/>
              </w:tabs>
              <w:spacing w:before="120" w:after="120" w:line="240" w:lineRule="auto"/>
              <w:ind w:left="360"/>
              <w:rPr>
                <w:b/>
              </w:rPr>
            </w:pPr>
          </w:p>
          <w:p w14:paraId="7148B1D5" w14:textId="0D93C6DC" w:rsidR="0087639A" w:rsidRPr="00BE5680" w:rsidRDefault="004274C2" w:rsidP="009A5779">
            <w:pPr>
              <w:keepNext/>
              <w:keepLines/>
              <w:tabs>
                <w:tab w:val="left" w:pos="2993"/>
              </w:tabs>
              <w:spacing w:before="120" w:after="120" w:line="240" w:lineRule="auto"/>
              <w:rPr>
                <w:b/>
                <w:lang w:val="fr-CH"/>
              </w:rPr>
            </w:pPr>
            <w:r w:rsidRPr="00BE5680">
              <w:rPr>
                <w:b/>
                <w:lang w:val="fr-CH"/>
              </w:rPr>
              <w:t>3</w:t>
            </w:r>
            <w:r w:rsidR="0087639A" w:rsidRPr="00BE5680">
              <w:rPr>
                <w:b/>
                <w:lang w:val="fr-CH"/>
              </w:rPr>
              <w:t xml:space="preserve">.3 </w:t>
            </w:r>
            <w:r w:rsidR="00BE5680" w:rsidRPr="00BE5680">
              <w:rPr>
                <w:b/>
                <w:lang w:val="fr-CH"/>
              </w:rPr>
              <w:t>Technologie de suivi des p</w:t>
            </w:r>
            <w:r w:rsidR="0087639A" w:rsidRPr="00BE5680">
              <w:rPr>
                <w:b/>
                <w:lang w:val="fr-CH"/>
              </w:rPr>
              <w:t>rodu</w:t>
            </w:r>
            <w:r w:rsidR="00BE5680" w:rsidRPr="00BE5680">
              <w:rPr>
                <w:b/>
                <w:lang w:val="fr-CH"/>
              </w:rPr>
              <w:t>i</w:t>
            </w:r>
            <w:r w:rsidR="0087639A" w:rsidRPr="00BE5680">
              <w:rPr>
                <w:b/>
                <w:lang w:val="fr-CH"/>
              </w:rPr>
              <w:t>t</w:t>
            </w:r>
            <w:r w:rsidR="00BE5680" w:rsidRPr="00BE5680">
              <w:rPr>
                <w:b/>
                <w:lang w:val="fr-CH"/>
              </w:rPr>
              <w:t>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87639A" w:rsidRPr="001A49CD" w14:paraId="517279BD" w14:textId="77777777" w:rsidTr="00B40ADD">
              <w:trPr>
                <w:trHeight w:val="509"/>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B3AFB" w14:textId="7EE8C31F" w:rsidR="0087639A" w:rsidRPr="009A5779" w:rsidRDefault="00527E05" w:rsidP="009A5779">
                  <w:pPr>
                    <w:rPr>
                      <w:sz w:val="20"/>
                      <w:szCs w:val="20"/>
                      <w:lang w:eastAsia="ko-KR"/>
                    </w:rPr>
                  </w:pPr>
                  <w:r w:rsidRPr="009A5779">
                    <w:rPr>
                      <w:b/>
                      <w:sz w:val="20"/>
                      <w:szCs w:val="20"/>
                      <w:lang w:eastAsia="ko-KR"/>
                    </w:rPr>
                    <w:t>S’applique</w:t>
                  </w:r>
                  <w:r w:rsidR="00BB723C" w:rsidRPr="009A5779">
                    <w:rPr>
                      <w:b/>
                      <w:sz w:val="20"/>
                      <w:szCs w:val="20"/>
                      <w:lang w:eastAsia="ko-KR"/>
                    </w:rPr>
                    <w:t>:</w:t>
                  </w:r>
                  <w:r w:rsidR="003F41BB" w:rsidRPr="009A5779">
                    <w:rPr>
                      <w:b/>
                      <w:sz w:val="20"/>
                      <w:szCs w:val="20"/>
                      <w:lang w:eastAsia="ko-KR"/>
                    </w:rPr>
                    <w:t xml:space="preserve"> </w:t>
                  </w:r>
                  <w:r w:rsidR="003F41BB" w:rsidRPr="00BE5680">
                    <w:rPr>
                      <w:bCs/>
                      <w:sz w:val="20"/>
                      <w:szCs w:val="20"/>
                      <w:lang w:eastAsia="ko-KR"/>
                    </w:rPr>
                    <w:t>aux OPP</w:t>
                  </w:r>
                </w:p>
              </w:tc>
            </w:tr>
            <w:tr w:rsidR="0087639A" w:rsidRPr="0001302C" w14:paraId="1F8BF753" w14:textId="77777777" w:rsidTr="00B40AD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2FB5173C" w14:textId="1F80C02D" w:rsidR="0087639A" w:rsidRPr="009A5779" w:rsidRDefault="00527E05" w:rsidP="00BE5680">
                  <w:pPr>
                    <w:spacing w:before="120" w:after="120"/>
                    <w:ind w:left="-61" w:right="-99"/>
                    <w:rPr>
                      <w:rFonts w:cs="Arial"/>
                      <w:b/>
                      <w:sz w:val="20"/>
                      <w:szCs w:val="20"/>
                    </w:rPr>
                  </w:pPr>
                  <w:r w:rsidRPr="009A5779">
                    <w:rPr>
                      <w:b/>
                      <w:sz w:val="20"/>
                      <w:szCs w:val="20"/>
                      <w:lang w:eastAsia="ko-KR"/>
                    </w:rPr>
                    <w:t>Année</w:t>
                  </w:r>
                  <w:r w:rsidR="0087639A" w:rsidRPr="009A5779">
                    <w:rPr>
                      <w:b/>
                      <w:sz w:val="20"/>
                      <w:szCs w:val="20"/>
                      <w:lang w:eastAsia="ko-KR"/>
                    </w:rPr>
                    <w:t xml:space="preserve"> 3</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51492EE4" w14:textId="08B9C78D" w:rsidR="0087639A" w:rsidRPr="009A5779" w:rsidRDefault="00BF3E9E" w:rsidP="009A5779">
                  <w:pPr>
                    <w:spacing w:before="120" w:after="120"/>
                    <w:rPr>
                      <w:b/>
                      <w:sz w:val="20"/>
                      <w:szCs w:val="20"/>
                      <w:lang w:eastAsia="ko-KR"/>
                    </w:rPr>
                  </w:pPr>
                  <w:r w:rsidRPr="009A5779">
                    <w:rPr>
                      <w:b/>
                      <w:sz w:val="20"/>
                      <w:szCs w:val="20"/>
                      <w:lang w:eastAsia="ko-KR"/>
                    </w:rPr>
                    <w:t>Fond.</w:t>
                  </w:r>
                </w:p>
              </w:tc>
              <w:tc>
                <w:tcPr>
                  <w:tcW w:w="6743" w:type="dxa"/>
                  <w:tcBorders>
                    <w:top w:val="single" w:sz="4" w:space="0" w:color="auto"/>
                    <w:left w:val="single" w:sz="4" w:space="0" w:color="auto"/>
                    <w:bottom w:val="single" w:sz="4" w:space="0" w:color="auto"/>
                    <w:right w:val="single" w:sz="4" w:space="0" w:color="auto"/>
                  </w:tcBorders>
                  <w:vAlign w:val="center"/>
                </w:tcPr>
                <w:p w14:paraId="7F98AF59" w14:textId="78189AA6" w:rsidR="0087639A" w:rsidRPr="00BE5680" w:rsidRDefault="00BE5680" w:rsidP="009A5779">
                  <w:pPr>
                    <w:rPr>
                      <w:sz w:val="20"/>
                      <w:szCs w:val="20"/>
                      <w:lang w:val="fr-CH" w:eastAsia="ko-KR"/>
                    </w:rPr>
                  </w:pPr>
                  <w:r w:rsidRPr="00BE5680">
                    <w:rPr>
                      <w:sz w:val="20"/>
                      <w:szCs w:val="20"/>
                      <w:lang w:val="fr-CH" w:eastAsia="ko-KR"/>
                    </w:rPr>
                    <w:t xml:space="preserve">Vous déployez des solutions techniques qui aident votre organisation à </w:t>
                  </w:r>
                  <w:r>
                    <w:rPr>
                      <w:sz w:val="20"/>
                      <w:szCs w:val="20"/>
                      <w:lang w:val="fr-CH" w:eastAsia="ko-KR"/>
                    </w:rPr>
                    <w:t>effectuer le suivi d</w:t>
                  </w:r>
                  <w:r w:rsidRPr="00BE5680">
                    <w:rPr>
                      <w:sz w:val="20"/>
                      <w:szCs w:val="20"/>
                      <w:lang w:val="fr-CH" w:eastAsia="ko-KR"/>
                    </w:rPr>
                    <w:t xml:space="preserve">es fèves de cacao vendues par votre organisation </w:t>
                  </w:r>
                  <w:r>
                    <w:rPr>
                      <w:sz w:val="20"/>
                      <w:szCs w:val="20"/>
                      <w:lang w:val="fr-CH" w:eastAsia="ko-KR"/>
                    </w:rPr>
                    <w:t>depuis les</w:t>
                  </w:r>
                  <w:r w:rsidRPr="00BE5680">
                    <w:rPr>
                      <w:sz w:val="20"/>
                      <w:szCs w:val="20"/>
                      <w:lang w:val="fr-CH" w:eastAsia="ko-KR"/>
                    </w:rPr>
                    <w:t xml:space="preserve"> exploitations ou champs de vos membres individuels.</w:t>
                  </w:r>
                </w:p>
              </w:tc>
            </w:tr>
            <w:tr w:rsidR="0087639A" w:rsidRPr="0001302C" w14:paraId="12EF0A32" w14:textId="77777777" w:rsidTr="00B40ADD">
              <w:trPr>
                <w:trHeight w:val="389"/>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79BE6B8" w14:textId="0530ECED" w:rsidR="0087639A" w:rsidRPr="00BE5680" w:rsidRDefault="00C8422B" w:rsidP="009A5779">
                  <w:pPr>
                    <w:rPr>
                      <w:sz w:val="20"/>
                      <w:szCs w:val="20"/>
                      <w:lang w:val="fr-CH" w:eastAsia="ko-KR"/>
                    </w:rPr>
                  </w:pPr>
                  <w:r w:rsidRPr="00BE5680">
                    <w:rPr>
                      <w:b/>
                      <w:sz w:val="20"/>
                      <w:szCs w:val="20"/>
                      <w:lang w:val="fr-CH" w:eastAsia="ko-KR"/>
                    </w:rPr>
                    <w:t>Recommandation</w:t>
                  </w:r>
                  <w:r w:rsidR="00BB723C" w:rsidRPr="00BE5680">
                    <w:rPr>
                      <w:b/>
                      <w:sz w:val="20"/>
                      <w:szCs w:val="20"/>
                      <w:lang w:val="fr-CH" w:eastAsia="ko-KR"/>
                    </w:rPr>
                    <w:t>:</w:t>
                  </w:r>
                  <w:r w:rsidR="0087639A" w:rsidRPr="00BE5680">
                    <w:rPr>
                      <w:b/>
                      <w:sz w:val="20"/>
                      <w:szCs w:val="20"/>
                      <w:lang w:val="fr-CH" w:eastAsia="ko-KR"/>
                    </w:rPr>
                    <w:t xml:space="preserve"> </w:t>
                  </w:r>
                  <w:r w:rsidR="00BE5680" w:rsidRPr="00BE5680">
                    <w:rPr>
                      <w:bCs/>
                      <w:sz w:val="20"/>
                      <w:szCs w:val="20"/>
                      <w:lang w:val="fr-CH" w:eastAsia="ko-KR"/>
                    </w:rPr>
                    <w:t xml:space="preserve">Les </w:t>
                  </w:r>
                  <w:r w:rsidR="0087639A" w:rsidRPr="00BE5680">
                    <w:rPr>
                      <w:sz w:val="20"/>
                      <w:szCs w:val="20"/>
                      <w:lang w:val="fr-CH" w:eastAsia="ko-KR"/>
                    </w:rPr>
                    <w:t xml:space="preserve">solutions </w:t>
                  </w:r>
                  <w:r w:rsidR="00BE5680" w:rsidRPr="00BE5680">
                    <w:rPr>
                      <w:sz w:val="20"/>
                      <w:szCs w:val="20"/>
                      <w:lang w:val="fr-CH" w:eastAsia="ko-KR"/>
                    </w:rPr>
                    <w:t xml:space="preserve">techniques peuvent </w:t>
                  </w:r>
                  <w:r w:rsidR="0087639A" w:rsidRPr="00BE5680">
                    <w:rPr>
                      <w:sz w:val="20"/>
                      <w:szCs w:val="20"/>
                      <w:lang w:val="fr-CH" w:eastAsia="ko-KR"/>
                    </w:rPr>
                    <w:t>inclu</w:t>
                  </w:r>
                  <w:r w:rsidR="00BE5680" w:rsidRPr="00BE5680">
                    <w:rPr>
                      <w:sz w:val="20"/>
                      <w:szCs w:val="20"/>
                      <w:lang w:val="fr-CH" w:eastAsia="ko-KR"/>
                    </w:rPr>
                    <w:t>r</w:t>
                  </w:r>
                  <w:r w:rsidR="0087639A" w:rsidRPr="00BE5680">
                    <w:rPr>
                      <w:sz w:val="20"/>
                      <w:szCs w:val="20"/>
                      <w:lang w:val="fr-CH" w:eastAsia="ko-KR"/>
                    </w:rPr>
                    <w:t xml:space="preserve">e </w:t>
                  </w:r>
                  <w:r w:rsidR="00CD743B" w:rsidRPr="00BE5680">
                    <w:rPr>
                      <w:sz w:val="20"/>
                      <w:szCs w:val="20"/>
                      <w:lang w:val="fr-CH" w:eastAsia="ko-KR"/>
                    </w:rPr>
                    <w:t>d</w:t>
                  </w:r>
                  <w:r w:rsidR="00CD743B">
                    <w:rPr>
                      <w:sz w:val="20"/>
                      <w:szCs w:val="20"/>
                      <w:lang w:val="fr-CH" w:eastAsia="ko-KR"/>
                    </w:rPr>
                    <w:t xml:space="preserve">es </w:t>
                  </w:r>
                  <w:r w:rsidR="00CD743B" w:rsidRPr="00BE5680">
                    <w:rPr>
                      <w:sz w:val="20"/>
                      <w:szCs w:val="20"/>
                      <w:lang w:val="fr-CH" w:eastAsia="ko-KR"/>
                    </w:rPr>
                    <w:t xml:space="preserve">applications </w:t>
                  </w:r>
                  <w:r w:rsidR="00CD743B">
                    <w:rPr>
                      <w:sz w:val="20"/>
                      <w:szCs w:val="20"/>
                      <w:lang w:val="fr-CH" w:eastAsia="ko-KR"/>
                    </w:rPr>
                    <w:t>logicielles</w:t>
                  </w:r>
                  <w:r w:rsidR="00BE5680">
                    <w:rPr>
                      <w:sz w:val="20"/>
                      <w:szCs w:val="20"/>
                      <w:lang w:val="fr-CH" w:eastAsia="ko-KR"/>
                    </w:rPr>
                    <w:t xml:space="preserve"> de tiers </w:t>
                  </w:r>
                  <w:r w:rsidR="0087639A" w:rsidRPr="00BE5680">
                    <w:rPr>
                      <w:sz w:val="20"/>
                      <w:szCs w:val="20"/>
                      <w:lang w:val="fr-CH" w:eastAsia="ko-KR"/>
                    </w:rPr>
                    <w:t>o</w:t>
                  </w:r>
                  <w:r w:rsidR="00BE5680">
                    <w:rPr>
                      <w:sz w:val="20"/>
                      <w:szCs w:val="20"/>
                      <w:lang w:val="fr-CH" w:eastAsia="ko-KR"/>
                    </w:rPr>
                    <w:t xml:space="preserve">u des </w:t>
                  </w:r>
                  <w:r w:rsidR="0087639A" w:rsidRPr="00BE5680">
                    <w:rPr>
                      <w:sz w:val="20"/>
                      <w:szCs w:val="20"/>
                      <w:lang w:val="fr-CH" w:eastAsia="ko-KR"/>
                    </w:rPr>
                    <w:t>syst</w:t>
                  </w:r>
                  <w:r w:rsidR="00106FE7">
                    <w:rPr>
                      <w:sz w:val="20"/>
                      <w:szCs w:val="20"/>
                      <w:lang w:val="fr-CH" w:eastAsia="ko-KR"/>
                    </w:rPr>
                    <w:t>è</w:t>
                  </w:r>
                  <w:r w:rsidR="0087639A" w:rsidRPr="00BE5680">
                    <w:rPr>
                      <w:sz w:val="20"/>
                      <w:szCs w:val="20"/>
                      <w:lang w:val="fr-CH" w:eastAsia="ko-KR"/>
                    </w:rPr>
                    <w:t>m</w:t>
                  </w:r>
                  <w:r w:rsidR="00106FE7">
                    <w:rPr>
                      <w:sz w:val="20"/>
                      <w:szCs w:val="20"/>
                      <w:lang w:val="fr-CH" w:eastAsia="ko-KR"/>
                    </w:rPr>
                    <w:t>e</w:t>
                  </w:r>
                  <w:r w:rsidR="0087639A" w:rsidRPr="00BE5680">
                    <w:rPr>
                      <w:sz w:val="20"/>
                      <w:szCs w:val="20"/>
                      <w:lang w:val="fr-CH" w:eastAsia="ko-KR"/>
                    </w:rPr>
                    <w:t xml:space="preserve">s </w:t>
                  </w:r>
                  <w:r w:rsidR="00BE5680">
                    <w:rPr>
                      <w:sz w:val="20"/>
                      <w:szCs w:val="20"/>
                      <w:lang w:val="fr-CH" w:eastAsia="ko-KR"/>
                    </w:rPr>
                    <w:t xml:space="preserve">de </w:t>
                  </w:r>
                  <w:r w:rsidR="00BE5680" w:rsidRPr="00BE5680">
                    <w:rPr>
                      <w:sz w:val="20"/>
                      <w:szCs w:val="20"/>
                      <w:lang w:val="fr-CH" w:eastAsia="ko-KR"/>
                    </w:rPr>
                    <w:t>traçabilité nationa</w:t>
                  </w:r>
                  <w:r w:rsidR="00BE5680">
                    <w:rPr>
                      <w:sz w:val="20"/>
                      <w:szCs w:val="20"/>
                      <w:lang w:val="fr-CH" w:eastAsia="ko-KR"/>
                    </w:rPr>
                    <w:t>ux lorsqu’ils sont disponibles</w:t>
                  </w:r>
                  <w:r w:rsidR="0087639A" w:rsidRPr="00BE5680">
                    <w:rPr>
                      <w:sz w:val="20"/>
                      <w:szCs w:val="20"/>
                      <w:lang w:val="fr-CH" w:eastAsia="ko-KR"/>
                    </w:rPr>
                    <w:t>.</w:t>
                  </w:r>
                </w:p>
              </w:tc>
            </w:tr>
          </w:tbl>
          <w:p w14:paraId="5161B5EE" w14:textId="28759F0F" w:rsidR="000472A6" w:rsidRPr="001C5251" w:rsidRDefault="003C2671" w:rsidP="009A5779">
            <w:pPr>
              <w:spacing w:before="120" w:after="120"/>
              <w:rPr>
                <w:b/>
                <w:lang w:val="fr-CH"/>
              </w:rPr>
            </w:pPr>
            <w:r w:rsidRPr="001C5251">
              <w:rPr>
                <w:b/>
                <w:lang w:val="fr-CH"/>
              </w:rPr>
              <w:t>Raison</w:t>
            </w:r>
            <w:r w:rsidR="00BB723C" w:rsidRPr="001C5251">
              <w:rPr>
                <w:b/>
                <w:lang w:val="fr-CH"/>
              </w:rPr>
              <w:t>:</w:t>
            </w:r>
            <w:r w:rsidR="0087639A" w:rsidRPr="001C5251">
              <w:rPr>
                <w:b/>
                <w:lang w:val="fr-CH"/>
              </w:rPr>
              <w:t xml:space="preserve"> </w:t>
            </w:r>
            <w:r w:rsidR="001C5251" w:rsidRPr="001C5251">
              <w:rPr>
                <w:bCs/>
                <w:lang w:val="fr-CH"/>
              </w:rPr>
              <w:t>L</w:t>
            </w:r>
            <w:r w:rsidR="001C5251">
              <w:rPr>
                <w:bCs/>
                <w:lang w:val="fr-CH"/>
              </w:rPr>
              <w:t xml:space="preserve">a </w:t>
            </w:r>
            <w:r w:rsidR="001C5251" w:rsidRPr="001C5251">
              <w:rPr>
                <w:bCs/>
                <w:lang w:val="fr-CH"/>
              </w:rPr>
              <w:t>DD</w:t>
            </w:r>
            <w:r w:rsidR="001C5251">
              <w:rPr>
                <w:bCs/>
                <w:lang w:val="fr-CH"/>
              </w:rPr>
              <w:t>HE</w:t>
            </w:r>
            <w:r w:rsidR="001C5251" w:rsidRPr="001C5251">
              <w:rPr>
                <w:bCs/>
                <w:lang w:val="fr-CH"/>
              </w:rPr>
              <w:t xml:space="preserve"> et la réglementation sur la déforestation </w:t>
            </w:r>
            <w:r w:rsidR="001C5251">
              <w:rPr>
                <w:bCs/>
                <w:lang w:val="fr-CH"/>
              </w:rPr>
              <w:t>rendent davantage nécessaires de</w:t>
            </w:r>
            <w:r w:rsidR="001C5251" w:rsidRPr="001C5251">
              <w:rPr>
                <w:bCs/>
                <w:lang w:val="fr-CH"/>
              </w:rPr>
              <w:t xml:space="preserve"> </w:t>
            </w:r>
            <w:r w:rsidR="001C5251">
              <w:rPr>
                <w:bCs/>
                <w:lang w:val="fr-CH"/>
              </w:rPr>
              <w:t xml:space="preserve">suivre </w:t>
            </w:r>
            <w:r w:rsidR="001C5251" w:rsidRPr="001C5251">
              <w:rPr>
                <w:bCs/>
                <w:lang w:val="fr-CH"/>
              </w:rPr>
              <w:t>la traçabilité physique du premier kilomètre (identification préservée) de la plantation de cacao et du cultivateur à l'OP</w:t>
            </w:r>
            <w:r w:rsidR="001C5251">
              <w:rPr>
                <w:bCs/>
                <w:lang w:val="fr-CH"/>
              </w:rPr>
              <w:t>P</w:t>
            </w:r>
            <w:r w:rsidR="001C5251" w:rsidRPr="001C5251">
              <w:rPr>
                <w:bCs/>
                <w:lang w:val="fr-CH"/>
              </w:rPr>
              <w:t xml:space="preserve"> pour répondre aux demandes du marché. Les </w:t>
            </w:r>
            <w:r w:rsidR="001C5251">
              <w:rPr>
                <w:bCs/>
                <w:lang w:val="fr-CH"/>
              </w:rPr>
              <w:t xml:space="preserve">OPP ont de plus en plus accès à des </w:t>
            </w:r>
            <w:r w:rsidR="001C5251" w:rsidRPr="001C5251">
              <w:rPr>
                <w:bCs/>
                <w:lang w:val="fr-CH"/>
              </w:rPr>
              <w:t>outils de traçabilité du premier kilomètre. Fairtrade International et Fairtrade Africa sont en train de faciliter l'accès à ce</w:t>
            </w:r>
            <w:r w:rsidR="001C5251">
              <w:rPr>
                <w:bCs/>
                <w:lang w:val="fr-CH"/>
              </w:rPr>
              <w:t xml:space="preserve"> type</w:t>
            </w:r>
            <w:r w:rsidR="001C5251" w:rsidRPr="001C5251">
              <w:rPr>
                <w:bCs/>
                <w:lang w:val="fr-CH"/>
              </w:rPr>
              <w:t xml:space="preserve"> </w:t>
            </w:r>
            <w:r w:rsidR="001C5251">
              <w:rPr>
                <w:bCs/>
                <w:lang w:val="fr-CH"/>
              </w:rPr>
              <w:t>d’</w:t>
            </w:r>
            <w:r w:rsidR="001C5251" w:rsidRPr="001C5251">
              <w:rPr>
                <w:bCs/>
                <w:lang w:val="fr-CH"/>
              </w:rPr>
              <w:t xml:space="preserve">outils </w:t>
            </w:r>
            <w:r w:rsidR="001C5251">
              <w:rPr>
                <w:bCs/>
                <w:lang w:val="fr-CH"/>
              </w:rPr>
              <w:t xml:space="preserve">de </w:t>
            </w:r>
            <w:r w:rsidR="001C5251" w:rsidRPr="001C5251">
              <w:rPr>
                <w:bCs/>
                <w:lang w:val="fr-CH"/>
              </w:rPr>
              <w:t xml:space="preserve">tiers dans le cadre du partenariat </w:t>
            </w:r>
            <w:hyperlink r:id="rId28" w:anchor=":~:text=In%20C%C3%B4te%20d%E2%80%99Ivoire%2C%20Fairtrade%20and%20Farmforce%20Scale-Up%20%E2%80%98Fair,critical%20data%20ownership%20technology%20and%20%E2%80%98first%20mile%E2%80%99%20traceability." w:history="1">
              <w:r w:rsidR="001C5251" w:rsidRPr="001C5251">
                <w:rPr>
                  <w:rStyle w:val="Hyperlink"/>
                  <w:bCs/>
                  <w:lang w:val="fr-CH"/>
                </w:rPr>
                <w:t>« FairData »</w:t>
              </w:r>
            </w:hyperlink>
            <w:r w:rsidR="001C5251" w:rsidRPr="001C5251">
              <w:rPr>
                <w:bCs/>
                <w:lang w:val="fr-CH"/>
              </w:rPr>
              <w:t xml:space="preserve">, et partageront les résultats, les enseignements et les meilleures pratiques avec les </w:t>
            </w:r>
            <w:r w:rsidR="001C5251">
              <w:rPr>
                <w:bCs/>
                <w:lang w:val="fr-CH"/>
              </w:rPr>
              <w:t>OPP</w:t>
            </w:r>
            <w:r w:rsidR="001C5251" w:rsidRPr="001C5251">
              <w:rPr>
                <w:bCs/>
                <w:lang w:val="fr-CH"/>
              </w:rPr>
              <w:t xml:space="preserve"> de cacao </w:t>
            </w:r>
            <w:r w:rsidR="001C5251">
              <w:rPr>
                <w:bCs/>
                <w:lang w:val="fr-CH"/>
              </w:rPr>
              <w:t>de la zone LAC</w:t>
            </w:r>
            <w:r w:rsidR="001C5251" w:rsidRPr="001C5251">
              <w:rPr>
                <w:bCs/>
                <w:lang w:val="fr-CH"/>
              </w:rPr>
              <w:t xml:space="preserve">.  </w:t>
            </w:r>
          </w:p>
          <w:p w14:paraId="410B32A5" w14:textId="4D5762DD" w:rsidR="0087639A" w:rsidRPr="001C5251" w:rsidRDefault="0087639A" w:rsidP="009A5779">
            <w:pPr>
              <w:spacing w:after="200"/>
              <w:rPr>
                <w:b/>
                <w:lang w:val="fr-CH"/>
              </w:rPr>
            </w:pPr>
            <w:r w:rsidRPr="001C5251">
              <w:rPr>
                <w:b/>
                <w:lang w:val="fr-CH"/>
              </w:rPr>
              <w:t xml:space="preserve">Implications: </w:t>
            </w:r>
            <w:r w:rsidR="001C5251" w:rsidRPr="001C5251">
              <w:rPr>
                <w:lang w:val="fr-CH"/>
              </w:rPr>
              <w:t>La mise en œuvre d'une telle technologie nécessitera un investissement de la part de l'OP</w:t>
            </w:r>
            <w:r w:rsidR="001C5251">
              <w:rPr>
                <w:lang w:val="fr-CH"/>
              </w:rPr>
              <w:t>P</w:t>
            </w:r>
            <w:r w:rsidR="001C5251" w:rsidRPr="001C5251">
              <w:rPr>
                <w:lang w:val="fr-CH"/>
              </w:rPr>
              <w:t xml:space="preserve">; cependant, en Amérique latine et dans les Caraïbes, la majorité du cacao </w:t>
            </w:r>
            <w:r w:rsidR="001C5251">
              <w:rPr>
                <w:lang w:val="fr-CH"/>
              </w:rPr>
              <w:t xml:space="preserve">Fairtrade </w:t>
            </w:r>
            <w:r w:rsidR="001C5251" w:rsidRPr="001C5251">
              <w:rPr>
                <w:lang w:val="fr-CH"/>
              </w:rPr>
              <w:t xml:space="preserve">est également certifié biologique et dispose donc d'une ségrégation avancée, ce qui devrait fournir une base solide pour l'amélioration numérique. Offrir la traçabilité du premier kilomètre renforce </w:t>
            </w:r>
            <w:r w:rsidR="00CD743B">
              <w:rPr>
                <w:lang w:val="fr-CH"/>
              </w:rPr>
              <w:t>la</w:t>
            </w:r>
            <w:r w:rsidR="001C5251" w:rsidRPr="001C5251">
              <w:rPr>
                <w:lang w:val="fr-CH"/>
              </w:rPr>
              <w:t xml:space="preserve"> valeur </w:t>
            </w:r>
            <w:r w:rsidR="00CD743B">
              <w:rPr>
                <w:lang w:val="fr-CH"/>
              </w:rPr>
              <w:t xml:space="preserve">de l’offre </w:t>
            </w:r>
            <w:r w:rsidR="001C5251" w:rsidRPr="001C5251">
              <w:rPr>
                <w:lang w:val="fr-CH"/>
              </w:rPr>
              <w:t>d'un</w:t>
            </w:r>
            <w:r w:rsidR="00CD743B">
              <w:rPr>
                <w:lang w:val="fr-CH"/>
              </w:rPr>
              <w:t>e</w:t>
            </w:r>
            <w:r w:rsidR="001C5251" w:rsidRPr="001C5251">
              <w:rPr>
                <w:lang w:val="fr-CH"/>
              </w:rPr>
              <w:t xml:space="preserve"> OP</w:t>
            </w:r>
            <w:r w:rsidR="00CD743B">
              <w:rPr>
                <w:lang w:val="fr-CH"/>
              </w:rPr>
              <w:t>P</w:t>
            </w:r>
            <w:r w:rsidR="001C5251" w:rsidRPr="001C5251">
              <w:rPr>
                <w:lang w:val="fr-CH"/>
              </w:rPr>
              <w:t xml:space="preserve"> (si ce n'est pas déjà le cas), ce qui devrait aider à augmenter les </w:t>
            </w:r>
            <w:r w:rsidR="00CD743B" w:rsidRPr="001C5251">
              <w:rPr>
                <w:lang w:val="fr-CH"/>
              </w:rPr>
              <w:t xml:space="preserve">engagements </w:t>
            </w:r>
            <w:r w:rsidR="00CD743B">
              <w:rPr>
                <w:lang w:val="fr-CH"/>
              </w:rPr>
              <w:t xml:space="preserve">de </w:t>
            </w:r>
            <w:r w:rsidR="001C5251" w:rsidRPr="001C5251">
              <w:rPr>
                <w:lang w:val="fr-CH"/>
              </w:rPr>
              <w:t xml:space="preserve">ventes/programmes et à améliorer les relations commerciales. </w:t>
            </w:r>
            <w:r w:rsidR="002A4527" w:rsidRPr="001C5251">
              <w:rPr>
                <w:lang w:val="fr-CH"/>
              </w:rPr>
              <w:t xml:space="preserve"> </w:t>
            </w:r>
          </w:p>
          <w:p w14:paraId="50687794" w14:textId="21E62A0E" w:rsidR="00CD743B" w:rsidRPr="009A5779" w:rsidRDefault="004274C2" w:rsidP="00CD743B">
            <w:pPr>
              <w:spacing w:after="120" w:line="240" w:lineRule="auto"/>
              <w:jc w:val="left"/>
              <w:rPr>
                <w:b/>
                <w:color w:val="00B9E4" w:themeColor="background2"/>
                <w:lang w:val="fr-CH"/>
              </w:rPr>
            </w:pPr>
            <w:r w:rsidRPr="00CD743B">
              <w:rPr>
                <w:b/>
                <w:color w:val="00B9E4" w:themeColor="background2"/>
                <w:lang w:val="fr-CH"/>
              </w:rPr>
              <w:t>3</w:t>
            </w:r>
            <w:r w:rsidR="0087639A" w:rsidRPr="00CD743B">
              <w:rPr>
                <w:b/>
                <w:color w:val="00B9E4" w:themeColor="background2"/>
                <w:lang w:val="fr-CH"/>
              </w:rPr>
              <w:t xml:space="preserve">.3.1 </w:t>
            </w:r>
            <w:r w:rsidR="006B545F">
              <w:rPr>
                <w:b/>
                <w:color w:val="00B9E4" w:themeColor="background2"/>
                <w:lang w:val="fr-CH"/>
              </w:rPr>
              <w:t>Ê</w:t>
            </w:r>
            <w:r w:rsidR="00CD743B" w:rsidRPr="009A5779">
              <w:rPr>
                <w:b/>
                <w:color w:val="00B9E4" w:themeColor="background2"/>
                <w:lang w:val="fr-CH"/>
              </w:rPr>
              <w:t>tes-vous d’accord avec cette exigence ?</w:t>
            </w:r>
          </w:p>
          <w:p w14:paraId="52C05556" w14:textId="77777777" w:rsidR="00CD743B" w:rsidRPr="009A5779" w:rsidRDefault="00CD743B" w:rsidP="00CD743B">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Entièrement d’accord</w:t>
            </w:r>
          </w:p>
          <w:p w14:paraId="3796A5A6" w14:textId="77777777" w:rsidR="00CD743B" w:rsidRPr="009A5779" w:rsidRDefault="00CD743B" w:rsidP="00CD743B">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En partie d’accord</w:t>
            </w:r>
          </w:p>
          <w:p w14:paraId="295DB03E" w14:textId="77777777" w:rsidR="00CD743B" w:rsidRPr="009A5779" w:rsidRDefault="00CD743B" w:rsidP="00CD743B">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Pas d’accord</w:t>
            </w:r>
          </w:p>
          <w:p w14:paraId="0A3EF353" w14:textId="77777777" w:rsidR="00CD743B" w:rsidRPr="009A5779" w:rsidRDefault="00CD743B" w:rsidP="00CD743B">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Ne s’applique pas à moi / Je ne sais pas</w:t>
            </w:r>
          </w:p>
          <w:p w14:paraId="2C095E7E" w14:textId="0C0FA0ED" w:rsidR="00CD743B" w:rsidRPr="009A5779" w:rsidRDefault="005A7451" w:rsidP="00CD743B">
            <w:pPr>
              <w:rPr>
                <w:b/>
                <w:color w:val="00B9E4" w:themeColor="background2"/>
                <w:lang w:val="fr-CH"/>
              </w:rPr>
            </w:pPr>
            <w:r>
              <w:rPr>
                <w:b/>
                <w:color w:val="00B9E4" w:themeColor="background2"/>
                <w:lang w:val="fr-CH"/>
              </w:rPr>
              <w:t>Si vous êtes en partie d’accord ou n’êtes pas d’accord, merci d’expliquer pourquoi</w:t>
            </w:r>
          </w:p>
          <w:p w14:paraId="1C0931E3" w14:textId="7E7AC91C" w:rsidR="0087639A" w:rsidRPr="009A5779" w:rsidRDefault="0087639A" w:rsidP="009A5779">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27CB9C52" w14:textId="77777777" w:rsidR="0087639A" w:rsidRPr="00C247B8" w:rsidRDefault="0087639A" w:rsidP="009A5779">
            <w:pPr>
              <w:pStyle w:val="ListParagraph"/>
              <w:keepNext/>
              <w:keepLines/>
              <w:tabs>
                <w:tab w:val="left" w:pos="2993"/>
              </w:tabs>
              <w:spacing w:before="120" w:after="120" w:line="240" w:lineRule="auto"/>
              <w:ind w:left="360"/>
              <w:rPr>
                <w:color w:val="808080" w:themeColor="background1" w:themeShade="80"/>
              </w:rPr>
            </w:pPr>
          </w:p>
          <w:p w14:paraId="4938BADF" w14:textId="22C19136" w:rsidR="0087639A" w:rsidRPr="00CD743B" w:rsidRDefault="004274C2" w:rsidP="009A5779">
            <w:pPr>
              <w:keepNext/>
              <w:keepLines/>
              <w:tabs>
                <w:tab w:val="left" w:pos="2993"/>
              </w:tabs>
              <w:spacing w:before="120" w:after="120" w:line="240" w:lineRule="auto"/>
              <w:rPr>
                <w:b/>
                <w:color w:val="000000" w:themeColor="text1"/>
                <w:lang w:val="fr-CH"/>
              </w:rPr>
            </w:pPr>
            <w:r w:rsidRPr="00CD743B">
              <w:rPr>
                <w:b/>
                <w:color w:val="000000" w:themeColor="text1"/>
                <w:lang w:val="fr-CH"/>
              </w:rPr>
              <w:t>3</w:t>
            </w:r>
            <w:r w:rsidR="0087639A" w:rsidRPr="00CD743B">
              <w:rPr>
                <w:b/>
                <w:color w:val="000000" w:themeColor="text1"/>
                <w:lang w:val="fr-CH"/>
              </w:rPr>
              <w:t xml:space="preserve">.4 </w:t>
            </w:r>
            <w:r w:rsidR="00CD743B" w:rsidRPr="00CD743B">
              <w:rPr>
                <w:b/>
                <w:color w:val="000000" w:themeColor="text1"/>
                <w:lang w:val="fr-CH"/>
              </w:rPr>
              <w:t>Rapports des OP</w:t>
            </w:r>
            <w:r w:rsidR="0087639A" w:rsidRPr="00CD743B">
              <w:rPr>
                <w:b/>
                <w:color w:val="000000" w:themeColor="text1"/>
                <w:lang w:val="fr-CH"/>
              </w:rPr>
              <w:t>P</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87639A" w:rsidRPr="00CD743B" w14:paraId="00A7DB93" w14:textId="77777777" w:rsidTr="00B40ADD">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5E8FC" w14:textId="05CC94DD" w:rsidR="0087639A" w:rsidRPr="00CD743B" w:rsidRDefault="00527E05" w:rsidP="009A5779">
                  <w:pPr>
                    <w:rPr>
                      <w:sz w:val="20"/>
                      <w:szCs w:val="20"/>
                      <w:lang w:val="fr-CH" w:eastAsia="ko-KR"/>
                    </w:rPr>
                  </w:pPr>
                  <w:r w:rsidRPr="00CD743B">
                    <w:rPr>
                      <w:b/>
                      <w:sz w:val="20"/>
                      <w:szCs w:val="20"/>
                      <w:lang w:val="fr-CH" w:eastAsia="ko-KR"/>
                    </w:rPr>
                    <w:t>S’applique</w:t>
                  </w:r>
                  <w:r w:rsidR="00BB723C" w:rsidRPr="00CD743B">
                    <w:rPr>
                      <w:b/>
                      <w:sz w:val="20"/>
                      <w:szCs w:val="20"/>
                      <w:lang w:val="fr-CH" w:eastAsia="ko-KR"/>
                    </w:rPr>
                    <w:t>:</w:t>
                  </w:r>
                  <w:r w:rsidR="003F41BB" w:rsidRPr="00CD743B">
                    <w:rPr>
                      <w:b/>
                      <w:sz w:val="20"/>
                      <w:szCs w:val="20"/>
                      <w:lang w:val="fr-CH" w:eastAsia="ko-KR"/>
                    </w:rPr>
                    <w:t xml:space="preserve"> </w:t>
                  </w:r>
                  <w:r w:rsidR="003F41BB" w:rsidRPr="00CD743B">
                    <w:rPr>
                      <w:bCs/>
                      <w:sz w:val="20"/>
                      <w:szCs w:val="20"/>
                      <w:lang w:val="fr-CH" w:eastAsia="ko-KR"/>
                    </w:rPr>
                    <w:t>aux OPP</w:t>
                  </w:r>
                </w:p>
              </w:tc>
            </w:tr>
            <w:tr w:rsidR="0087639A" w:rsidRPr="0001302C" w14:paraId="488855EB" w14:textId="77777777" w:rsidTr="00B40AD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429F4994" w14:textId="625429B9" w:rsidR="0087639A" w:rsidRPr="00CD743B" w:rsidRDefault="00527E05" w:rsidP="009A5779">
                  <w:pPr>
                    <w:spacing w:before="120" w:after="120"/>
                    <w:rPr>
                      <w:rFonts w:cs="Arial"/>
                      <w:b/>
                      <w:sz w:val="20"/>
                      <w:szCs w:val="20"/>
                      <w:lang w:val="fr-CH"/>
                    </w:rPr>
                  </w:pPr>
                  <w:r w:rsidRPr="00CD743B">
                    <w:rPr>
                      <w:rFonts w:cs="Arial"/>
                      <w:b/>
                      <w:sz w:val="20"/>
                      <w:szCs w:val="20"/>
                      <w:lang w:val="fr-CH"/>
                    </w:rPr>
                    <w:t>Année</w:t>
                  </w:r>
                  <w:r w:rsidR="0087639A" w:rsidRPr="00CD743B">
                    <w:rPr>
                      <w:rFonts w:cs="Arial"/>
                      <w:b/>
                      <w:sz w:val="20"/>
                      <w:szCs w:val="20"/>
                      <w:lang w:val="fr-CH"/>
                    </w:rPr>
                    <w:t xml:space="preserve"> 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73D68EED" w14:textId="7963C8A8" w:rsidR="0087639A" w:rsidRPr="00CD743B" w:rsidRDefault="00BF3E9E" w:rsidP="009A5779">
                  <w:pPr>
                    <w:spacing w:before="120" w:after="120"/>
                    <w:rPr>
                      <w:b/>
                      <w:sz w:val="20"/>
                      <w:szCs w:val="20"/>
                      <w:lang w:val="fr-CH" w:eastAsia="ko-KR"/>
                    </w:rPr>
                  </w:pPr>
                  <w:r w:rsidRPr="00CD743B">
                    <w:rPr>
                      <w:b/>
                      <w:sz w:val="20"/>
                      <w:szCs w:val="20"/>
                      <w:lang w:val="fr-CH" w:eastAsia="ko-KR"/>
                    </w:rPr>
                    <w:t>Fond.</w:t>
                  </w:r>
                </w:p>
              </w:tc>
              <w:tc>
                <w:tcPr>
                  <w:tcW w:w="6743" w:type="dxa"/>
                  <w:tcBorders>
                    <w:top w:val="single" w:sz="4" w:space="0" w:color="auto"/>
                    <w:left w:val="single" w:sz="4" w:space="0" w:color="auto"/>
                    <w:bottom w:val="single" w:sz="4" w:space="0" w:color="auto"/>
                    <w:right w:val="single" w:sz="4" w:space="0" w:color="auto"/>
                  </w:tcBorders>
                  <w:vAlign w:val="center"/>
                </w:tcPr>
                <w:p w14:paraId="09360F70" w14:textId="13ADFD8D" w:rsidR="0087639A" w:rsidRPr="00CD743B" w:rsidRDefault="00CD743B" w:rsidP="009A5779">
                  <w:pPr>
                    <w:rPr>
                      <w:sz w:val="20"/>
                      <w:szCs w:val="20"/>
                      <w:lang w:val="fr-CH" w:eastAsia="ko-KR"/>
                    </w:rPr>
                  </w:pPr>
                  <w:r w:rsidRPr="00AE40D1">
                    <w:rPr>
                      <w:sz w:val="20"/>
                      <w:szCs w:val="20"/>
                      <w:lang w:val="fr-CH" w:eastAsia="ko-KR"/>
                    </w:rPr>
                    <w:t xml:space="preserve">Vous </w:t>
                  </w:r>
                  <w:r>
                    <w:rPr>
                      <w:sz w:val="20"/>
                      <w:szCs w:val="20"/>
                      <w:lang w:val="fr-CH" w:eastAsia="ko-KR"/>
                    </w:rPr>
                    <w:t>communiquez</w:t>
                  </w:r>
                  <w:r w:rsidRPr="00AE40D1">
                    <w:rPr>
                      <w:sz w:val="20"/>
                      <w:szCs w:val="20"/>
                      <w:lang w:val="fr-CH" w:eastAsia="ko-KR"/>
                    </w:rPr>
                    <w:t xml:space="preserve"> </w:t>
                  </w:r>
                  <w:r w:rsidR="007F206E">
                    <w:rPr>
                      <w:sz w:val="20"/>
                      <w:szCs w:val="20"/>
                      <w:lang w:val="fr-CH" w:eastAsia="ko-KR"/>
                    </w:rPr>
                    <w:t>l</w:t>
                  </w:r>
                  <w:r>
                    <w:rPr>
                      <w:sz w:val="20"/>
                      <w:szCs w:val="20"/>
                      <w:lang w:val="fr-CH" w:eastAsia="ko-KR"/>
                    </w:rPr>
                    <w:t xml:space="preserve">es données à </w:t>
                  </w:r>
                  <w:r w:rsidRPr="00D16FD2">
                    <w:rPr>
                      <w:sz w:val="20"/>
                      <w:szCs w:val="20"/>
                      <w:lang w:val="fr-CH" w:eastAsia="ko-KR"/>
                    </w:rPr>
                    <w:t xml:space="preserve">Fairtrade International </w:t>
                  </w:r>
                  <w:r>
                    <w:rPr>
                      <w:sz w:val="20"/>
                      <w:szCs w:val="20"/>
                      <w:lang w:val="fr-CH" w:eastAsia="ko-KR"/>
                    </w:rPr>
                    <w:t>chaque a</w:t>
                  </w:r>
                  <w:r w:rsidRPr="00D16FD2">
                    <w:rPr>
                      <w:sz w:val="20"/>
                      <w:szCs w:val="20"/>
                      <w:lang w:val="fr-CH" w:eastAsia="ko-KR"/>
                    </w:rPr>
                    <w:t>nnée</w:t>
                  </w:r>
                  <w:r w:rsidR="0087639A" w:rsidRPr="00CD743B">
                    <w:rPr>
                      <w:sz w:val="20"/>
                      <w:szCs w:val="20"/>
                      <w:lang w:val="fr-CH" w:eastAsia="ko-KR"/>
                    </w:rPr>
                    <w:t xml:space="preserve">. </w:t>
                  </w:r>
                  <w:r w:rsidRPr="00AE40D1">
                    <w:rPr>
                      <w:sz w:val="20"/>
                      <w:szCs w:val="20"/>
                      <w:lang w:val="fr-CH" w:eastAsia="ko-KR"/>
                    </w:rPr>
                    <w:t xml:space="preserve">Les données sont présentées </w:t>
                  </w:r>
                  <w:r>
                    <w:rPr>
                      <w:sz w:val="20"/>
                      <w:szCs w:val="20"/>
                      <w:lang w:val="fr-CH" w:eastAsia="ko-KR"/>
                    </w:rPr>
                    <w:t xml:space="preserve">à l’aide du modèle disponible et incluent </w:t>
                  </w:r>
                  <w:r w:rsidRPr="00AE40D1">
                    <w:rPr>
                      <w:sz w:val="20"/>
                      <w:szCs w:val="20"/>
                      <w:lang w:val="fr-CH" w:eastAsia="ko-KR"/>
                    </w:rPr>
                    <w:t xml:space="preserve">- </w:t>
                  </w:r>
                  <w:r w:rsidR="0087639A" w:rsidRPr="00CD743B">
                    <w:rPr>
                      <w:sz w:val="20"/>
                      <w:szCs w:val="20"/>
                      <w:lang w:val="fr-CH" w:eastAsia="ko-KR"/>
                    </w:rPr>
                    <w:t xml:space="preserve"> </w:t>
                  </w:r>
                </w:p>
                <w:p w14:paraId="7DD8029C" w14:textId="77777777" w:rsidR="000E519C" w:rsidRDefault="00CD743B">
                  <w:pPr>
                    <w:pStyle w:val="ListParagraph"/>
                    <w:numPr>
                      <w:ilvl w:val="0"/>
                      <w:numId w:val="8"/>
                    </w:numPr>
                    <w:spacing w:after="160" w:line="259" w:lineRule="auto"/>
                    <w:jc w:val="left"/>
                    <w:rPr>
                      <w:rFonts w:eastAsiaTheme="minorHAnsi" w:cs="Arial"/>
                      <w:sz w:val="20"/>
                      <w:szCs w:val="20"/>
                      <w:lang w:val="fr-CH" w:eastAsia="ko-KR"/>
                    </w:rPr>
                  </w:pPr>
                  <w:r w:rsidRPr="00CD743B">
                    <w:rPr>
                      <w:rFonts w:eastAsiaTheme="minorHAnsi" w:cs="Arial"/>
                      <w:sz w:val="20"/>
                      <w:szCs w:val="20"/>
                      <w:lang w:val="fr-CH" w:eastAsia="ko-KR"/>
                    </w:rPr>
                    <w:lastRenderedPageBreak/>
                    <w:t xml:space="preserve">Les données de </w:t>
                  </w:r>
                  <w:r w:rsidR="0087639A" w:rsidRPr="00CD743B">
                    <w:rPr>
                      <w:rFonts w:eastAsiaTheme="minorHAnsi" w:cs="Arial"/>
                      <w:sz w:val="20"/>
                      <w:szCs w:val="20"/>
                      <w:lang w:val="fr-CH" w:eastAsia="ko-KR"/>
                    </w:rPr>
                    <w:t>g</w:t>
                  </w:r>
                  <w:r w:rsidRPr="00CD743B">
                    <w:rPr>
                      <w:rFonts w:eastAsiaTheme="minorHAnsi" w:cs="Arial"/>
                      <w:sz w:val="20"/>
                      <w:szCs w:val="20"/>
                      <w:lang w:val="fr-CH" w:eastAsia="ko-KR"/>
                    </w:rPr>
                    <w:t>é</w:t>
                  </w:r>
                  <w:r w:rsidR="0087639A" w:rsidRPr="00CD743B">
                    <w:rPr>
                      <w:rFonts w:eastAsiaTheme="minorHAnsi" w:cs="Arial"/>
                      <w:sz w:val="20"/>
                      <w:szCs w:val="20"/>
                      <w:lang w:val="fr-CH" w:eastAsia="ko-KR"/>
                    </w:rPr>
                    <w:t>oloca</w:t>
                  </w:r>
                  <w:r w:rsidRPr="00CD743B">
                    <w:rPr>
                      <w:rFonts w:eastAsiaTheme="minorHAnsi" w:cs="Arial"/>
                      <w:sz w:val="20"/>
                      <w:szCs w:val="20"/>
                      <w:lang w:val="fr-CH" w:eastAsia="ko-KR"/>
                    </w:rPr>
                    <w:t>lisa</w:t>
                  </w:r>
                  <w:r w:rsidR="0087639A" w:rsidRPr="00CD743B">
                    <w:rPr>
                      <w:rFonts w:eastAsiaTheme="minorHAnsi" w:cs="Arial"/>
                      <w:sz w:val="20"/>
                      <w:szCs w:val="20"/>
                      <w:lang w:val="fr-CH" w:eastAsia="ko-KR"/>
                    </w:rPr>
                    <w:t xml:space="preserve">tion </w:t>
                  </w:r>
                  <w:r>
                    <w:rPr>
                      <w:rFonts w:eastAsiaTheme="minorHAnsi" w:cs="Arial"/>
                      <w:sz w:val="20"/>
                      <w:szCs w:val="20"/>
                      <w:lang w:val="fr-CH" w:eastAsia="ko-KR"/>
                    </w:rPr>
                    <w:t>disponibles pour les unités des exploitations des membres</w:t>
                  </w:r>
                </w:p>
                <w:p w14:paraId="2D50D1ED" w14:textId="479C671D" w:rsidR="0087639A" w:rsidRDefault="000E519C">
                  <w:pPr>
                    <w:pStyle w:val="ListParagraph"/>
                    <w:numPr>
                      <w:ilvl w:val="0"/>
                      <w:numId w:val="8"/>
                    </w:numPr>
                    <w:spacing w:after="160" w:line="259" w:lineRule="auto"/>
                    <w:jc w:val="left"/>
                    <w:rPr>
                      <w:rFonts w:eastAsiaTheme="minorHAnsi" w:cs="Arial"/>
                      <w:sz w:val="20"/>
                      <w:szCs w:val="20"/>
                      <w:lang w:val="fr-CH" w:eastAsia="ko-KR"/>
                    </w:rPr>
                  </w:pPr>
                  <w:r w:rsidRPr="000E519C">
                    <w:rPr>
                      <w:rFonts w:eastAsiaTheme="minorHAnsi" w:cs="Arial"/>
                      <w:sz w:val="20"/>
                      <w:szCs w:val="20"/>
                      <w:lang w:val="fr-CH" w:eastAsia="ko-KR"/>
                    </w:rPr>
                    <w:t>Nombre et pourcentage d’unités d</w:t>
                  </w:r>
                  <w:r w:rsidR="009E40FE">
                    <w:rPr>
                      <w:rFonts w:eastAsiaTheme="minorHAnsi" w:cs="Arial"/>
                      <w:sz w:val="20"/>
                      <w:szCs w:val="20"/>
                      <w:lang w:val="fr-CH" w:eastAsia="ko-KR"/>
                    </w:rPr>
                    <w:t>'</w:t>
                  </w:r>
                  <w:r>
                    <w:rPr>
                      <w:rFonts w:eastAsiaTheme="minorHAnsi" w:cs="Arial"/>
                      <w:sz w:val="20"/>
                      <w:szCs w:val="20"/>
                      <w:lang w:val="fr-CH" w:eastAsia="ko-KR"/>
                    </w:rPr>
                    <w:t xml:space="preserve">exploitations pour lesquelles les coordonnées </w:t>
                  </w:r>
                  <w:r w:rsidR="0087639A" w:rsidRPr="000E519C">
                    <w:rPr>
                      <w:rFonts w:eastAsiaTheme="minorHAnsi" w:cs="Arial"/>
                      <w:sz w:val="20"/>
                      <w:szCs w:val="20"/>
                      <w:lang w:val="fr-CH" w:eastAsia="ko-KR"/>
                    </w:rPr>
                    <w:t xml:space="preserve">GPS </w:t>
                  </w:r>
                  <w:r>
                    <w:rPr>
                      <w:rFonts w:eastAsiaTheme="minorHAnsi" w:cs="Arial"/>
                      <w:sz w:val="20"/>
                      <w:szCs w:val="20"/>
                      <w:lang w:val="fr-CH" w:eastAsia="ko-KR"/>
                    </w:rPr>
                    <w:t>sont disponibles</w:t>
                  </w:r>
                </w:p>
                <w:p w14:paraId="6358B8D8" w14:textId="6382DB50" w:rsidR="000E519C" w:rsidRDefault="000E519C">
                  <w:pPr>
                    <w:pStyle w:val="ListParagraph"/>
                    <w:numPr>
                      <w:ilvl w:val="0"/>
                      <w:numId w:val="8"/>
                    </w:numPr>
                    <w:spacing w:after="160" w:line="259" w:lineRule="auto"/>
                    <w:jc w:val="left"/>
                    <w:rPr>
                      <w:rFonts w:eastAsiaTheme="minorHAnsi" w:cs="Arial"/>
                      <w:sz w:val="20"/>
                      <w:szCs w:val="20"/>
                      <w:lang w:val="fr-CH" w:eastAsia="ko-KR"/>
                    </w:rPr>
                  </w:pPr>
                  <w:r w:rsidRPr="000E519C">
                    <w:rPr>
                      <w:rFonts w:eastAsiaTheme="minorHAnsi" w:cs="Arial"/>
                      <w:sz w:val="20"/>
                      <w:szCs w:val="20"/>
                      <w:lang w:val="fr-CH" w:eastAsia="ko-KR"/>
                    </w:rPr>
                    <w:t>Nombre et pourcentage d’unités d</w:t>
                  </w:r>
                  <w:r w:rsidR="009E40FE">
                    <w:rPr>
                      <w:rFonts w:eastAsiaTheme="minorHAnsi" w:cs="Arial"/>
                      <w:sz w:val="20"/>
                      <w:szCs w:val="20"/>
                      <w:lang w:val="fr-CH" w:eastAsia="ko-KR"/>
                    </w:rPr>
                    <w:t>'</w:t>
                  </w:r>
                  <w:r>
                    <w:rPr>
                      <w:rFonts w:eastAsiaTheme="minorHAnsi" w:cs="Arial"/>
                      <w:sz w:val="20"/>
                      <w:szCs w:val="20"/>
                      <w:lang w:val="fr-CH" w:eastAsia="ko-KR"/>
                    </w:rPr>
                    <w:t>exploitations pour lesquelles les polygones</w:t>
                  </w:r>
                  <w:r w:rsidRPr="000E519C">
                    <w:rPr>
                      <w:rFonts w:eastAsiaTheme="minorHAnsi" w:cs="Arial"/>
                      <w:sz w:val="20"/>
                      <w:szCs w:val="20"/>
                      <w:lang w:val="fr-CH" w:eastAsia="ko-KR"/>
                    </w:rPr>
                    <w:t xml:space="preserve"> </w:t>
                  </w:r>
                  <w:r>
                    <w:rPr>
                      <w:rFonts w:eastAsiaTheme="minorHAnsi" w:cs="Arial"/>
                      <w:sz w:val="20"/>
                      <w:szCs w:val="20"/>
                      <w:lang w:val="fr-CH" w:eastAsia="ko-KR"/>
                    </w:rPr>
                    <w:t>sont disponibles</w:t>
                  </w:r>
                </w:p>
                <w:p w14:paraId="7A658C70" w14:textId="37F4D583" w:rsidR="001B39A7" w:rsidRDefault="000E519C">
                  <w:pPr>
                    <w:pStyle w:val="ListParagraph"/>
                    <w:numPr>
                      <w:ilvl w:val="0"/>
                      <w:numId w:val="8"/>
                    </w:numPr>
                    <w:spacing w:after="160" w:line="259" w:lineRule="auto"/>
                    <w:jc w:val="left"/>
                    <w:rPr>
                      <w:rFonts w:eastAsiaTheme="minorHAnsi" w:cs="Arial"/>
                      <w:sz w:val="20"/>
                      <w:szCs w:val="20"/>
                      <w:lang w:val="fr-CH" w:eastAsia="ko-KR"/>
                    </w:rPr>
                  </w:pPr>
                  <w:r>
                    <w:rPr>
                      <w:rFonts w:eastAsiaTheme="minorHAnsi" w:cs="Arial"/>
                      <w:sz w:val="20"/>
                      <w:szCs w:val="20"/>
                      <w:lang w:val="fr-CH" w:eastAsia="ko-KR"/>
                    </w:rPr>
                    <w:t>No</w:t>
                  </w:r>
                  <w:r w:rsidRPr="000E519C">
                    <w:rPr>
                      <w:rFonts w:eastAsiaTheme="minorHAnsi" w:cs="Arial"/>
                      <w:sz w:val="20"/>
                      <w:szCs w:val="20"/>
                      <w:lang w:val="fr-CH" w:eastAsia="ko-KR"/>
                    </w:rPr>
                    <w:t>mbre et pourcentage d’unités d</w:t>
                  </w:r>
                  <w:r w:rsidR="009E40FE">
                    <w:rPr>
                      <w:rFonts w:eastAsiaTheme="minorHAnsi" w:cs="Arial"/>
                      <w:sz w:val="20"/>
                      <w:szCs w:val="20"/>
                      <w:lang w:val="fr-CH" w:eastAsia="ko-KR"/>
                    </w:rPr>
                    <w:t>'</w:t>
                  </w:r>
                  <w:r>
                    <w:rPr>
                      <w:rFonts w:eastAsiaTheme="minorHAnsi" w:cs="Arial"/>
                      <w:sz w:val="20"/>
                      <w:szCs w:val="20"/>
                      <w:lang w:val="fr-CH" w:eastAsia="ko-KR"/>
                    </w:rPr>
                    <w:t>exploitations contrôlées vis-à-vis des données de suivi de perte de couverture forestière</w:t>
                  </w:r>
                </w:p>
                <w:p w14:paraId="6E1F7996" w14:textId="32CBF776" w:rsidR="0087639A" w:rsidRPr="00CB1293" w:rsidRDefault="00060E57">
                  <w:pPr>
                    <w:pStyle w:val="ListParagraph"/>
                    <w:numPr>
                      <w:ilvl w:val="0"/>
                      <w:numId w:val="8"/>
                    </w:numPr>
                    <w:spacing w:after="160" w:line="259" w:lineRule="auto"/>
                    <w:jc w:val="left"/>
                    <w:rPr>
                      <w:rFonts w:eastAsiaTheme="minorHAnsi" w:cs="Arial"/>
                      <w:sz w:val="20"/>
                      <w:szCs w:val="20"/>
                      <w:lang w:val="fr-CH" w:eastAsia="ko-KR"/>
                    </w:rPr>
                  </w:pPr>
                  <w:r>
                    <w:rPr>
                      <w:sz w:val="20"/>
                      <w:szCs w:val="20"/>
                      <w:lang w:val="fr-CH" w:eastAsia="ko-KR"/>
                    </w:rPr>
                    <w:t xml:space="preserve">Le </w:t>
                  </w:r>
                  <w:r w:rsidR="0087639A" w:rsidRPr="001B39A7">
                    <w:rPr>
                      <w:sz w:val="20"/>
                      <w:szCs w:val="20"/>
                      <w:lang w:val="fr-CH" w:eastAsia="ko-KR"/>
                    </w:rPr>
                    <w:t xml:space="preserve">type </w:t>
                  </w:r>
                  <w:r w:rsidR="001B39A7" w:rsidRPr="001B39A7">
                    <w:rPr>
                      <w:sz w:val="20"/>
                      <w:szCs w:val="20"/>
                      <w:lang w:val="fr-CH" w:eastAsia="ko-KR"/>
                    </w:rPr>
                    <w:t xml:space="preserve">de soutien reçu pendant l’année écoulée, y compris la valeur monétaire estimée, pour </w:t>
                  </w:r>
                  <w:r w:rsidR="0087639A" w:rsidRPr="001B39A7">
                    <w:rPr>
                      <w:sz w:val="20"/>
                      <w:szCs w:val="20"/>
                      <w:lang w:val="fr-CH" w:eastAsia="ko-KR"/>
                    </w:rPr>
                    <w:t>pr</w:t>
                  </w:r>
                  <w:r w:rsidR="001B39A7">
                    <w:rPr>
                      <w:sz w:val="20"/>
                      <w:szCs w:val="20"/>
                      <w:lang w:val="fr-CH" w:eastAsia="ko-KR"/>
                    </w:rPr>
                    <w:t>év</w:t>
                  </w:r>
                  <w:r w:rsidR="0087639A" w:rsidRPr="001B39A7">
                    <w:rPr>
                      <w:sz w:val="20"/>
                      <w:szCs w:val="20"/>
                      <w:lang w:val="fr-CH" w:eastAsia="ko-KR"/>
                    </w:rPr>
                    <w:t>en</w:t>
                  </w:r>
                  <w:r w:rsidR="001B39A7">
                    <w:rPr>
                      <w:sz w:val="20"/>
                      <w:szCs w:val="20"/>
                      <w:lang w:val="fr-CH" w:eastAsia="ko-KR"/>
                    </w:rPr>
                    <w:t xml:space="preserve">ir et réduire la </w:t>
                  </w:r>
                  <w:r w:rsidR="001B39A7" w:rsidRPr="001B39A7">
                    <w:rPr>
                      <w:sz w:val="20"/>
                      <w:szCs w:val="20"/>
                      <w:lang w:val="fr-CH" w:eastAsia="ko-KR"/>
                    </w:rPr>
                    <w:t>déforestation</w:t>
                  </w:r>
                  <w:r w:rsidR="0087639A" w:rsidRPr="001B39A7">
                    <w:rPr>
                      <w:sz w:val="20"/>
                      <w:szCs w:val="20"/>
                      <w:lang w:val="fr-CH" w:eastAsia="ko-KR"/>
                    </w:rPr>
                    <w:t xml:space="preserve"> </w:t>
                  </w:r>
                  <w:r w:rsidR="001B39A7">
                    <w:rPr>
                      <w:sz w:val="20"/>
                      <w:szCs w:val="20"/>
                      <w:lang w:val="fr-CH" w:eastAsia="ko-KR"/>
                    </w:rPr>
                    <w:t xml:space="preserve">et la </w:t>
                  </w:r>
                  <w:r w:rsidR="001B39A7" w:rsidRPr="001B39A7">
                    <w:rPr>
                      <w:sz w:val="20"/>
                      <w:szCs w:val="20"/>
                      <w:lang w:val="fr-CH" w:eastAsia="ko-KR"/>
                    </w:rPr>
                    <w:t>dégradation</w:t>
                  </w:r>
                  <w:r w:rsidR="0087639A" w:rsidRPr="001B39A7">
                    <w:rPr>
                      <w:sz w:val="20"/>
                      <w:szCs w:val="20"/>
                      <w:lang w:val="fr-CH" w:eastAsia="ko-KR"/>
                    </w:rPr>
                    <w:t xml:space="preserve"> </w:t>
                  </w:r>
                  <w:r w:rsidR="001B39A7">
                    <w:rPr>
                      <w:sz w:val="20"/>
                      <w:szCs w:val="20"/>
                      <w:lang w:val="fr-CH" w:eastAsia="ko-KR"/>
                    </w:rPr>
                    <w:t>des forêts</w:t>
                  </w:r>
                </w:p>
              </w:tc>
            </w:tr>
          </w:tbl>
          <w:p w14:paraId="249D3F1E" w14:textId="3BB7DB7B" w:rsidR="0087639A" w:rsidRDefault="003C2671" w:rsidP="009A5779">
            <w:pPr>
              <w:keepNext/>
              <w:keepLines/>
              <w:tabs>
                <w:tab w:val="left" w:pos="2993"/>
              </w:tabs>
              <w:spacing w:before="120" w:after="120"/>
              <w:rPr>
                <w:lang w:val="fr-CH"/>
              </w:rPr>
            </w:pPr>
            <w:r w:rsidRPr="001B39A7">
              <w:rPr>
                <w:b/>
                <w:lang w:val="fr-CH"/>
              </w:rPr>
              <w:lastRenderedPageBreak/>
              <w:t>Raison</w:t>
            </w:r>
            <w:r w:rsidR="00BB723C" w:rsidRPr="001B39A7">
              <w:rPr>
                <w:b/>
                <w:lang w:val="fr-CH"/>
              </w:rPr>
              <w:t>:</w:t>
            </w:r>
            <w:r w:rsidR="0087639A" w:rsidRPr="001B39A7">
              <w:rPr>
                <w:b/>
                <w:lang w:val="fr-CH"/>
              </w:rPr>
              <w:t xml:space="preserve"> </w:t>
            </w:r>
            <w:r w:rsidR="001B39A7" w:rsidRPr="001B39A7">
              <w:rPr>
                <w:lang w:val="fr-CH"/>
              </w:rPr>
              <w:t xml:space="preserve">Les </w:t>
            </w:r>
            <w:r w:rsidR="0087639A" w:rsidRPr="001B39A7">
              <w:rPr>
                <w:lang w:val="fr-CH"/>
              </w:rPr>
              <w:t>indicat</w:t>
            </w:r>
            <w:r w:rsidR="001B39A7" w:rsidRPr="001B39A7">
              <w:rPr>
                <w:lang w:val="fr-CH"/>
              </w:rPr>
              <w:t>eu</w:t>
            </w:r>
            <w:r w:rsidR="0087639A" w:rsidRPr="001B39A7">
              <w:rPr>
                <w:lang w:val="fr-CH"/>
              </w:rPr>
              <w:t xml:space="preserve">rs </w:t>
            </w:r>
            <w:r w:rsidR="001B39A7" w:rsidRPr="001B39A7">
              <w:rPr>
                <w:lang w:val="fr-CH"/>
              </w:rPr>
              <w:t xml:space="preserve">seront </w:t>
            </w:r>
            <w:r w:rsidR="00C16E9D" w:rsidRPr="00E80E6F">
              <w:rPr>
                <w:lang w:val="fr-CH"/>
              </w:rPr>
              <w:t xml:space="preserve">partagés avec </w:t>
            </w:r>
            <w:r w:rsidR="0087639A" w:rsidRPr="001B39A7">
              <w:rPr>
                <w:lang w:val="fr-CH"/>
              </w:rPr>
              <w:t xml:space="preserve">Fairtrade International </w:t>
            </w:r>
            <w:r w:rsidR="001B39A7" w:rsidRPr="001B39A7">
              <w:rPr>
                <w:lang w:val="fr-CH"/>
              </w:rPr>
              <w:t>chaque année</w:t>
            </w:r>
            <w:r w:rsidR="0087639A" w:rsidRPr="001B39A7">
              <w:rPr>
                <w:lang w:val="fr-CH"/>
              </w:rPr>
              <w:t xml:space="preserve">, </w:t>
            </w:r>
            <w:r w:rsidR="001B39A7" w:rsidRPr="001B39A7">
              <w:rPr>
                <w:lang w:val="fr-CH"/>
              </w:rPr>
              <w:t>afin d’</w:t>
            </w:r>
            <w:r w:rsidR="0087639A" w:rsidRPr="001B39A7">
              <w:rPr>
                <w:lang w:val="fr-CH"/>
              </w:rPr>
              <w:t>inform</w:t>
            </w:r>
            <w:r w:rsidR="001B39A7" w:rsidRPr="001B39A7">
              <w:rPr>
                <w:lang w:val="fr-CH"/>
              </w:rPr>
              <w:t>er</w:t>
            </w:r>
            <w:r w:rsidR="0087639A" w:rsidRPr="001B39A7">
              <w:rPr>
                <w:lang w:val="fr-CH"/>
              </w:rPr>
              <w:t xml:space="preserve"> </w:t>
            </w:r>
            <w:r w:rsidR="001B39A7" w:rsidRPr="001B39A7">
              <w:rPr>
                <w:lang w:val="fr-CH"/>
              </w:rPr>
              <w:t xml:space="preserve">les </w:t>
            </w:r>
            <w:r w:rsidR="0087639A" w:rsidRPr="001B39A7">
              <w:rPr>
                <w:lang w:val="fr-CH"/>
              </w:rPr>
              <w:t xml:space="preserve">interventions </w:t>
            </w:r>
            <w:r w:rsidR="001B39A7" w:rsidRPr="001B39A7">
              <w:rPr>
                <w:lang w:val="fr-CH"/>
              </w:rPr>
              <w:t xml:space="preserve">de Fairtrade </w:t>
            </w:r>
            <w:r w:rsidR="001B39A7">
              <w:rPr>
                <w:lang w:val="fr-CH"/>
              </w:rPr>
              <w:t xml:space="preserve">et de </w:t>
            </w:r>
            <w:r w:rsidR="007F206E">
              <w:rPr>
                <w:lang w:val="fr-CH"/>
              </w:rPr>
              <w:t>publier</w:t>
            </w:r>
            <w:r w:rsidR="007F206E" w:rsidRPr="00E80E6F">
              <w:rPr>
                <w:lang w:val="fr-CH"/>
              </w:rPr>
              <w:t xml:space="preserve"> un rapport agrégé et anonymisé </w:t>
            </w:r>
            <w:r w:rsidR="001B39A7">
              <w:rPr>
                <w:lang w:val="fr-CH"/>
              </w:rPr>
              <w:t xml:space="preserve">au </w:t>
            </w:r>
            <w:r w:rsidR="0087639A" w:rsidRPr="001B39A7">
              <w:rPr>
                <w:lang w:val="fr-CH"/>
              </w:rPr>
              <w:t xml:space="preserve">public </w:t>
            </w:r>
            <w:r w:rsidR="001B39A7">
              <w:rPr>
                <w:lang w:val="fr-CH"/>
              </w:rPr>
              <w:t>ou aux parties prenantes sur demande</w:t>
            </w:r>
            <w:r w:rsidR="0087639A" w:rsidRPr="001B39A7">
              <w:rPr>
                <w:lang w:val="fr-CH"/>
              </w:rPr>
              <w:t xml:space="preserve">. </w:t>
            </w:r>
            <w:r w:rsidR="001B39A7" w:rsidRPr="001B39A7">
              <w:rPr>
                <w:lang w:val="fr-CH"/>
              </w:rPr>
              <w:t xml:space="preserve">Ceci permettra de répondre aux exigences </w:t>
            </w:r>
            <w:r w:rsidR="0087639A" w:rsidRPr="001B39A7">
              <w:rPr>
                <w:lang w:val="fr-CH"/>
              </w:rPr>
              <w:t>r</w:t>
            </w:r>
            <w:r w:rsidR="001B39A7" w:rsidRPr="001B39A7">
              <w:rPr>
                <w:lang w:val="fr-CH"/>
              </w:rPr>
              <w:t>églementaires ainsi qu’</w:t>
            </w:r>
            <w:r w:rsidR="007F206E">
              <w:rPr>
                <w:lang w:val="fr-CH"/>
              </w:rPr>
              <w:t>aux</w:t>
            </w:r>
            <w:r w:rsidR="001B39A7" w:rsidRPr="001B39A7">
              <w:rPr>
                <w:lang w:val="fr-CH"/>
              </w:rPr>
              <w:t xml:space="preserve"> </w:t>
            </w:r>
            <w:r w:rsidR="0087639A" w:rsidRPr="001B39A7">
              <w:rPr>
                <w:lang w:val="fr-CH"/>
              </w:rPr>
              <w:t>demand</w:t>
            </w:r>
            <w:r w:rsidR="001B39A7" w:rsidRPr="001B39A7">
              <w:rPr>
                <w:lang w:val="fr-CH"/>
              </w:rPr>
              <w:t>e</w:t>
            </w:r>
            <w:r w:rsidR="007F206E">
              <w:rPr>
                <w:lang w:val="fr-CH"/>
              </w:rPr>
              <w:t>s</w:t>
            </w:r>
            <w:r w:rsidR="0087639A" w:rsidRPr="001B39A7">
              <w:rPr>
                <w:lang w:val="fr-CH"/>
              </w:rPr>
              <w:t xml:space="preserve"> </w:t>
            </w:r>
            <w:r w:rsidR="001B39A7" w:rsidRPr="001B39A7">
              <w:rPr>
                <w:lang w:val="fr-CH"/>
              </w:rPr>
              <w:t>des clients</w:t>
            </w:r>
            <w:r w:rsidR="0087639A" w:rsidRPr="001B39A7">
              <w:rPr>
                <w:lang w:val="fr-CH"/>
              </w:rPr>
              <w:t xml:space="preserve">; </w:t>
            </w:r>
            <w:r w:rsidR="00C16E9D">
              <w:rPr>
                <w:lang w:val="fr-CH"/>
              </w:rPr>
              <w:t>cela permettra également de démontrer</w:t>
            </w:r>
            <w:r w:rsidR="0087639A" w:rsidRPr="001B39A7">
              <w:rPr>
                <w:lang w:val="fr-CH"/>
              </w:rPr>
              <w:t xml:space="preserve"> </w:t>
            </w:r>
            <w:r w:rsidR="00C16E9D">
              <w:rPr>
                <w:lang w:val="fr-CH"/>
              </w:rPr>
              <w:t>l’</w:t>
            </w:r>
            <w:r w:rsidR="0087639A" w:rsidRPr="001B39A7">
              <w:rPr>
                <w:lang w:val="fr-CH"/>
              </w:rPr>
              <w:t xml:space="preserve">impact </w:t>
            </w:r>
            <w:r w:rsidR="00C16E9D">
              <w:rPr>
                <w:lang w:val="fr-CH"/>
              </w:rPr>
              <w:t>de l’exigence au niveau des agriculteurs</w:t>
            </w:r>
            <w:r w:rsidR="0087639A" w:rsidRPr="001B39A7">
              <w:rPr>
                <w:lang w:val="fr-CH"/>
              </w:rPr>
              <w:t>.</w:t>
            </w:r>
          </w:p>
          <w:p w14:paraId="7889973E" w14:textId="35429E10" w:rsidR="007F206E" w:rsidRPr="00C16E9D" w:rsidRDefault="0087639A" w:rsidP="009A5779">
            <w:pPr>
              <w:keepNext/>
              <w:keepLines/>
              <w:tabs>
                <w:tab w:val="left" w:pos="2993"/>
              </w:tabs>
              <w:spacing w:before="120" w:after="120"/>
              <w:rPr>
                <w:lang w:val="fr-CH"/>
              </w:rPr>
            </w:pPr>
            <w:r w:rsidRPr="00C16E9D">
              <w:rPr>
                <w:b/>
                <w:lang w:val="fr-CH"/>
              </w:rPr>
              <w:t xml:space="preserve">Implications: </w:t>
            </w:r>
            <w:r w:rsidR="00C16E9D" w:rsidRPr="00C16E9D">
              <w:rPr>
                <w:lang w:val="fr-CH"/>
              </w:rPr>
              <w:t>La mise en œuvre des indicateurs nécessitera que les OPP collectent et analysent les données et utilisent l'analyse pour améliorer leurs activités. Les OP</w:t>
            </w:r>
            <w:r w:rsidR="00C16E9D">
              <w:rPr>
                <w:lang w:val="fr-CH"/>
              </w:rPr>
              <w:t>P</w:t>
            </w:r>
            <w:r w:rsidR="00C16E9D" w:rsidRPr="00C16E9D">
              <w:rPr>
                <w:lang w:val="fr-CH"/>
              </w:rPr>
              <w:t xml:space="preserve"> devront communiquer leurs résultats à Fairtrade International et pourront choisir de partager également ces informations avec les membres, les acheteurs et les autres parties prenantes concernées. L'introduction et la communication d'indicateurs </w:t>
            </w:r>
            <w:r w:rsidR="00CB1293">
              <w:rPr>
                <w:lang w:val="fr-CH"/>
              </w:rPr>
              <w:t>p</w:t>
            </w:r>
            <w:r w:rsidR="007F206E">
              <w:rPr>
                <w:rFonts w:eastAsia="SimSun" w:cs="Arial"/>
                <w:bCs/>
                <w:szCs w:val="22"/>
                <w:lang w:val="fr-CH" w:eastAsia="zh-CN"/>
              </w:rPr>
              <w:t>ermettent aux</w:t>
            </w:r>
            <w:r w:rsidR="007F206E" w:rsidRPr="00E80E6F">
              <w:rPr>
                <w:rFonts w:eastAsia="SimSun" w:cs="Arial"/>
                <w:bCs/>
                <w:szCs w:val="22"/>
                <w:lang w:val="fr-CH" w:eastAsia="zh-CN"/>
              </w:rPr>
              <w:t xml:space="preserve"> organisations de producteurs </w:t>
            </w:r>
            <w:r w:rsidR="007F206E">
              <w:rPr>
                <w:rFonts w:eastAsia="SimSun" w:cs="Arial"/>
                <w:bCs/>
                <w:szCs w:val="22"/>
                <w:lang w:val="fr-CH" w:eastAsia="zh-CN"/>
              </w:rPr>
              <w:t>d’</w:t>
            </w:r>
            <w:r w:rsidR="007F206E" w:rsidRPr="00E80E6F">
              <w:rPr>
                <w:rFonts w:eastAsia="SimSun" w:cs="Arial"/>
                <w:bCs/>
                <w:szCs w:val="22"/>
                <w:lang w:val="fr-CH" w:eastAsia="zh-CN"/>
              </w:rPr>
              <w:t>amélior</w:t>
            </w:r>
            <w:r w:rsidR="007F206E">
              <w:rPr>
                <w:rFonts w:eastAsia="SimSun" w:cs="Arial"/>
                <w:bCs/>
                <w:szCs w:val="22"/>
                <w:lang w:val="fr-CH" w:eastAsia="zh-CN"/>
              </w:rPr>
              <w:t xml:space="preserve">er </w:t>
            </w:r>
            <w:r w:rsidR="00C16E9D" w:rsidRPr="00C16E9D">
              <w:rPr>
                <w:lang w:val="fr-CH"/>
              </w:rPr>
              <w:t xml:space="preserve">leurs </w:t>
            </w:r>
            <w:r w:rsidR="00C16E9D">
              <w:rPr>
                <w:lang w:val="fr-CH"/>
              </w:rPr>
              <w:t xml:space="preserve">activités </w:t>
            </w:r>
            <w:r w:rsidR="007F206E">
              <w:rPr>
                <w:lang w:val="fr-CH"/>
              </w:rPr>
              <w:t>de</w:t>
            </w:r>
            <w:r w:rsidR="00C16E9D" w:rsidRPr="00C16E9D">
              <w:rPr>
                <w:lang w:val="fr-CH"/>
              </w:rPr>
              <w:t xml:space="preserve"> gestion des risques de déforestation, </w:t>
            </w:r>
            <w:r w:rsidR="007F206E">
              <w:rPr>
                <w:rFonts w:eastAsia="SimSun" w:cs="Arial"/>
                <w:bCs/>
                <w:szCs w:val="22"/>
                <w:lang w:val="fr-CH" w:eastAsia="zh-CN"/>
              </w:rPr>
              <w:t xml:space="preserve">et </w:t>
            </w:r>
            <w:r w:rsidR="007F206E" w:rsidRPr="00E80E6F">
              <w:rPr>
                <w:rFonts w:eastAsia="SimSun" w:cs="Arial"/>
                <w:bCs/>
                <w:szCs w:val="22"/>
                <w:lang w:val="fr-CH" w:eastAsia="zh-CN"/>
              </w:rPr>
              <w:t>démontr</w:t>
            </w:r>
            <w:r w:rsidR="007F206E">
              <w:rPr>
                <w:rFonts w:eastAsia="SimSun" w:cs="Arial"/>
                <w:bCs/>
                <w:szCs w:val="22"/>
                <w:lang w:val="fr-CH" w:eastAsia="zh-CN"/>
              </w:rPr>
              <w:t>e</w:t>
            </w:r>
            <w:r w:rsidR="007F206E" w:rsidRPr="00E80E6F">
              <w:rPr>
                <w:rFonts w:eastAsia="SimSun" w:cs="Arial"/>
                <w:bCs/>
                <w:szCs w:val="22"/>
                <w:lang w:val="fr-CH" w:eastAsia="zh-CN"/>
              </w:rPr>
              <w:t xml:space="preserve">nt aux parties prenantes que leur organisation </w:t>
            </w:r>
            <w:r w:rsidR="007F206E">
              <w:rPr>
                <w:rFonts w:eastAsia="SimSun" w:cs="Arial"/>
                <w:bCs/>
                <w:szCs w:val="22"/>
                <w:lang w:val="fr-CH" w:eastAsia="zh-CN"/>
              </w:rPr>
              <w:t>s’efforce d’</w:t>
            </w:r>
            <w:r w:rsidR="007F206E" w:rsidRPr="00E80E6F">
              <w:rPr>
                <w:rFonts w:eastAsia="SimSun" w:cs="Arial"/>
                <w:bCs/>
                <w:szCs w:val="22"/>
                <w:lang w:val="fr-CH" w:eastAsia="zh-CN"/>
              </w:rPr>
              <w:t>être</w:t>
            </w:r>
            <w:r w:rsidR="007F206E" w:rsidRPr="00C16E9D">
              <w:rPr>
                <w:lang w:val="fr-CH"/>
              </w:rPr>
              <w:t xml:space="preserve"> </w:t>
            </w:r>
            <w:r w:rsidR="00C16E9D" w:rsidRPr="00C16E9D">
              <w:rPr>
                <w:lang w:val="fr-CH"/>
              </w:rPr>
              <w:t>responsable et qu'elle a besoin du soutien de ses partenaires commerciaux et des gouvernements.</w:t>
            </w:r>
          </w:p>
          <w:p w14:paraId="41E23694" w14:textId="0380709C" w:rsidR="00C16E9D" w:rsidRPr="009A5779" w:rsidRDefault="004274C2" w:rsidP="00C16E9D">
            <w:pPr>
              <w:spacing w:after="120" w:line="240" w:lineRule="auto"/>
              <w:jc w:val="left"/>
              <w:rPr>
                <w:b/>
                <w:color w:val="00B9E4" w:themeColor="background2"/>
                <w:lang w:val="fr-CH"/>
              </w:rPr>
            </w:pPr>
            <w:r w:rsidRPr="00C16E9D">
              <w:rPr>
                <w:b/>
                <w:color w:val="00B9E4" w:themeColor="background2"/>
                <w:lang w:val="fr-CH"/>
              </w:rPr>
              <w:t>3</w:t>
            </w:r>
            <w:r w:rsidR="0087639A" w:rsidRPr="00C16E9D">
              <w:rPr>
                <w:b/>
                <w:color w:val="00B9E4" w:themeColor="background2"/>
                <w:lang w:val="fr-CH"/>
              </w:rPr>
              <w:t xml:space="preserve">.4.1 </w:t>
            </w:r>
            <w:r w:rsidR="006B545F">
              <w:rPr>
                <w:b/>
                <w:color w:val="00B9E4" w:themeColor="background2"/>
                <w:lang w:val="fr-CH"/>
              </w:rPr>
              <w:t>Ê</w:t>
            </w:r>
            <w:r w:rsidR="00C16E9D" w:rsidRPr="009A5779">
              <w:rPr>
                <w:b/>
                <w:color w:val="00B9E4" w:themeColor="background2"/>
                <w:lang w:val="fr-CH"/>
              </w:rPr>
              <w:t>tes-vous d’accord avec cette exigence ?</w:t>
            </w:r>
          </w:p>
          <w:p w14:paraId="1E549679" w14:textId="77777777" w:rsidR="00C16E9D" w:rsidRPr="009A5779" w:rsidRDefault="00C16E9D" w:rsidP="00C16E9D">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Entièrement d’accord</w:t>
            </w:r>
          </w:p>
          <w:p w14:paraId="2E1D571B" w14:textId="77777777" w:rsidR="00C16E9D" w:rsidRPr="009A5779" w:rsidRDefault="00C16E9D" w:rsidP="00C16E9D">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En partie d’accord</w:t>
            </w:r>
          </w:p>
          <w:p w14:paraId="36A374A9" w14:textId="77777777" w:rsidR="00C16E9D" w:rsidRPr="009A5779" w:rsidRDefault="00C16E9D" w:rsidP="00C16E9D">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Pas d’accord</w:t>
            </w:r>
          </w:p>
          <w:p w14:paraId="37BF46AB" w14:textId="77777777" w:rsidR="00C16E9D" w:rsidRPr="009A5779" w:rsidRDefault="00C16E9D" w:rsidP="00C16E9D">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Ne s’applique pas à moi / Je ne sais pas</w:t>
            </w:r>
          </w:p>
          <w:p w14:paraId="4006EEB4" w14:textId="055512A8" w:rsidR="00C16E9D" w:rsidRPr="009A5779" w:rsidRDefault="005A7451" w:rsidP="00C16E9D">
            <w:pPr>
              <w:rPr>
                <w:b/>
                <w:color w:val="00B9E4" w:themeColor="background2"/>
                <w:lang w:val="fr-CH"/>
              </w:rPr>
            </w:pPr>
            <w:r>
              <w:rPr>
                <w:b/>
                <w:color w:val="00B9E4" w:themeColor="background2"/>
                <w:lang w:val="fr-CH"/>
              </w:rPr>
              <w:t>Si vous êtes en partie d’accord ou n’êtes pas d’accord, merci d’expliquer pourquoi</w:t>
            </w:r>
          </w:p>
          <w:p w14:paraId="252B4336" w14:textId="65004E66" w:rsidR="0087639A" w:rsidRDefault="0087639A" w:rsidP="009A5779">
            <w:r w:rsidRPr="00F6785F">
              <w:fldChar w:fldCharType="begin">
                <w:ffData>
                  <w:name w:val=""/>
                  <w:enabled/>
                  <w:calcOnExit w:val="0"/>
                  <w:textInput/>
                </w:ffData>
              </w:fldChar>
            </w:r>
            <w:r w:rsidRPr="00F6785F">
              <w:instrText xml:space="preserve"> FORMTEXT </w:instrText>
            </w:r>
            <w:r w:rsidRPr="00F6785F">
              <w:fldChar w:fldCharType="separate"/>
            </w:r>
            <w:r w:rsidRPr="00F6785F">
              <w:rPr>
                <w:noProof/>
              </w:rPr>
              <w:t> </w:t>
            </w:r>
            <w:r w:rsidRPr="00F6785F">
              <w:rPr>
                <w:noProof/>
              </w:rPr>
              <w:t> </w:t>
            </w:r>
            <w:r w:rsidRPr="00F6785F">
              <w:rPr>
                <w:noProof/>
              </w:rPr>
              <w:t> </w:t>
            </w:r>
            <w:r w:rsidRPr="00F6785F">
              <w:rPr>
                <w:noProof/>
              </w:rPr>
              <w:t> </w:t>
            </w:r>
            <w:r w:rsidRPr="00F6785F">
              <w:rPr>
                <w:noProof/>
              </w:rPr>
              <w:t> </w:t>
            </w:r>
            <w:r w:rsidRPr="00F6785F">
              <w:fldChar w:fldCharType="end"/>
            </w:r>
          </w:p>
          <w:p w14:paraId="50939DBC" w14:textId="70976C6D" w:rsidR="00D20658" w:rsidRPr="007F206E" w:rsidRDefault="00D20658" w:rsidP="009A5779">
            <w:pPr>
              <w:keepNext/>
              <w:keepLines/>
              <w:tabs>
                <w:tab w:val="left" w:pos="2993"/>
              </w:tabs>
              <w:spacing w:before="120" w:after="120" w:line="240" w:lineRule="auto"/>
              <w:rPr>
                <w:b/>
                <w:color w:val="000000" w:themeColor="text1"/>
                <w:lang w:val="fr-CH"/>
              </w:rPr>
            </w:pPr>
            <w:r w:rsidRPr="007F206E">
              <w:rPr>
                <w:b/>
                <w:color w:val="000000" w:themeColor="text1"/>
                <w:lang w:val="fr-CH"/>
              </w:rPr>
              <w:t xml:space="preserve">3.5 </w:t>
            </w:r>
            <w:r w:rsidR="007F206E" w:rsidRPr="00CD743B">
              <w:rPr>
                <w:b/>
                <w:color w:val="000000" w:themeColor="text1"/>
                <w:lang w:val="fr-CH"/>
              </w:rPr>
              <w:t>Rapports des</w:t>
            </w:r>
            <w:r w:rsidR="007F206E">
              <w:rPr>
                <w:b/>
                <w:color w:val="000000" w:themeColor="text1"/>
                <w:lang w:val="fr-CH"/>
              </w:rPr>
              <w:t xml:space="preserve"> </w:t>
            </w:r>
            <w:r w:rsidR="009E40FE">
              <w:rPr>
                <w:b/>
                <w:color w:val="000000" w:themeColor="text1"/>
                <w:lang w:val="fr-CH"/>
              </w:rPr>
              <w:t>a</w:t>
            </w:r>
            <w:r w:rsidR="007F206E">
              <w:rPr>
                <w:b/>
                <w:color w:val="000000" w:themeColor="text1"/>
                <w:lang w:val="fr-CH"/>
              </w:rPr>
              <w:t xml:space="preserve">cteurs </w:t>
            </w:r>
            <w:r w:rsidR="009E40FE">
              <w:rPr>
                <w:b/>
                <w:color w:val="000000" w:themeColor="text1"/>
                <w:lang w:val="fr-CH"/>
              </w:rPr>
              <w:t>c</w:t>
            </w:r>
            <w:r w:rsidR="007F206E">
              <w:rPr>
                <w:b/>
                <w:color w:val="000000" w:themeColor="text1"/>
                <w:lang w:val="fr-CH"/>
              </w:rPr>
              <w:t>ommerciaux</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456"/>
            </w:tblGrid>
            <w:tr w:rsidR="00D20658" w:rsidRPr="009E40FE" w14:paraId="706D71BD" w14:textId="77777777" w:rsidTr="000D37F0">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706D2" w14:textId="3C2D5803" w:rsidR="00D20658" w:rsidRPr="00323A68" w:rsidRDefault="00527E05" w:rsidP="00323A68">
                  <w:pPr>
                    <w:rPr>
                      <w:bCs/>
                      <w:sz w:val="20"/>
                      <w:szCs w:val="20"/>
                      <w:lang w:val="fr-CH" w:eastAsia="ko-KR"/>
                    </w:rPr>
                  </w:pPr>
                  <w:r w:rsidRPr="007F206E">
                    <w:rPr>
                      <w:b/>
                      <w:sz w:val="20"/>
                      <w:szCs w:val="20"/>
                      <w:lang w:val="fr-CH" w:eastAsia="ko-KR"/>
                    </w:rPr>
                    <w:t>S’applique</w:t>
                  </w:r>
                  <w:r w:rsidR="00BB723C" w:rsidRPr="007F206E">
                    <w:rPr>
                      <w:b/>
                      <w:sz w:val="20"/>
                      <w:szCs w:val="20"/>
                      <w:lang w:val="fr-CH" w:eastAsia="ko-KR"/>
                    </w:rPr>
                    <w:t>:</w:t>
                  </w:r>
                  <w:r w:rsidR="003F41BB" w:rsidRPr="007F206E">
                    <w:rPr>
                      <w:b/>
                      <w:sz w:val="20"/>
                      <w:szCs w:val="20"/>
                      <w:lang w:val="fr-CH" w:eastAsia="ko-KR"/>
                    </w:rPr>
                    <w:t xml:space="preserve"> </w:t>
                  </w:r>
                  <w:r w:rsidR="003F41BB" w:rsidRPr="007F206E">
                    <w:rPr>
                      <w:bCs/>
                      <w:sz w:val="20"/>
                      <w:szCs w:val="20"/>
                      <w:lang w:val="fr-CH" w:eastAsia="ko-KR"/>
                    </w:rPr>
                    <w:t xml:space="preserve">aux </w:t>
                  </w:r>
                  <w:r w:rsidR="00323A68" w:rsidRPr="00323A68">
                    <w:rPr>
                      <w:bCs/>
                      <w:sz w:val="20"/>
                      <w:szCs w:val="20"/>
                      <w:lang w:val="fr-CH" w:eastAsia="ko-KR"/>
                    </w:rPr>
                    <w:t>acteurs</w:t>
                  </w:r>
                  <w:r w:rsidR="00323A68">
                    <w:rPr>
                      <w:bCs/>
                      <w:sz w:val="20"/>
                      <w:szCs w:val="20"/>
                      <w:lang w:val="fr-CH" w:eastAsia="ko-KR"/>
                    </w:rPr>
                    <w:t xml:space="preserve"> </w:t>
                  </w:r>
                  <w:r w:rsidR="00323A68" w:rsidRPr="00323A68">
                    <w:rPr>
                      <w:bCs/>
                      <w:sz w:val="20"/>
                      <w:szCs w:val="20"/>
                      <w:lang w:val="fr-CH" w:eastAsia="ko-KR"/>
                    </w:rPr>
                    <w:t>commerciaux</w:t>
                  </w:r>
                </w:p>
              </w:tc>
            </w:tr>
            <w:tr w:rsidR="0097092B" w:rsidRPr="0001302C" w14:paraId="5524CD19" w14:textId="77777777" w:rsidTr="00FB29D7">
              <w:trPr>
                <w:trHeight w:val="1010"/>
              </w:trPr>
              <w:tc>
                <w:tcPr>
                  <w:tcW w:w="1049" w:type="dxa"/>
                  <w:tcBorders>
                    <w:top w:val="single" w:sz="4" w:space="0" w:color="auto"/>
                    <w:left w:val="single" w:sz="4" w:space="0" w:color="auto"/>
                    <w:bottom w:val="single" w:sz="4" w:space="0" w:color="auto"/>
                    <w:right w:val="single" w:sz="4" w:space="0" w:color="auto"/>
                  </w:tcBorders>
                  <w:shd w:val="clear" w:color="auto" w:fill="BFBFBF"/>
                  <w:vAlign w:val="center"/>
                </w:tcPr>
                <w:p w14:paraId="7C3618EC" w14:textId="55D2E2D6" w:rsidR="0097092B" w:rsidRPr="007F206E" w:rsidRDefault="00BF3E9E" w:rsidP="009A5779">
                  <w:pPr>
                    <w:spacing w:before="120" w:after="120"/>
                    <w:rPr>
                      <w:b/>
                      <w:sz w:val="20"/>
                      <w:szCs w:val="20"/>
                      <w:lang w:val="fr-CH" w:eastAsia="ko-KR"/>
                    </w:rPr>
                  </w:pPr>
                  <w:r w:rsidRPr="007F206E">
                    <w:rPr>
                      <w:b/>
                      <w:sz w:val="20"/>
                      <w:szCs w:val="20"/>
                      <w:lang w:val="fr-CH" w:eastAsia="ko-KR"/>
                    </w:rPr>
                    <w:t>Fond.</w:t>
                  </w:r>
                </w:p>
              </w:tc>
              <w:tc>
                <w:tcPr>
                  <w:tcW w:w="7456" w:type="dxa"/>
                  <w:tcBorders>
                    <w:top w:val="single" w:sz="4" w:space="0" w:color="auto"/>
                    <w:left w:val="single" w:sz="4" w:space="0" w:color="auto"/>
                    <w:bottom w:val="single" w:sz="4" w:space="0" w:color="auto"/>
                    <w:right w:val="single" w:sz="4" w:space="0" w:color="auto"/>
                  </w:tcBorders>
                  <w:vAlign w:val="center"/>
                </w:tcPr>
                <w:p w14:paraId="1B54BF08" w14:textId="77777777" w:rsidR="00060E57" w:rsidRPr="00CD743B" w:rsidRDefault="00060E57" w:rsidP="00060E57">
                  <w:pPr>
                    <w:rPr>
                      <w:sz w:val="20"/>
                      <w:szCs w:val="20"/>
                      <w:lang w:val="fr-CH" w:eastAsia="ko-KR"/>
                    </w:rPr>
                  </w:pPr>
                  <w:r w:rsidRPr="00AE40D1">
                    <w:rPr>
                      <w:sz w:val="20"/>
                      <w:szCs w:val="20"/>
                      <w:lang w:val="fr-CH" w:eastAsia="ko-KR"/>
                    </w:rPr>
                    <w:t xml:space="preserve">Vous </w:t>
                  </w:r>
                  <w:r>
                    <w:rPr>
                      <w:sz w:val="20"/>
                      <w:szCs w:val="20"/>
                      <w:lang w:val="fr-CH" w:eastAsia="ko-KR"/>
                    </w:rPr>
                    <w:t>communiquez</w:t>
                  </w:r>
                  <w:r w:rsidRPr="00AE40D1">
                    <w:rPr>
                      <w:sz w:val="20"/>
                      <w:szCs w:val="20"/>
                      <w:lang w:val="fr-CH" w:eastAsia="ko-KR"/>
                    </w:rPr>
                    <w:t xml:space="preserve"> </w:t>
                  </w:r>
                  <w:r>
                    <w:rPr>
                      <w:sz w:val="20"/>
                      <w:szCs w:val="20"/>
                      <w:lang w:val="fr-CH" w:eastAsia="ko-KR"/>
                    </w:rPr>
                    <w:t xml:space="preserve">les données à </w:t>
                  </w:r>
                  <w:r w:rsidRPr="00D16FD2">
                    <w:rPr>
                      <w:sz w:val="20"/>
                      <w:szCs w:val="20"/>
                      <w:lang w:val="fr-CH" w:eastAsia="ko-KR"/>
                    </w:rPr>
                    <w:t xml:space="preserve">Fairtrade International </w:t>
                  </w:r>
                  <w:r>
                    <w:rPr>
                      <w:sz w:val="20"/>
                      <w:szCs w:val="20"/>
                      <w:lang w:val="fr-CH" w:eastAsia="ko-KR"/>
                    </w:rPr>
                    <w:t>chaque a</w:t>
                  </w:r>
                  <w:r w:rsidRPr="00D16FD2">
                    <w:rPr>
                      <w:sz w:val="20"/>
                      <w:szCs w:val="20"/>
                      <w:lang w:val="fr-CH" w:eastAsia="ko-KR"/>
                    </w:rPr>
                    <w:t>nnée</w:t>
                  </w:r>
                  <w:r w:rsidRPr="00CD743B">
                    <w:rPr>
                      <w:sz w:val="20"/>
                      <w:szCs w:val="20"/>
                      <w:lang w:val="fr-CH" w:eastAsia="ko-KR"/>
                    </w:rPr>
                    <w:t xml:space="preserve">. </w:t>
                  </w:r>
                  <w:r w:rsidRPr="00AE40D1">
                    <w:rPr>
                      <w:sz w:val="20"/>
                      <w:szCs w:val="20"/>
                      <w:lang w:val="fr-CH" w:eastAsia="ko-KR"/>
                    </w:rPr>
                    <w:t xml:space="preserve">Les données sont présentées </w:t>
                  </w:r>
                  <w:r>
                    <w:rPr>
                      <w:sz w:val="20"/>
                      <w:szCs w:val="20"/>
                      <w:lang w:val="fr-CH" w:eastAsia="ko-KR"/>
                    </w:rPr>
                    <w:t xml:space="preserve">à l’aide du modèle disponible et incluent </w:t>
                  </w:r>
                  <w:r w:rsidRPr="00AE40D1">
                    <w:rPr>
                      <w:sz w:val="20"/>
                      <w:szCs w:val="20"/>
                      <w:lang w:val="fr-CH" w:eastAsia="ko-KR"/>
                    </w:rPr>
                    <w:t xml:space="preserve">- </w:t>
                  </w:r>
                  <w:r w:rsidRPr="00CD743B">
                    <w:rPr>
                      <w:sz w:val="20"/>
                      <w:szCs w:val="20"/>
                      <w:lang w:val="fr-CH" w:eastAsia="ko-KR"/>
                    </w:rPr>
                    <w:t xml:space="preserve"> </w:t>
                  </w:r>
                </w:p>
                <w:p w14:paraId="1EC29F45" w14:textId="77777777" w:rsidR="00060E57" w:rsidRDefault="00060E57">
                  <w:pPr>
                    <w:pStyle w:val="ListParagraph"/>
                    <w:numPr>
                      <w:ilvl w:val="0"/>
                      <w:numId w:val="8"/>
                    </w:numPr>
                    <w:spacing w:after="160" w:line="259" w:lineRule="auto"/>
                    <w:jc w:val="left"/>
                    <w:rPr>
                      <w:rFonts w:eastAsiaTheme="minorHAnsi" w:cs="Arial"/>
                      <w:sz w:val="20"/>
                      <w:szCs w:val="20"/>
                      <w:lang w:val="fr-CH" w:eastAsia="ko-KR"/>
                    </w:rPr>
                  </w:pPr>
                  <w:r w:rsidRPr="00CD743B">
                    <w:rPr>
                      <w:rFonts w:eastAsiaTheme="minorHAnsi" w:cs="Arial"/>
                      <w:sz w:val="20"/>
                      <w:szCs w:val="20"/>
                      <w:lang w:val="fr-CH" w:eastAsia="ko-KR"/>
                    </w:rPr>
                    <w:t xml:space="preserve">Les données de géolocalisation </w:t>
                  </w:r>
                  <w:r>
                    <w:rPr>
                      <w:rFonts w:eastAsiaTheme="minorHAnsi" w:cs="Arial"/>
                      <w:sz w:val="20"/>
                      <w:szCs w:val="20"/>
                      <w:lang w:val="fr-CH" w:eastAsia="ko-KR"/>
                    </w:rPr>
                    <w:t>disponibles pour les unités des exploitations auprès desquelles vous vous fournissez (avec l’autorisation correspondante des OPP)</w:t>
                  </w:r>
                </w:p>
                <w:p w14:paraId="4CE7012C" w14:textId="04464BC8" w:rsidR="0097092B" w:rsidRPr="00060E57" w:rsidRDefault="00060E57">
                  <w:pPr>
                    <w:pStyle w:val="ListParagraph"/>
                    <w:numPr>
                      <w:ilvl w:val="0"/>
                      <w:numId w:val="8"/>
                    </w:numPr>
                    <w:spacing w:after="160" w:line="259" w:lineRule="auto"/>
                    <w:jc w:val="left"/>
                    <w:rPr>
                      <w:rFonts w:eastAsiaTheme="minorHAnsi" w:cs="Arial"/>
                      <w:sz w:val="20"/>
                      <w:szCs w:val="20"/>
                      <w:lang w:val="fr-CH" w:eastAsia="ko-KR"/>
                    </w:rPr>
                  </w:pPr>
                  <w:r w:rsidRPr="00060E57">
                    <w:rPr>
                      <w:rFonts w:eastAsiaTheme="minorHAnsi" w:cs="Arial"/>
                      <w:sz w:val="20"/>
                      <w:szCs w:val="20"/>
                      <w:lang w:val="fr-CH" w:eastAsia="ko-KR"/>
                    </w:rPr>
                    <w:lastRenderedPageBreak/>
                    <w:t>Le t</w:t>
                  </w:r>
                  <w:r w:rsidR="0097092B" w:rsidRPr="00060E57">
                    <w:rPr>
                      <w:sz w:val="20"/>
                      <w:szCs w:val="20"/>
                      <w:lang w:val="fr-CH" w:eastAsia="ko-KR"/>
                    </w:rPr>
                    <w:t xml:space="preserve">ype </w:t>
                  </w:r>
                  <w:r w:rsidR="009E40FE">
                    <w:rPr>
                      <w:sz w:val="20"/>
                      <w:szCs w:val="20"/>
                      <w:lang w:val="fr-CH" w:eastAsia="ko-KR"/>
                    </w:rPr>
                    <w:t>de</w:t>
                  </w:r>
                  <w:r w:rsidR="0097092B" w:rsidRPr="00060E57">
                    <w:rPr>
                      <w:sz w:val="20"/>
                      <w:szCs w:val="20"/>
                      <w:lang w:val="fr-CH" w:eastAsia="ko-KR"/>
                    </w:rPr>
                    <w:t xml:space="preserve"> </w:t>
                  </w:r>
                  <w:r w:rsidR="009E40FE">
                    <w:rPr>
                      <w:sz w:val="20"/>
                      <w:szCs w:val="20"/>
                      <w:lang w:val="fr-CH" w:eastAsia="ko-KR"/>
                    </w:rPr>
                    <w:t xml:space="preserve">soutien </w:t>
                  </w:r>
                  <w:r w:rsidRPr="00060E57">
                    <w:rPr>
                      <w:sz w:val="20"/>
                      <w:szCs w:val="20"/>
                      <w:lang w:val="fr-CH" w:eastAsia="ko-KR"/>
                    </w:rPr>
                    <w:t>fourni aux OPP</w:t>
                  </w:r>
                  <w:r w:rsidR="004D19D2" w:rsidRPr="00060E57">
                    <w:rPr>
                      <w:sz w:val="20"/>
                      <w:szCs w:val="20"/>
                      <w:lang w:val="fr-CH" w:eastAsia="ko-KR"/>
                    </w:rPr>
                    <w:t xml:space="preserve"> </w:t>
                  </w:r>
                  <w:r w:rsidRPr="001B39A7">
                    <w:rPr>
                      <w:sz w:val="20"/>
                      <w:szCs w:val="20"/>
                      <w:lang w:val="fr-CH" w:eastAsia="ko-KR"/>
                    </w:rPr>
                    <w:t>pendant l’année écoulée, y compris la valeur monétaire estimée, pour pr</w:t>
                  </w:r>
                  <w:r>
                    <w:rPr>
                      <w:sz w:val="20"/>
                      <w:szCs w:val="20"/>
                      <w:lang w:val="fr-CH" w:eastAsia="ko-KR"/>
                    </w:rPr>
                    <w:t>év</w:t>
                  </w:r>
                  <w:r w:rsidRPr="001B39A7">
                    <w:rPr>
                      <w:sz w:val="20"/>
                      <w:szCs w:val="20"/>
                      <w:lang w:val="fr-CH" w:eastAsia="ko-KR"/>
                    </w:rPr>
                    <w:t>en</w:t>
                  </w:r>
                  <w:r>
                    <w:rPr>
                      <w:sz w:val="20"/>
                      <w:szCs w:val="20"/>
                      <w:lang w:val="fr-CH" w:eastAsia="ko-KR"/>
                    </w:rPr>
                    <w:t xml:space="preserve">ir et réduire la </w:t>
                  </w:r>
                  <w:r w:rsidRPr="001B39A7">
                    <w:rPr>
                      <w:sz w:val="20"/>
                      <w:szCs w:val="20"/>
                      <w:lang w:val="fr-CH" w:eastAsia="ko-KR"/>
                    </w:rPr>
                    <w:t xml:space="preserve">déforestation </w:t>
                  </w:r>
                  <w:r>
                    <w:rPr>
                      <w:sz w:val="20"/>
                      <w:szCs w:val="20"/>
                      <w:lang w:val="fr-CH" w:eastAsia="ko-KR"/>
                    </w:rPr>
                    <w:t xml:space="preserve">et la </w:t>
                  </w:r>
                  <w:r w:rsidRPr="001B39A7">
                    <w:rPr>
                      <w:sz w:val="20"/>
                      <w:szCs w:val="20"/>
                      <w:lang w:val="fr-CH" w:eastAsia="ko-KR"/>
                    </w:rPr>
                    <w:t xml:space="preserve">dégradation </w:t>
                  </w:r>
                  <w:r>
                    <w:rPr>
                      <w:sz w:val="20"/>
                      <w:szCs w:val="20"/>
                      <w:lang w:val="fr-CH" w:eastAsia="ko-KR"/>
                    </w:rPr>
                    <w:t>des forêts</w:t>
                  </w:r>
                </w:p>
              </w:tc>
            </w:tr>
          </w:tbl>
          <w:p w14:paraId="7E0ABA1A" w14:textId="78657D18" w:rsidR="00D20658" w:rsidRPr="00740BC7" w:rsidRDefault="00D20658" w:rsidP="009A5779">
            <w:pPr>
              <w:rPr>
                <w:color w:val="808080" w:themeColor="background1" w:themeShade="80"/>
                <w:lang w:val="fr-CH"/>
              </w:rPr>
            </w:pPr>
          </w:p>
          <w:p w14:paraId="188CA801" w14:textId="5179DA76" w:rsidR="00CB1293" w:rsidRPr="001A7722" w:rsidRDefault="003C2671" w:rsidP="00CB1293">
            <w:pPr>
              <w:keepNext/>
              <w:keepLines/>
              <w:tabs>
                <w:tab w:val="left" w:pos="2993"/>
              </w:tabs>
              <w:spacing w:before="120" w:after="120"/>
              <w:rPr>
                <w:lang w:val="fr-CH"/>
              </w:rPr>
            </w:pPr>
            <w:r w:rsidRPr="00CB1293">
              <w:rPr>
                <w:b/>
                <w:lang w:val="fr-CH"/>
              </w:rPr>
              <w:t>Raison</w:t>
            </w:r>
            <w:r w:rsidR="00BB723C" w:rsidRPr="00CB1293">
              <w:rPr>
                <w:b/>
                <w:lang w:val="fr-CH"/>
              </w:rPr>
              <w:t>:</w:t>
            </w:r>
            <w:r w:rsidR="005248AD" w:rsidRPr="00CB1293">
              <w:rPr>
                <w:b/>
                <w:lang w:val="fr-CH"/>
              </w:rPr>
              <w:t xml:space="preserve"> </w:t>
            </w:r>
            <w:r w:rsidR="00CB1293" w:rsidRPr="001B39A7">
              <w:rPr>
                <w:lang w:val="fr-CH"/>
              </w:rPr>
              <w:t xml:space="preserve">Les indicateurs seront </w:t>
            </w:r>
            <w:r w:rsidR="00CB1293" w:rsidRPr="00E80E6F">
              <w:rPr>
                <w:lang w:val="fr-CH"/>
              </w:rPr>
              <w:t xml:space="preserve">partagés avec </w:t>
            </w:r>
            <w:r w:rsidR="00CB1293" w:rsidRPr="001B39A7">
              <w:rPr>
                <w:lang w:val="fr-CH"/>
              </w:rPr>
              <w:t>Fairtrade International chaque année,</w:t>
            </w:r>
            <w:r w:rsidR="00CB1293" w:rsidRPr="001A7722">
              <w:rPr>
                <w:lang w:val="fr-CH"/>
              </w:rPr>
              <w:t xml:space="preserve"> afin de suivre</w:t>
            </w:r>
            <w:r w:rsidR="00CB1293">
              <w:rPr>
                <w:lang w:val="fr-CH"/>
              </w:rPr>
              <w:t xml:space="preserve"> les progrès vers l’</w:t>
            </w:r>
            <w:r w:rsidR="00CB1293" w:rsidRPr="001A7722">
              <w:rPr>
                <w:lang w:val="fr-CH"/>
              </w:rPr>
              <w:t>objecti</w:t>
            </w:r>
            <w:r w:rsidR="00CB1293">
              <w:rPr>
                <w:lang w:val="fr-CH"/>
              </w:rPr>
              <w:t xml:space="preserve">f de </w:t>
            </w:r>
            <w:r w:rsidR="00CB1293" w:rsidRPr="001A7722">
              <w:rPr>
                <w:lang w:val="fr-CH"/>
              </w:rPr>
              <w:t xml:space="preserve">Fairtrade </w:t>
            </w:r>
            <w:r w:rsidR="00CB1293">
              <w:rPr>
                <w:lang w:val="fr-CH"/>
              </w:rPr>
              <w:t xml:space="preserve">de </w:t>
            </w:r>
            <w:r w:rsidR="00CB1293" w:rsidRPr="001A7722">
              <w:rPr>
                <w:lang w:val="fr-CH"/>
              </w:rPr>
              <w:t>promo</w:t>
            </w:r>
            <w:r w:rsidR="00CB1293">
              <w:rPr>
                <w:lang w:val="fr-CH"/>
              </w:rPr>
              <w:t xml:space="preserve">uvoir la répartition des coûts des </w:t>
            </w:r>
            <w:r w:rsidR="00CB1293" w:rsidRPr="00CB1293">
              <w:rPr>
                <w:lang w:val="fr-CH"/>
              </w:rPr>
              <w:t>interventions</w:t>
            </w:r>
            <w:r w:rsidR="00CB1293">
              <w:rPr>
                <w:lang w:val="fr-CH"/>
              </w:rPr>
              <w:t xml:space="preserve"> pour la </w:t>
            </w:r>
            <w:r w:rsidR="005C52C6" w:rsidRPr="00CB1293">
              <w:rPr>
                <w:lang w:val="fr-CH"/>
              </w:rPr>
              <w:t>pr</w:t>
            </w:r>
            <w:r w:rsidR="00CB1293">
              <w:rPr>
                <w:lang w:val="fr-CH"/>
              </w:rPr>
              <w:t>é</w:t>
            </w:r>
            <w:r w:rsidR="005C52C6" w:rsidRPr="00CB1293">
              <w:rPr>
                <w:lang w:val="fr-CH"/>
              </w:rPr>
              <w:t xml:space="preserve">vention </w:t>
            </w:r>
            <w:r w:rsidR="00CB1293">
              <w:rPr>
                <w:lang w:val="fr-CH"/>
              </w:rPr>
              <w:t xml:space="preserve">de la </w:t>
            </w:r>
            <w:r w:rsidR="00CB1293" w:rsidRPr="00CB1293">
              <w:rPr>
                <w:lang w:val="fr-CH"/>
              </w:rPr>
              <w:t>d</w:t>
            </w:r>
            <w:r w:rsidR="00CB1293">
              <w:rPr>
                <w:lang w:val="fr-CH"/>
              </w:rPr>
              <w:t>é</w:t>
            </w:r>
            <w:r w:rsidR="00CB1293" w:rsidRPr="00CB1293">
              <w:rPr>
                <w:lang w:val="fr-CH"/>
              </w:rPr>
              <w:t xml:space="preserve">forestation </w:t>
            </w:r>
            <w:r w:rsidR="00CB1293">
              <w:rPr>
                <w:lang w:val="fr-CH"/>
              </w:rPr>
              <w:t>tout au long de la</w:t>
            </w:r>
            <w:r w:rsidR="005C52C6" w:rsidRPr="00CB1293">
              <w:rPr>
                <w:lang w:val="fr-CH"/>
              </w:rPr>
              <w:t xml:space="preserve"> </w:t>
            </w:r>
            <w:r w:rsidR="00CE0DB3" w:rsidRPr="00CB1293">
              <w:rPr>
                <w:lang w:val="fr-CH"/>
              </w:rPr>
              <w:t>chaîne d’approvisionnement</w:t>
            </w:r>
            <w:r w:rsidR="005C52C6" w:rsidRPr="00CB1293">
              <w:rPr>
                <w:lang w:val="fr-CH"/>
              </w:rPr>
              <w:t xml:space="preserve">. </w:t>
            </w:r>
            <w:r w:rsidR="00CB1293">
              <w:rPr>
                <w:lang w:val="fr-CH"/>
              </w:rPr>
              <w:t>La question de savoir si</w:t>
            </w:r>
            <w:r w:rsidR="00CB1293" w:rsidRPr="001A7722">
              <w:rPr>
                <w:lang w:val="fr-CH"/>
              </w:rPr>
              <w:t xml:space="preserve"> les acteurs commerciaux devraient également déclarer leurs actions à Fairtrade en relation avec les autres étapes du processus</w:t>
            </w:r>
            <w:r w:rsidR="00CB1293">
              <w:rPr>
                <w:lang w:val="fr-CH"/>
              </w:rPr>
              <w:t xml:space="preserve"> DDHR</w:t>
            </w:r>
            <w:r w:rsidR="00CB1293" w:rsidRPr="001A7722">
              <w:rPr>
                <w:lang w:val="fr-CH"/>
              </w:rPr>
              <w:t xml:space="preserve"> </w:t>
            </w:r>
            <w:r w:rsidR="00CB1293">
              <w:rPr>
                <w:lang w:val="fr-CH"/>
              </w:rPr>
              <w:t>est un domaine que la révision actuelle du Standard pour les acteurs commerciaux couvre e</w:t>
            </w:r>
            <w:r w:rsidR="00CB1293" w:rsidRPr="001A7722">
              <w:rPr>
                <w:lang w:val="fr-CH"/>
              </w:rPr>
              <w:t>n d</w:t>
            </w:r>
            <w:r w:rsidR="00CB1293">
              <w:rPr>
                <w:lang w:val="fr-CH"/>
              </w:rPr>
              <w:t>é</w:t>
            </w:r>
            <w:r w:rsidR="00CB1293" w:rsidRPr="001A7722">
              <w:rPr>
                <w:lang w:val="fr-CH"/>
              </w:rPr>
              <w:t xml:space="preserve">tail. </w:t>
            </w:r>
          </w:p>
          <w:p w14:paraId="627DFF61" w14:textId="11EC9BF6" w:rsidR="006115DB" w:rsidRPr="00CB1293" w:rsidRDefault="00C054A2" w:rsidP="009A5779">
            <w:pPr>
              <w:keepNext/>
              <w:keepLines/>
              <w:tabs>
                <w:tab w:val="left" w:pos="2993"/>
              </w:tabs>
              <w:spacing w:before="120" w:after="120"/>
              <w:rPr>
                <w:lang w:val="fr-CH"/>
              </w:rPr>
            </w:pPr>
            <w:r w:rsidRPr="00CB1293">
              <w:rPr>
                <w:b/>
                <w:lang w:val="fr-CH"/>
              </w:rPr>
              <w:t xml:space="preserve">Implications: </w:t>
            </w:r>
            <w:r w:rsidR="00CB1293" w:rsidRPr="00425CC3">
              <w:rPr>
                <w:lang w:val="fr-CH"/>
              </w:rPr>
              <w:t>Ceci représente une charge administrative minimale pour les acteurs commerciaux et leur permet d’</w:t>
            </w:r>
            <w:r w:rsidR="00CB1293">
              <w:rPr>
                <w:lang w:val="fr-CH"/>
              </w:rPr>
              <w:t>é</w:t>
            </w:r>
            <w:r w:rsidR="00CB1293" w:rsidRPr="00425CC3">
              <w:rPr>
                <w:lang w:val="fr-CH"/>
              </w:rPr>
              <w:t>valu</w:t>
            </w:r>
            <w:r w:rsidR="00CB1293">
              <w:rPr>
                <w:lang w:val="fr-CH"/>
              </w:rPr>
              <w:t>er le niveau de soutien qu’ils fournissent effectivement aux OPP</w:t>
            </w:r>
            <w:r w:rsidR="00CB1293" w:rsidRPr="00425CC3">
              <w:rPr>
                <w:lang w:val="fr-CH"/>
              </w:rPr>
              <w:t xml:space="preserve"> </w:t>
            </w:r>
            <w:r w:rsidR="00CB1293">
              <w:rPr>
                <w:lang w:val="fr-CH"/>
              </w:rPr>
              <w:t>en termes de prévention de la déforestation</w:t>
            </w:r>
            <w:r w:rsidR="00CB1293" w:rsidRPr="00425CC3">
              <w:rPr>
                <w:lang w:val="fr-CH"/>
              </w:rPr>
              <w:t>.</w:t>
            </w:r>
          </w:p>
          <w:p w14:paraId="5C9477DE" w14:textId="72019641" w:rsidR="00CB1293" w:rsidRPr="009A5779" w:rsidRDefault="00C054A2" w:rsidP="00CB1293">
            <w:pPr>
              <w:spacing w:after="120" w:line="240" w:lineRule="auto"/>
              <w:jc w:val="left"/>
              <w:rPr>
                <w:b/>
                <w:color w:val="00B9E4" w:themeColor="background2"/>
                <w:lang w:val="fr-CH"/>
              </w:rPr>
            </w:pPr>
            <w:r w:rsidRPr="00CB1293">
              <w:rPr>
                <w:lang w:val="fr-CH"/>
              </w:rPr>
              <w:t xml:space="preserve"> </w:t>
            </w:r>
            <w:r w:rsidR="005248AD" w:rsidRPr="00CB1293">
              <w:rPr>
                <w:b/>
                <w:color w:val="00B9E4" w:themeColor="background2"/>
                <w:lang w:val="fr-CH"/>
              </w:rPr>
              <w:t xml:space="preserve">3.5.1 </w:t>
            </w:r>
            <w:r w:rsidR="006B545F">
              <w:rPr>
                <w:b/>
                <w:color w:val="00B9E4" w:themeColor="background2"/>
                <w:lang w:val="fr-CH"/>
              </w:rPr>
              <w:t>Ê</w:t>
            </w:r>
            <w:r w:rsidR="00CB1293" w:rsidRPr="009A5779">
              <w:rPr>
                <w:b/>
                <w:color w:val="00B9E4" w:themeColor="background2"/>
                <w:lang w:val="fr-CH"/>
              </w:rPr>
              <w:t>tes-vous d’accord avec cette exigence ?</w:t>
            </w:r>
          </w:p>
          <w:p w14:paraId="46C760FB" w14:textId="77777777" w:rsidR="00CB1293" w:rsidRPr="009A5779" w:rsidRDefault="00CB1293" w:rsidP="00CB129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Entièrement d’accord</w:t>
            </w:r>
          </w:p>
          <w:p w14:paraId="69E05526" w14:textId="77777777" w:rsidR="00CB1293" w:rsidRPr="009A5779" w:rsidRDefault="00CB1293" w:rsidP="00CB129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En partie d’accord</w:t>
            </w:r>
          </w:p>
          <w:p w14:paraId="5E2F7615" w14:textId="77777777" w:rsidR="00CB1293" w:rsidRPr="009A5779" w:rsidRDefault="00CB1293" w:rsidP="00CB129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Pas d’accord</w:t>
            </w:r>
          </w:p>
          <w:p w14:paraId="5DD1F751" w14:textId="77777777" w:rsidR="00CB1293" w:rsidRPr="009A5779" w:rsidRDefault="00CB1293" w:rsidP="00CB1293">
            <w:pPr>
              <w:keepNext/>
              <w:keepLines/>
              <w:tabs>
                <w:tab w:val="left" w:pos="735"/>
              </w:tabs>
              <w:spacing w:before="120" w:after="120" w:line="240" w:lineRule="auto"/>
              <w:rPr>
                <w:lang w:val="fr-CH"/>
              </w:rPr>
            </w:pPr>
            <w:r w:rsidRPr="009C512D">
              <w:fldChar w:fldCharType="begin">
                <w:ffData>
                  <w:name w:val="Check1"/>
                  <w:enabled/>
                  <w:calcOnExit w:val="0"/>
                  <w:checkBox>
                    <w:sizeAuto/>
                    <w:default w:val="0"/>
                  </w:checkBox>
                </w:ffData>
              </w:fldChar>
            </w:r>
            <w:r w:rsidRPr="009A5779">
              <w:rPr>
                <w:lang w:val="fr-CH"/>
              </w:rPr>
              <w:instrText xml:space="preserve"> FORMCHECKBOX </w:instrText>
            </w:r>
            <w:r w:rsidR="0056068B">
              <w:fldChar w:fldCharType="separate"/>
            </w:r>
            <w:r w:rsidRPr="009C512D">
              <w:fldChar w:fldCharType="end"/>
            </w:r>
            <w:r w:rsidRPr="009A5779">
              <w:rPr>
                <w:lang w:val="fr-CH"/>
              </w:rPr>
              <w:t>Ne s’applique pas à moi / Je ne sais pas</w:t>
            </w:r>
          </w:p>
          <w:p w14:paraId="5B09C9A6" w14:textId="021B3BB5" w:rsidR="00CB1293" w:rsidRPr="009A5779" w:rsidRDefault="005A7451" w:rsidP="00CB1293">
            <w:pPr>
              <w:rPr>
                <w:b/>
                <w:color w:val="00B9E4" w:themeColor="background2"/>
                <w:lang w:val="fr-CH"/>
              </w:rPr>
            </w:pPr>
            <w:r>
              <w:rPr>
                <w:b/>
                <w:color w:val="00B9E4" w:themeColor="background2"/>
                <w:lang w:val="fr-CH"/>
              </w:rPr>
              <w:t>Si vous êtes en partie d’accord ou n’êtes pas d’accord, merci d’expliquer pourquoi</w:t>
            </w:r>
          </w:p>
          <w:p w14:paraId="2189BC60" w14:textId="77777777" w:rsidR="00CB1293" w:rsidRDefault="00CB1293" w:rsidP="00CB1293">
            <w:r w:rsidRPr="00F6785F">
              <w:fldChar w:fldCharType="begin">
                <w:ffData>
                  <w:name w:val=""/>
                  <w:enabled/>
                  <w:calcOnExit w:val="0"/>
                  <w:textInput/>
                </w:ffData>
              </w:fldChar>
            </w:r>
            <w:r w:rsidRPr="00F6785F">
              <w:instrText xml:space="preserve"> FORMTEXT </w:instrText>
            </w:r>
            <w:r w:rsidRPr="00F6785F">
              <w:fldChar w:fldCharType="separate"/>
            </w:r>
            <w:r w:rsidRPr="00F6785F">
              <w:rPr>
                <w:noProof/>
              </w:rPr>
              <w:t> </w:t>
            </w:r>
            <w:r w:rsidRPr="00F6785F">
              <w:rPr>
                <w:noProof/>
              </w:rPr>
              <w:t> </w:t>
            </w:r>
            <w:r w:rsidRPr="00F6785F">
              <w:rPr>
                <w:noProof/>
              </w:rPr>
              <w:t> </w:t>
            </w:r>
            <w:r w:rsidRPr="00F6785F">
              <w:rPr>
                <w:noProof/>
              </w:rPr>
              <w:t> </w:t>
            </w:r>
            <w:r w:rsidRPr="00F6785F">
              <w:rPr>
                <w:noProof/>
              </w:rPr>
              <w:t> </w:t>
            </w:r>
            <w:r w:rsidRPr="00F6785F">
              <w:fldChar w:fldCharType="end"/>
            </w:r>
          </w:p>
          <w:p w14:paraId="687D0358" w14:textId="3C0C64E6" w:rsidR="005248AD" w:rsidRPr="009A5779" w:rsidRDefault="005248AD" w:rsidP="009A5779">
            <w:pPr>
              <w:rPr>
                <w:color w:val="808080" w:themeColor="background1" w:themeShade="80"/>
              </w:rPr>
            </w:pPr>
          </w:p>
          <w:p w14:paraId="5DCDFD24" w14:textId="56B63E78" w:rsidR="00CB1293" w:rsidRPr="00743313" w:rsidRDefault="004274C2" w:rsidP="00CB1293">
            <w:pPr>
              <w:keepNext/>
              <w:keepLines/>
              <w:tabs>
                <w:tab w:val="left" w:pos="735"/>
              </w:tabs>
              <w:spacing w:before="120" w:after="120" w:line="240" w:lineRule="auto"/>
              <w:rPr>
                <w:b/>
                <w:color w:val="00B9E4" w:themeColor="background2"/>
                <w:lang w:val="fr-CH"/>
              </w:rPr>
            </w:pPr>
            <w:r w:rsidRPr="00CB1293">
              <w:rPr>
                <w:b/>
                <w:color w:val="00B9E4" w:themeColor="background2"/>
                <w:lang w:val="fr-CH"/>
              </w:rPr>
              <w:t>3.</w:t>
            </w:r>
            <w:r w:rsidR="005248AD" w:rsidRPr="00CB1293">
              <w:rPr>
                <w:b/>
                <w:color w:val="00B9E4" w:themeColor="background2"/>
                <w:lang w:val="fr-CH"/>
              </w:rPr>
              <w:t>6</w:t>
            </w:r>
            <w:r w:rsidRPr="00CB1293">
              <w:rPr>
                <w:b/>
                <w:color w:val="00B9E4" w:themeColor="background2"/>
                <w:lang w:val="fr-CH"/>
              </w:rPr>
              <w:t xml:space="preserve"> </w:t>
            </w:r>
            <w:r w:rsidR="00CB1293" w:rsidRPr="00743313">
              <w:rPr>
                <w:b/>
                <w:color w:val="00B9E4" w:themeColor="background2"/>
                <w:lang w:val="fr-CH"/>
              </w:rPr>
              <w:t>Avez-vous d’autres commentaires d’ordre général sur l</w:t>
            </w:r>
            <w:r w:rsidR="00CB1293">
              <w:rPr>
                <w:b/>
                <w:color w:val="00B9E4" w:themeColor="background2"/>
                <w:lang w:val="fr-CH"/>
              </w:rPr>
              <w:t xml:space="preserve">e risque de déforestation et la traçabilité </w:t>
            </w:r>
            <w:r w:rsidR="00CB1293" w:rsidRPr="00743313">
              <w:rPr>
                <w:b/>
                <w:color w:val="00B9E4" w:themeColor="background2"/>
                <w:lang w:val="fr-CH"/>
              </w:rPr>
              <w:t>que vous souhaite</w:t>
            </w:r>
            <w:r w:rsidR="00CB1293">
              <w:rPr>
                <w:b/>
                <w:color w:val="00B9E4" w:themeColor="background2"/>
                <w:lang w:val="fr-CH"/>
              </w:rPr>
              <w:t>rie</w:t>
            </w:r>
            <w:r w:rsidR="00CB1293" w:rsidRPr="00743313">
              <w:rPr>
                <w:b/>
                <w:color w:val="00B9E4" w:themeColor="background2"/>
                <w:lang w:val="fr-CH"/>
              </w:rPr>
              <w:t>z partager ?</w:t>
            </w:r>
          </w:p>
          <w:p w14:paraId="6C48E5C2" w14:textId="42754849" w:rsidR="005A64A9" w:rsidRPr="009A5779" w:rsidRDefault="004274C2" w:rsidP="009A5779">
            <w:pPr>
              <w:spacing w:after="200" w:line="240" w:lineRule="auto"/>
              <w:rPr>
                <w:rFonts w:eastAsia="SimSun" w:cs="Arial"/>
                <w:bCs/>
                <w:szCs w:val="22"/>
                <w:lang w:val="en-US" w:eastAsia="zh-CN"/>
              </w:rPr>
            </w:pPr>
            <w:r w:rsidRPr="00F6785F">
              <w:fldChar w:fldCharType="begin">
                <w:ffData>
                  <w:name w:val=""/>
                  <w:enabled/>
                  <w:calcOnExit w:val="0"/>
                  <w:textInput/>
                </w:ffData>
              </w:fldChar>
            </w:r>
            <w:r w:rsidRPr="00F6785F">
              <w:instrText xml:space="preserve"> FORMTEXT </w:instrText>
            </w:r>
            <w:r w:rsidRPr="00F6785F">
              <w:fldChar w:fldCharType="separate"/>
            </w:r>
            <w:r w:rsidRPr="00F6785F">
              <w:rPr>
                <w:noProof/>
              </w:rPr>
              <w:t> </w:t>
            </w:r>
            <w:r w:rsidRPr="00F6785F">
              <w:rPr>
                <w:noProof/>
              </w:rPr>
              <w:t> </w:t>
            </w:r>
            <w:r w:rsidRPr="00F6785F">
              <w:rPr>
                <w:noProof/>
              </w:rPr>
              <w:t> </w:t>
            </w:r>
            <w:r w:rsidRPr="00F6785F">
              <w:rPr>
                <w:noProof/>
              </w:rPr>
              <w:t> </w:t>
            </w:r>
            <w:r w:rsidRPr="00F6785F">
              <w:rPr>
                <w:noProof/>
              </w:rPr>
              <w:t> </w:t>
            </w:r>
            <w:r w:rsidRPr="00F6785F">
              <w:fldChar w:fldCharType="end"/>
            </w:r>
          </w:p>
        </w:tc>
      </w:tr>
      <w:bookmarkEnd w:id="28"/>
    </w:tbl>
    <w:p w14:paraId="45351AE0" w14:textId="2154E383" w:rsidR="000D4174" w:rsidRDefault="000D4174" w:rsidP="009A5779">
      <w:pPr>
        <w:pStyle w:val="Heading1"/>
        <w:spacing w:line="240" w:lineRule="auto"/>
      </w:pPr>
    </w:p>
    <w:p w14:paraId="50A8CDCA" w14:textId="28277C26" w:rsidR="000D4174" w:rsidRDefault="000D4174" w:rsidP="009A5779"/>
    <w:p w14:paraId="0DD28896" w14:textId="60CEA09B" w:rsidR="000D4174" w:rsidRDefault="000D4174" w:rsidP="009A5779"/>
    <w:p w14:paraId="71F44A66" w14:textId="43D72111" w:rsidR="000D4174" w:rsidRDefault="000D4174" w:rsidP="009A5779"/>
    <w:p w14:paraId="2F1C6650" w14:textId="6F8DDC6F" w:rsidR="000D4174" w:rsidRDefault="000D4174" w:rsidP="009A5779"/>
    <w:p w14:paraId="304E7234" w14:textId="4C8013AD" w:rsidR="000D4174" w:rsidRDefault="000D4174" w:rsidP="009A5779"/>
    <w:p w14:paraId="687FA511" w14:textId="03EC797C" w:rsidR="000D4174" w:rsidRDefault="000D4174" w:rsidP="009A5779"/>
    <w:p w14:paraId="21FD4AA3" w14:textId="0D2518B9" w:rsidR="000D4174" w:rsidRDefault="000D4174" w:rsidP="009A5779"/>
    <w:p w14:paraId="0D06C4F0" w14:textId="57BDF3F1" w:rsidR="000D4174" w:rsidRDefault="000D4174" w:rsidP="000D4174"/>
    <w:p w14:paraId="2D444CB4" w14:textId="77777777" w:rsidR="000D4174" w:rsidRPr="000D4174" w:rsidRDefault="000D4174" w:rsidP="000D4174"/>
    <w:p w14:paraId="4D287429" w14:textId="2BF24888" w:rsidR="00A245C4" w:rsidRPr="002F2A22" w:rsidRDefault="002F2A22">
      <w:pPr>
        <w:pStyle w:val="Heading1"/>
        <w:numPr>
          <w:ilvl w:val="0"/>
          <w:numId w:val="17"/>
        </w:numPr>
        <w:spacing w:line="240" w:lineRule="auto"/>
        <w:rPr>
          <w:lang w:val="fr-CH"/>
        </w:rPr>
      </w:pPr>
      <w:bookmarkStart w:id="30" w:name="_Toc112083167"/>
      <w:r w:rsidRPr="002F2A22">
        <w:rPr>
          <w:lang w:val="fr-CH"/>
        </w:rPr>
        <w:lastRenderedPageBreak/>
        <w:t>C</w:t>
      </w:r>
      <w:r w:rsidR="00E17587" w:rsidRPr="002F2A22">
        <w:rPr>
          <w:lang w:val="fr-CH"/>
        </w:rPr>
        <w:t>omment</w:t>
      </w:r>
      <w:r w:rsidRPr="002F2A22">
        <w:rPr>
          <w:lang w:val="fr-CH"/>
        </w:rPr>
        <w:t>aire</w:t>
      </w:r>
      <w:r w:rsidR="00E17587" w:rsidRPr="002F2A22">
        <w:rPr>
          <w:lang w:val="fr-CH"/>
        </w:rPr>
        <w:t>s/</w:t>
      </w:r>
      <w:r w:rsidRPr="002F2A22">
        <w:rPr>
          <w:lang w:val="fr-CH"/>
        </w:rPr>
        <w:t>retour de portée g</w:t>
      </w:r>
      <w:r>
        <w:rPr>
          <w:lang w:val="fr-CH"/>
        </w:rPr>
        <w:t>énérale</w:t>
      </w:r>
      <w:bookmarkEnd w:id="30"/>
    </w:p>
    <w:p w14:paraId="23FD15C6" w14:textId="54F59EF0" w:rsidR="005C13EB" w:rsidRPr="002F2A22" w:rsidRDefault="002F2A22" w:rsidP="00725EDE">
      <w:pPr>
        <w:spacing w:before="120" w:after="120"/>
        <w:rPr>
          <w:lang w:val="fr-CH"/>
        </w:rPr>
      </w:pPr>
      <w:r w:rsidRPr="002F2A22">
        <w:rPr>
          <w:lang w:val="fr-CH"/>
        </w:rPr>
        <w:t>Dans cette</w:t>
      </w:r>
      <w:r w:rsidR="005C13EB" w:rsidRPr="002F2A22">
        <w:rPr>
          <w:lang w:val="fr-CH"/>
        </w:rPr>
        <w:t xml:space="preserve"> section</w:t>
      </w:r>
      <w:r w:rsidRPr="002F2A22">
        <w:rPr>
          <w:lang w:val="fr-CH"/>
        </w:rPr>
        <w:t>, vous êtes</w:t>
      </w:r>
      <w:r w:rsidR="005C13EB" w:rsidRPr="002F2A22">
        <w:rPr>
          <w:lang w:val="fr-CH"/>
        </w:rPr>
        <w:t xml:space="preserve"> </w:t>
      </w:r>
      <w:r w:rsidRPr="002F2A22">
        <w:rPr>
          <w:lang w:val="fr-CH"/>
        </w:rPr>
        <w:t>invit</w:t>
      </w:r>
      <w:r w:rsidR="009E40FE">
        <w:rPr>
          <w:lang w:val="fr-CH"/>
        </w:rPr>
        <w:t>é</w:t>
      </w:r>
      <w:r w:rsidRPr="002F2A22">
        <w:rPr>
          <w:lang w:val="fr-CH"/>
        </w:rPr>
        <w:t>s à fournir des commentaires supplémentai</w:t>
      </w:r>
      <w:r>
        <w:rPr>
          <w:lang w:val="fr-CH"/>
        </w:rPr>
        <w:t xml:space="preserve">res sur toute exigence du </w:t>
      </w:r>
      <w:hyperlink r:id="rId29" w:history="1">
        <w:r w:rsidR="00F47A7E" w:rsidRPr="002F2A22">
          <w:rPr>
            <w:rStyle w:val="Hyperlink"/>
            <w:lang w:val="fr-CH"/>
          </w:rPr>
          <w:t xml:space="preserve">Standard </w:t>
        </w:r>
        <w:r w:rsidRPr="002F2A22">
          <w:rPr>
            <w:rStyle w:val="Hyperlink"/>
            <w:lang w:val="fr-CH"/>
          </w:rPr>
          <w:t xml:space="preserve">Fairtrade </w:t>
        </w:r>
        <w:r>
          <w:rPr>
            <w:rStyle w:val="Hyperlink"/>
            <w:lang w:val="fr-CH"/>
          </w:rPr>
          <w:t>pour le cacao</w:t>
        </w:r>
      </w:hyperlink>
      <w:r w:rsidR="00F74A0D" w:rsidRPr="002F2A22">
        <w:rPr>
          <w:lang w:val="fr-CH"/>
        </w:rPr>
        <w:t xml:space="preserve"> </w:t>
      </w:r>
      <w:r w:rsidR="00F47A7E" w:rsidRPr="002F2A22">
        <w:rPr>
          <w:lang w:val="fr-CH"/>
        </w:rPr>
        <w:t>o</w:t>
      </w:r>
      <w:r>
        <w:rPr>
          <w:lang w:val="fr-CH"/>
        </w:rPr>
        <w:t xml:space="preserve">u de partager vos commentaires d’ordre général. </w:t>
      </w:r>
      <w:r w:rsidRPr="002F2A22">
        <w:rPr>
          <w:lang w:val="fr-CH"/>
        </w:rPr>
        <w:t xml:space="preserve">Si vous faites référence à un </w:t>
      </w:r>
      <w:r w:rsidR="00AD306E">
        <w:rPr>
          <w:lang w:val="fr-CH"/>
        </w:rPr>
        <w:t xml:space="preserve">critère </w:t>
      </w:r>
      <w:r w:rsidRPr="002F2A22">
        <w:rPr>
          <w:lang w:val="fr-CH"/>
        </w:rPr>
        <w:t xml:space="preserve">en particulier, merci d’inclure le </w:t>
      </w:r>
      <w:r>
        <w:rPr>
          <w:lang w:val="fr-CH"/>
        </w:rPr>
        <w:t>numéro de l’</w:t>
      </w:r>
      <w:r w:rsidRPr="002F2A22">
        <w:rPr>
          <w:lang w:val="fr-CH"/>
        </w:rPr>
        <w:t xml:space="preserve">exigence </w:t>
      </w:r>
      <w:r>
        <w:rPr>
          <w:lang w:val="fr-CH"/>
        </w:rPr>
        <w:t xml:space="preserve">dans la mesure du </w:t>
      </w:r>
      <w:r w:rsidR="005C13EB" w:rsidRPr="002F2A22">
        <w:rPr>
          <w:lang w:val="fr-CH"/>
        </w:rPr>
        <w:t xml:space="preserve">possible </w:t>
      </w:r>
      <w:r>
        <w:rPr>
          <w:lang w:val="fr-CH"/>
        </w:rPr>
        <w:t>et vos commentaires</w:t>
      </w:r>
      <w:r w:rsidR="005C13EB" w:rsidRPr="002F2A22">
        <w:rPr>
          <w:lang w:val="fr-CH"/>
        </w:rPr>
        <w:t xml:space="preserve">. </w:t>
      </w:r>
    </w:p>
    <w:tbl>
      <w:tblPr>
        <w:tblStyle w:val="TableGrid"/>
        <w:tblW w:w="9301" w:type="dxa"/>
        <w:tblLook w:val="01E0" w:firstRow="1" w:lastRow="1" w:firstColumn="1" w:lastColumn="1" w:noHBand="0" w:noVBand="0"/>
      </w:tblPr>
      <w:tblGrid>
        <w:gridCol w:w="2235"/>
        <w:gridCol w:w="7066"/>
      </w:tblGrid>
      <w:tr w:rsidR="008C6538" w:rsidRPr="00655232" w14:paraId="03A39633" w14:textId="77777777" w:rsidTr="0035662A">
        <w:trPr>
          <w:trHeight w:val="561"/>
        </w:trPr>
        <w:tc>
          <w:tcPr>
            <w:tcW w:w="2235" w:type="dxa"/>
          </w:tcPr>
          <w:p w14:paraId="3F390E58" w14:textId="39397E17" w:rsidR="008C6538" w:rsidRPr="00655232" w:rsidRDefault="002F2A22" w:rsidP="003805BA">
            <w:pPr>
              <w:keepNext/>
              <w:keepLines/>
              <w:spacing w:before="120" w:after="120" w:line="240" w:lineRule="auto"/>
              <w:rPr>
                <w:rFonts w:eastAsia="Arial Unicode MS"/>
                <w:b/>
              </w:rPr>
            </w:pPr>
            <w:r>
              <w:rPr>
                <w:rFonts w:eastAsia="Arial Unicode MS"/>
                <w:b/>
              </w:rPr>
              <w:t>Thème</w:t>
            </w:r>
            <w:r w:rsidR="002151C4" w:rsidRPr="00655232">
              <w:rPr>
                <w:rFonts w:eastAsia="Arial Unicode MS"/>
                <w:b/>
              </w:rPr>
              <w:t xml:space="preserve">/ </w:t>
            </w:r>
            <w:r>
              <w:rPr>
                <w:rFonts w:eastAsia="Arial Unicode MS"/>
                <w:b/>
              </w:rPr>
              <w:t>exigence numéro</w:t>
            </w:r>
          </w:p>
        </w:tc>
        <w:tc>
          <w:tcPr>
            <w:tcW w:w="7066" w:type="dxa"/>
          </w:tcPr>
          <w:p w14:paraId="0AE80F67" w14:textId="1D231AB5" w:rsidR="008C6538" w:rsidRPr="002F2A22" w:rsidRDefault="002F2A22" w:rsidP="003805BA">
            <w:pPr>
              <w:keepNext/>
              <w:keepLines/>
              <w:spacing w:before="120" w:after="120" w:line="240" w:lineRule="auto"/>
              <w:rPr>
                <w:rFonts w:eastAsia="Arial Unicode MS"/>
                <w:b/>
                <w:bCs/>
              </w:rPr>
            </w:pPr>
            <w:r w:rsidRPr="002F2A22">
              <w:rPr>
                <w:b/>
                <w:bCs/>
                <w:lang w:val="fr-CH"/>
              </w:rPr>
              <w:t>Commentaires/retour</w:t>
            </w:r>
          </w:p>
        </w:tc>
      </w:tr>
      <w:tr w:rsidR="005C13EB" w:rsidRPr="00655232" w14:paraId="0620F1A3" w14:textId="77777777" w:rsidTr="0035662A">
        <w:trPr>
          <w:trHeight w:val="576"/>
        </w:trPr>
        <w:tc>
          <w:tcPr>
            <w:tcW w:w="2235" w:type="dxa"/>
          </w:tcPr>
          <w:p w14:paraId="35C5C359" w14:textId="77777777" w:rsidR="005C13EB"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7EE3F63C" w14:textId="77777777" w:rsidR="005C13EB"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A6A51E3" w14:textId="77777777" w:rsidR="0035662A" w:rsidRDefault="0035662A" w:rsidP="003805BA">
            <w:pPr>
              <w:spacing w:before="120" w:after="120" w:line="240" w:lineRule="auto"/>
            </w:pPr>
          </w:p>
          <w:p w14:paraId="2BD42F22" w14:textId="77777777" w:rsidR="0035662A" w:rsidRPr="003D36CF" w:rsidRDefault="0035662A" w:rsidP="003805BA">
            <w:pPr>
              <w:spacing w:before="120" w:after="120" w:line="240" w:lineRule="auto"/>
              <w:rPr>
                <w:rFonts w:cs="Arial"/>
                <w:b/>
                <w:szCs w:val="20"/>
              </w:rPr>
            </w:pPr>
          </w:p>
        </w:tc>
      </w:tr>
      <w:tr w:rsidR="00225B03" w:rsidRPr="00655232" w14:paraId="71CC68BB" w14:textId="77777777" w:rsidTr="0035662A">
        <w:trPr>
          <w:trHeight w:val="576"/>
        </w:trPr>
        <w:tc>
          <w:tcPr>
            <w:tcW w:w="2235" w:type="dxa"/>
          </w:tcPr>
          <w:p w14:paraId="38E2BC3A"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6D5BD7E2"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7775D8A2" w14:textId="77777777" w:rsidR="0035662A" w:rsidRDefault="0035662A" w:rsidP="003805BA">
            <w:pPr>
              <w:spacing w:before="120" w:after="120" w:line="240" w:lineRule="auto"/>
              <w:rPr>
                <w:rFonts w:cs="Arial"/>
                <w:b/>
                <w:szCs w:val="20"/>
              </w:rPr>
            </w:pPr>
          </w:p>
          <w:p w14:paraId="7F04AF77" w14:textId="77777777" w:rsidR="0035662A" w:rsidRPr="003D36CF" w:rsidRDefault="0035662A" w:rsidP="003805BA">
            <w:pPr>
              <w:spacing w:before="120" w:after="120" w:line="240" w:lineRule="auto"/>
              <w:rPr>
                <w:rFonts w:cs="Arial"/>
                <w:b/>
                <w:szCs w:val="20"/>
              </w:rPr>
            </w:pPr>
          </w:p>
        </w:tc>
      </w:tr>
      <w:tr w:rsidR="00225B03" w:rsidRPr="00655232" w14:paraId="2A425AF7" w14:textId="77777777" w:rsidTr="0035662A">
        <w:trPr>
          <w:trHeight w:val="576"/>
        </w:trPr>
        <w:tc>
          <w:tcPr>
            <w:tcW w:w="2235" w:type="dxa"/>
          </w:tcPr>
          <w:p w14:paraId="49DABB8E"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675A0688"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3B98858" w14:textId="77777777" w:rsidR="0035662A" w:rsidRDefault="0035662A" w:rsidP="003805BA">
            <w:pPr>
              <w:spacing w:before="120" w:after="120" w:line="240" w:lineRule="auto"/>
            </w:pPr>
          </w:p>
          <w:p w14:paraId="7FB051E2" w14:textId="77777777" w:rsidR="0035662A" w:rsidRPr="003D36CF" w:rsidRDefault="0035662A" w:rsidP="003805BA">
            <w:pPr>
              <w:spacing w:before="120" w:after="120" w:line="240" w:lineRule="auto"/>
              <w:rPr>
                <w:rFonts w:cs="Arial"/>
                <w:b/>
                <w:szCs w:val="20"/>
              </w:rPr>
            </w:pPr>
          </w:p>
        </w:tc>
      </w:tr>
      <w:tr w:rsidR="00225B03" w:rsidRPr="00655232" w14:paraId="448993A9" w14:textId="77777777" w:rsidTr="0035662A">
        <w:trPr>
          <w:trHeight w:val="576"/>
        </w:trPr>
        <w:tc>
          <w:tcPr>
            <w:tcW w:w="2235" w:type="dxa"/>
          </w:tcPr>
          <w:p w14:paraId="4EA885FA"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3228B644"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5EE51E80" w14:textId="77777777" w:rsidR="0035662A" w:rsidRDefault="0035662A" w:rsidP="003805BA">
            <w:pPr>
              <w:spacing w:before="120" w:after="120" w:line="240" w:lineRule="auto"/>
              <w:rPr>
                <w:rFonts w:cs="Arial"/>
                <w:b/>
                <w:szCs w:val="20"/>
              </w:rPr>
            </w:pPr>
          </w:p>
          <w:p w14:paraId="16CFFF80" w14:textId="77777777" w:rsidR="0035662A" w:rsidRPr="003D36CF" w:rsidRDefault="0035662A" w:rsidP="003805BA">
            <w:pPr>
              <w:spacing w:before="120" w:after="120" w:line="240" w:lineRule="auto"/>
              <w:rPr>
                <w:rFonts w:cs="Arial"/>
                <w:b/>
                <w:szCs w:val="20"/>
              </w:rPr>
            </w:pPr>
          </w:p>
        </w:tc>
      </w:tr>
      <w:tr w:rsidR="00225B03" w:rsidRPr="00655232" w14:paraId="06D14C02" w14:textId="77777777" w:rsidTr="0035662A">
        <w:trPr>
          <w:trHeight w:val="576"/>
        </w:trPr>
        <w:tc>
          <w:tcPr>
            <w:tcW w:w="2235" w:type="dxa"/>
          </w:tcPr>
          <w:p w14:paraId="6CF2A324"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336999BC"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753B8C4C" w14:textId="77777777" w:rsidR="0035662A" w:rsidRDefault="0035662A" w:rsidP="003805BA">
            <w:pPr>
              <w:spacing w:before="120" w:after="120" w:line="240" w:lineRule="auto"/>
            </w:pPr>
          </w:p>
          <w:p w14:paraId="088238FF" w14:textId="77777777" w:rsidR="0035662A" w:rsidRPr="003D36CF" w:rsidRDefault="0035662A" w:rsidP="003805BA">
            <w:pPr>
              <w:spacing w:before="120" w:after="120" w:line="240" w:lineRule="auto"/>
              <w:rPr>
                <w:rFonts w:cs="Arial"/>
                <w:b/>
                <w:szCs w:val="20"/>
              </w:rPr>
            </w:pPr>
          </w:p>
        </w:tc>
      </w:tr>
      <w:tr w:rsidR="00225B03" w:rsidRPr="00655232" w14:paraId="7B13F580" w14:textId="77777777" w:rsidTr="0035662A">
        <w:trPr>
          <w:trHeight w:val="576"/>
        </w:trPr>
        <w:tc>
          <w:tcPr>
            <w:tcW w:w="2235" w:type="dxa"/>
          </w:tcPr>
          <w:p w14:paraId="265D9323"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6EE27835"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12A88F0" w14:textId="77777777" w:rsidR="0035662A" w:rsidRDefault="0035662A" w:rsidP="003805BA">
            <w:pPr>
              <w:spacing w:before="120" w:after="120" w:line="240" w:lineRule="auto"/>
            </w:pPr>
          </w:p>
          <w:p w14:paraId="57D40014" w14:textId="77777777" w:rsidR="0035662A" w:rsidRPr="003D36CF" w:rsidRDefault="0035662A" w:rsidP="003805BA">
            <w:pPr>
              <w:spacing w:before="120" w:after="120" w:line="240" w:lineRule="auto"/>
              <w:rPr>
                <w:rFonts w:cs="Arial"/>
                <w:b/>
                <w:szCs w:val="20"/>
              </w:rPr>
            </w:pPr>
          </w:p>
        </w:tc>
      </w:tr>
      <w:tr w:rsidR="00225B03" w:rsidRPr="00655232" w14:paraId="79A42C67" w14:textId="77777777" w:rsidTr="0035662A">
        <w:trPr>
          <w:trHeight w:val="576"/>
        </w:trPr>
        <w:tc>
          <w:tcPr>
            <w:tcW w:w="2235" w:type="dxa"/>
          </w:tcPr>
          <w:p w14:paraId="47BE2CEE"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65CE82FF"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E8456FD" w14:textId="77777777" w:rsidR="0035662A" w:rsidRDefault="0035662A" w:rsidP="003805BA">
            <w:pPr>
              <w:spacing w:before="120" w:after="120" w:line="240" w:lineRule="auto"/>
              <w:rPr>
                <w:rFonts w:cs="Arial"/>
                <w:b/>
                <w:szCs w:val="20"/>
              </w:rPr>
            </w:pPr>
          </w:p>
          <w:p w14:paraId="760A0664" w14:textId="77777777" w:rsidR="0035662A" w:rsidRPr="003D36CF" w:rsidRDefault="0035662A" w:rsidP="003805BA">
            <w:pPr>
              <w:spacing w:before="120" w:after="120" w:line="240" w:lineRule="auto"/>
              <w:rPr>
                <w:rFonts w:cs="Arial"/>
                <w:b/>
                <w:szCs w:val="20"/>
              </w:rPr>
            </w:pPr>
          </w:p>
        </w:tc>
      </w:tr>
    </w:tbl>
    <w:p w14:paraId="2A4851D9" w14:textId="77777777" w:rsidR="0004741B" w:rsidRPr="00655232" w:rsidRDefault="0004741B" w:rsidP="002D01F4">
      <w:pPr>
        <w:tabs>
          <w:tab w:val="left" w:pos="3675"/>
        </w:tabs>
        <w:spacing w:before="120" w:after="120" w:line="276" w:lineRule="auto"/>
      </w:pPr>
    </w:p>
    <w:p w14:paraId="3378B0FF" w14:textId="2934A35C" w:rsidR="00A709AC" w:rsidRPr="002F2A22" w:rsidRDefault="002F2A22" w:rsidP="00725EDE">
      <w:pPr>
        <w:keepNext/>
        <w:keepLines/>
        <w:spacing w:before="120" w:after="120"/>
        <w:rPr>
          <w:lang w:val="fr-CH"/>
        </w:rPr>
        <w:sectPr w:rsidR="00A709AC" w:rsidRPr="002F2A22" w:rsidSect="00405CC4">
          <w:type w:val="continuous"/>
          <w:pgSz w:w="11909" w:h="16834" w:code="9"/>
          <w:pgMar w:top="188" w:right="1136" w:bottom="899" w:left="1440" w:header="288" w:footer="288" w:gutter="0"/>
          <w:cols w:space="720"/>
          <w:docGrid w:linePitch="360"/>
        </w:sectPr>
      </w:pPr>
      <w:r w:rsidRPr="002F2A22">
        <w:rPr>
          <w:lang w:val="fr-CH"/>
        </w:rPr>
        <w:t>Si vous avez besoin d’informations supplémentaires avant de faire vos commentai</w:t>
      </w:r>
      <w:r>
        <w:rPr>
          <w:lang w:val="fr-CH"/>
        </w:rPr>
        <w:t xml:space="preserve">res sur ce </w:t>
      </w:r>
      <w:r w:rsidR="005C13EB" w:rsidRPr="002F2A22">
        <w:rPr>
          <w:lang w:val="fr-CH"/>
        </w:rPr>
        <w:t>document</w:t>
      </w:r>
      <w:r w:rsidR="00AD306E">
        <w:rPr>
          <w:lang w:val="fr-CH"/>
        </w:rPr>
        <w:t>,</w:t>
      </w:r>
      <w:r w:rsidR="005C13EB" w:rsidRPr="002F2A22">
        <w:rPr>
          <w:lang w:val="fr-CH"/>
        </w:rPr>
        <w:t xml:space="preserve"> </w:t>
      </w:r>
      <w:r>
        <w:rPr>
          <w:lang w:val="fr-CH"/>
        </w:rPr>
        <w:t>n’</w:t>
      </w:r>
      <w:r w:rsidR="005C13EB" w:rsidRPr="002F2A22">
        <w:rPr>
          <w:lang w:val="fr-CH"/>
        </w:rPr>
        <w:t>h</w:t>
      </w:r>
      <w:r>
        <w:rPr>
          <w:lang w:val="fr-CH"/>
        </w:rPr>
        <w:t>é</w:t>
      </w:r>
      <w:r w:rsidR="005C13EB" w:rsidRPr="002F2A22">
        <w:rPr>
          <w:lang w:val="fr-CH"/>
        </w:rPr>
        <w:t>sit</w:t>
      </w:r>
      <w:r>
        <w:rPr>
          <w:lang w:val="fr-CH"/>
        </w:rPr>
        <w:t>ez pas à</w:t>
      </w:r>
      <w:r w:rsidR="00644033" w:rsidRPr="002F2A22">
        <w:rPr>
          <w:lang w:val="fr-CH"/>
        </w:rPr>
        <w:t xml:space="preserve"> contact</w:t>
      </w:r>
      <w:r>
        <w:rPr>
          <w:lang w:val="fr-CH"/>
        </w:rPr>
        <w:t>er</w:t>
      </w:r>
      <w:r w:rsidR="001E2571" w:rsidRPr="002F2A22">
        <w:rPr>
          <w:lang w:val="fr-CH"/>
        </w:rPr>
        <w:t xml:space="preserve"> </w:t>
      </w:r>
      <w:hyperlink r:id="rId30" w:history="1">
        <w:r w:rsidR="001E2571" w:rsidRPr="002F2A22">
          <w:rPr>
            <w:rStyle w:val="Hyperlink"/>
            <w:lang w:val="fr-CH"/>
          </w:rPr>
          <w:t>standards-pricing@fairtrade.net</w:t>
        </w:r>
      </w:hyperlink>
      <w:r w:rsidR="001E2571" w:rsidRPr="002F2A22">
        <w:rPr>
          <w:lang w:val="fr-CH"/>
        </w:rPr>
        <w:t xml:space="preserve"> </w:t>
      </w:r>
      <w:r w:rsidR="00E75B26" w:rsidRPr="002F2A22">
        <w:rPr>
          <w:lang w:val="fr-CH"/>
        </w:rPr>
        <w:t xml:space="preserve"> </w:t>
      </w:r>
      <w:r w:rsidR="00644033" w:rsidRPr="002F2A22">
        <w:rPr>
          <w:lang w:val="fr-CH"/>
        </w:rPr>
        <w:t xml:space="preserve"> </w:t>
      </w:r>
    </w:p>
    <w:p w14:paraId="382B0532" w14:textId="5FA1ACE7" w:rsidR="007A46D0" w:rsidRPr="00FA374E" w:rsidRDefault="00A709AC" w:rsidP="002349B5">
      <w:pPr>
        <w:pStyle w:val="Heading1"/>
        <w:rPr>
          <w:color w:val="00B9E4"/>
          <w:lang w:val="fr-CH"/>
        </w:rPr>
      </w:pPr>
      <w:bookmarkStart w:id="31" w:name="_Toc112083168"/>
      <w:r w:rsidRPr="00FA374E">
        <w:rPr>
          <w:color w:val="00B9E4"/>
          <w:lang w:val="fr-CH"/>
        </w:rPr>
        <w:lastRenderedPageBreak/>
        <w:t>Annex</w:t>
      </w:r>
      <w:r w:rsidR="00FA374E" w:rsidRPr="00FA374E">
        <w:rPr>
          <w:color w:val="00B9E4"/>
          <w:lang w:val="fr-CH"/>
        </w:rPr>
        <w:t>e</w:t>
      </w:r>
      <w:r w:rsidRPr="00FA374E">
        <w:rPr>
          <w:color w:val="00B9E4"/>
          <w:lang w:val="fr-CH"/>
        </w:rPr>
        <w:t xml:space="preserve"> 1</w:t>
      </w:r>
      <w:r w:rsidR="00A93EA4" w:rsidRPr="00FA374E">
        <w:rPr>
          <w:color w:val="00B9E4"/>
          <w:lang w:val="fr-CH"/>
        </w:rPr>
        <w:t xml:space="preserve">. </w:t>
      </w:r>
      <w:r w:rsidR="00FA374E" w:rsidRPr="00FA374E">
        <w:rPr>
          <w:color w:val="00B9E4"/>
          <w:lang w:val="fr-CH"/>
        </w:rPr>
        <w:t xml:space="preserve">Système de Gestion </w:t>
      </w:r>
      <w:r w:rsidR="00D43900" w:rsidRPr="00FA374E">
        <w:rPr>
          <w:color w:val="00B9E4"/>
          <w:lang w:val="fr-CH"/>
        </w:rPr>
        <w:t>Intern</w:t>
      </w:r>
      <w:r w:rsidR="00FA374E" w:rsidRPr="00FA374E">
        <w:rPr>
          <w:color w:val="00B9E4"/>
          <w:lang w:val="fr-CH"/>
        </w:rPr>
        <w:t>e</w:t>
      </w:r>
      <w:bookmarkEnd w:id="31"/>
    </w:p>
    <w:p w14:paraId="45596B69" w14:textId="01325C5D" w:rsidR="00C74AC3" w:rsidRPr="00FA374E" w:rsidRDefault="00FA374E" w:rsidP="00F93CBB">
      <w:pPr>
        <w:spacing w:line="276" w:lineRule="auto"/>
        <w:rPr>
          <w:sz w:val="20"/>
          <w:szCs w:val="20"/>
          <w:lang w:val="fr-CH"/>
        </w:rPr>
      </w:pPr>
      <w:r w:rsidRPr="00FA374E">
        <w:rPr>
          <w:sz w:val="20"/>
          <w:szCs w:val="20"/>
          <w:lang w:val="fr-CH"/>
        </w:rPr>
        <w:t>Veuillez</w:t>
      </w:r>
      <w:r w:rsidR="00C74AC3" w:rsidRPr="00FA374E">
        <w:rPr>
          <w:sz w:val="20"/>
          <w:szCs w:val="20"/>
          <w:lang w:val="fr-CH"/>
        </w:rPr>
        <w:t xml:space="preserve"> note</w:t>
      </w:r>
      <w:r w:rsidRPr="00FA374E">
        <w:rPr>
          <w:sz w:val="20"/>
          <w:szCs w:val="20"/>
          <w:lang w:val="fr-CH"/>
        </w:rPr>
        <w:t>r que les</w:t>
      </w:r>
      <w:r w:rsidR="00C74AC3" w:rsidRPr="00FA374E">
        <w:rPr>
          <w:sz w:val="20"/>
          <w:szCs w:val="20"/>
          <w:lang w:val="fr-CH"/>
        </w:rPr>
        <w:t xml:space="preserve"> </w:t>
      </w:r>
      <w:r w:rsidR="00740BC7" w:rsidRPr="00FA374E">
        <w:rPr>
          <w:sz w:val="20"/>
          <w:szCs w:val="20"/>
          <w:lang w:val="fr-CH"/>
        </w:rPr>
        <w:t>différent</w:t>
      </w:r>
      <w:r w:rsidR="00740BC7">
        <w:rPr>
          <w:sz w:val="20"/>
          <w:szCs w:val="20"/>
          <w:lang w:val="fr-CH"/>
        </w:rPr>
        <w:t>s</w:t>
      </w:r>
      <w:r w:rsidRPr="00FA374E">
        <w:rPr>
          <w:sz w:val="20"/>
          <w:szCs w:val="20"/>
          <w:lang w:val="fr-CH"/>
        </w:rPr>
        <w:t xml:space="preserve"> ensemble</w:t>
      </w:r>
      <w:r>
        <w:rPr>
          <w:sz w:val="20"/>
          <w:szCs w:val="20"/>
          <w:lang w:val="fr-CH"/>
        </w:rPr>
        <w:t>s de données ci-dessous correspondent à différentes a</w:t>
      </w:r>
      <w:r w:rsidR="00527E05" w:rsidRPr="00FA374E">
        <w:rPr>
          <w:sz w:val="20"/>
          <w:szCs w:val="20"/>
          <w:lang w:val="fr-CH"/>
        </w:rPr>
        <w:t>nnée</w:t>
      </w:r>
      <w:r w:rsidR="00C74AC3" w:rsidRPr="00FA374E">
        <w:rPr>
          <w:sz w:val="20"/>
          <w:szCs w:val="20"/>
          <w:lang w:val="fr-CH"/>
        </w:rPr>
        <w:t xml:space="preserve">s </w:t>
      </w:r>
      <w:r>
        <w:rPr>
          <w:sz w:val="20"/>
          <w:szCs w:val="20"/>
          <w:lang w:val="fr-CH"/>
        </w:rPr>
        <w:t>d’</w:t>
      </w:r>
      <w:r w:rsidR="00C74AC3" w:rsidRPr="00FA374E">
        <w:rPr>
          <w:sz w:val="20"/>
          <w:szCs w:val="20"/>
          <w:lang w:val="fr-CH"/>
        </w:rPr>
        <w:t>applicabilit</w:t>
      </w:r>
      <w:r>
        <w:rPr>
          <w:sz w:val="20"/>
          <w:szCs w:val="20"/>
          <w:lang w:val="fr-CH"/>
        </w:rPr>
        <w:t>é</w:t>
      </w:r>
      <w:r w:rsidR="00C74AC3" w:rsidRPr="00FA374E">
        <w:rPr>
          <w:sz w:val="20"/>
          <w:szCs w:val="20"/>
          <w:lang w:val="fr-CH"/>
        </w:rPr>
        <w:t>.</w:t>
      </w:r>
    </w:p>
    <w:p w14:paraId="03622F68" w14:textId="47E5B07C" w:rsidR="000B5451" w:rsidRPr="00F83FCA" w:rsidRDefault="00FA374E" w:rsidP="00F93CBB">
      <w:pPr>
        <w:keepNext/>
        <w:keepLines/>
        <w:spacing w:before="120" w:after="120" w:line="276" w:lineRule="auto"/>
        <w:rPr>
          <w:sz w:val="20"/>
          <w:szCs w:val="20"/>
          <w:lang w:val="fr-CH"/>
        </w:rPr>
      </w:pPr>
      <w:r w:rsidRPr="00D37675">
        <w:rPr>
          <w:sz w:val="20"/>
          <w:szCs w:val="20"/>
          <w:lang w:val="fr-CH"/>
        </w:rPr>
        <w:t>L</w:t>
      </w:r>
      <w:r w:rsidR="000B5451" w:rsidRPr="00D37675">
        <w:rPr>
          <w:sz w:val="20"/>
          <w:szCs w:val="20"/>
          <w:lang w:val="fr-CH"/>
        </w:rPr>
        <w:t>e table</w:t>
      </w:r>
      <w:r w:rsidR="00740BC7">
        <w:rPr>
          <w:sz w:val="20"/>
          <w:szCs w:val="20"/>
          <w:lang w:val="fr-CH"/>
        </w:rPr>
        <w:t>au</w:t>
      </w:r>
      <w:r w:rsidRPr="00D37675">
        <w:rPr>
          <w:sz w:val="20"/>
          <w:szCs w:val="20"/>
          <w:lang w:val="fr-CH"/>
        </w:rPr>
        <w:t xml:space="preserve"> ci-dessous </w:t>
      </w:r>
      <w:r w:rsidR="00D37675" w:rsidRPr="00D37675">
        <w:rPr>
          <w:sz w:val="20"/>
          <w:szCs w:val="20"/>
          <w:lang w:val="fr-CH"/>
        </w:rPr>
        <w:t>co</w:t>
      </w:r>
      <w:r w:rsidR="00D37675">
        <w:rPr>
          <w:sz w:val="20"/>
          <w:szCs w:val="20"/>
          <w:lang w:val="fr-CH"/>
        </w:rPr>
        <w:t>ntient</w:t>
      </w:r>
      <w:r w:rsidR="00D37675" w:rsidRPr="00D37675">
        <w:rPr>
          <w:sz w:val="20"/>
          <w:szCs w:val="20"/>
          <w:lang w:val="fr-CH"/>
        </w:rPr>
        <w:t xml:space="preserve"> les détails </w:t>
      </w:r>
      <w:r w:rsidR="00D37675">
        <w:rPr>
          <w:sz w:val="20"/>
          <w:szCs w:val="20"/>
          <w:lang w:val="fr-CH"/>
        </w:rPr>
        <w:t>du</w:t>
      </w:r>
      <w:r w:rsidR="00D37675" w:rsidRPr="00D37675">
        <w:rPr>
          <w:sz w:val="20"/>
          <w:szCs w:val="20"/>
          <w:lang w:val="fr-CH"/>
        </w:rPr>
        <w:t xml:space="preserve"> </w:t>
      </w:r>
      <w:r w:rsidR="000B5451" w:rsidRPr="00D37675">
        <w:rPr>
          <w:sz w:val="20"/>
          <w:szCs w:val="20"/>
          <w:lang w:val="fr-CH"/>
        </w:rPr>
        <w:t>memb</w:t>
      </w:r>
      <w:r w:rsidR="00D37675">
        <w:rPr>
          <w:sz w:val="20"/>
          <w:szCs w:val="20"/>
          <w:lang w:val="fr-CH"/>
        </w:rPr>
        <w:t>r</w:t>
      </w:r>
      <w:r w:rsidR="000B5451" w:rsidRPr="00D37675">
        <w:rPr>
          <w:sz w:val="20"/>
          <w:szCs w:val="20"/>
          <w:lang w:val="fr-CH"/>
        </w:rPr>
        <w:t xml:space="preserve">e, </w:t>
      </w:r>
      <w:r w:rsidR="00D37675">
        <w:rPr>
          <w:sz w:val="20"/>
          <w:szCs w:val="20"/>
          <w:lang w:val="fr-CH"/>
        </w:rPr>
        <w:t xml:space="preserve">les </w:t>
      </w:r>
      <w:r w:rsidR="00D37675" w:rsidRPr="00D37675">
        <w:rPr>
          <w:sz w:val="20"/>
          <w:szCs w:val="20"/>
          <w:lang w:val="fr-CH"/>
        </w:rPr>
        <w:t>information</w:t>
      </w:r>
      <w:r w:rsidR="00D37675">
        <w:rPr>
          <w:sz w:val="20"/>
          <w:szCs w:val="20"/>
          <w:lang w:val="fr-CH"/>
        </w:rPr>
        <w:t>s sur l’exploitant et l’exploitation agricoles que les OP</w:t>
      </w:r>
      <w:r w:rsidR="000B5451" w:rsidRPr="00D37675">
        <w:rPr>
          <w:sz w:val="20"/>
          <w:szCs w:val="20"/>
          <w:lang w:val="fr-CH"/>
        </w:rPr>
        <w:t>P</w:t>
      </w:r>
      <w:r w:rsidR="00D37675">
        <w:rPr>
          <w:sz w:val="20"/>
          <w:szCs w:val="20"/>
          <w:lang w:val="fr-CH"/>
        </w:rPr>
        <w:t xml:space="preserve"> devront recueillir dans leurs </w:t>
      </w:r>
      <w:r w:rsidR="004E3E53" w:rsidRPr="00D37675">
        <w:rPr>
          <w:sz w:val="20"/>
          <w:szCs w:val="20"/>
          <w:lang w:val="fr-CH"/>
        </w:rPr>
        <w:t>Systèmes de Gestion Interne</w:t>
      </w:r>
      <w:r w:rsidR="000B5451" w:rsidRPr="00D37675">
        <w:rPr>
          <w:sz w:val="20"/>
          <w:szCs w:val="20"/>
          <w:lang w:val="fr-CH"/>
        </w:rPr>
        <w:t xml:space="preserve">. </w:t>
      </w:r>
      <w:r w:rsidR="00D37675" w:rsidRPr="00D37675">
        <w:rPr>
          <w:sz w:val="20"/>
          <w:szCs w:val="20"/>
          <w:lang w:val="fr-CH"/>
        </w:rPr>
        <w:t>Les</w:t>
      </w:r>
      <w:r w:rsidR="000B5451" w:rsidRPr="00D37675">
        <w:rPr>
          <w:sz w:val="20"/>
          <w:szCs w:val="20"/>
          <w:lang w:val="fr-CH"/>
        </w:rPr>
        <w:t xml:space="preserve"> information</w:t>
      </w:r>
      <w:r w:rsidR="00D37675" w:rsidRPr="00D37675">
        <w:rPr>
          <w:sz w:val="20"/>
          <w:szCs w:val="20"/>
          <w:lang w:val="fr-CH"/>
        </w:rPr>
        <w:t>s</w:t>
      </w:r>
      <w:r w:rsidR="000B5451" w:rsidRPr="00D37675">
        <w:rPr>
          <w:sz w:val="20"/>
          <w:szCs w:val="20"/>
          <w:lang w:val="fr-CH"/>
        </w:rPr>
        <w:t xml:space="preserve"> </w:t>
      </w:r>
      <w:r w:rsidR="00D37675" w:rsidRPr="00D37675">
        <w:rPr>
          <w:sz w:val="20"/>
          <w:szCs w:val="20"/>
          <w:lang w:val="fr-CH"/>
        </w:rPr>
        <w:t>corres</w:t>
      </w:r>
      <w:r w:rsidR="00D37675">
        <w:rPr>
          <w:sz w:val="20"/>
          <w:szCs w:val="20"/>
          <w:lang w:val="fr-CH"/>
        </w:rPr>
        <w:t xml:space="preserve">pondent </w:t>
      </w:r>
      <w:r w:rsidR="00F83FCA">
        <w:rPr>
          <w:sz w:val="20"/>
          <w:szCs w:val="20"/>
          <w:lang w:val="fr-CH"/>
        </w:rPr>
        <w:t>également</w:t>
      </w:r>
      <w:r w:rsidR="00D37675">
        <w:rPr>
          <w:sz w:val="20"/>
          <w:szCs w:val="20"/>
          <w:lang w:val="fr-CH"/>
        </w:rPr>
        <w:t xml:space="preserve"> à l’exigence </w:t>
      </w:r>
      <w:r w:rsidR="00D37675" w:rsidRPr="00D37675">
        <w:rPr>
          <w:b/>
          <w:bCs/>
          <w:sz w:val="20"/>
          <w:szCs w:val="20"/>
          <w:lang w:val="fr-CH"/>
        </w:rPr>
        <w:t xml:space="preserve">4.2.3.2 </w:t>
      </w:r>
      <w:r w:rsidR="00D37675">
        <w:rPr>
          <w:b/>
          <w:bCs/>
          <w:sz w:val="20"/>
          <w:szCs w:val="20"/>
          <w:lang w:val="fr-CH"/>
        </w:rPr>
        <w:t xml:space="preserve">de l’ARS </w:t>
      </w:r>
      <w:r w:rsidR="000B5451" w:rsidRPr="00D37675">
        <w:rPr>
          <w:b/>
          <w:bCs/>
          <w:sz w:val="20"/>
          <w:szCs w:val="20"/>
          <w:lang w:val="fr-CH"/>
        </w:rPr>
        <w:t>Bronze (Information</w:t>
      </w:r>
      <w:r w:rsidR="00D37675">
        <w:rPr>
          <w:b/>
          <w:bCs/>
          <w:sz w:val="20"/>
          <w:szCs w:val="20"/>
          <w:lang w:val="fr-CH"/>
        </w:rPr>
        <w:t>s</w:t>
      </w:r>
      <w:r w:rsidR="000B5451" w:rsidRPr="00D37675">
        <w:rPr>
          <w:b/>
          <w:bCs/>
          <w:sz w:val="20"/>
          <w:szCs w:val="20"/>
          <w:lang w:val="fr-CH"/>
        </w:rPr>
        <w:t xml:space="preserve"> </w:t>
      </w:r>
      <w:r w:rsidR="00D37675">
        <w:rPr>
          <w:b/>
          <w:bCs/>
          <w:sz w:val="20"/>
          <w:szCs w:val="20"/>
          <w:lang w:val="fr-CH"/>
        </w:rPr>
        <w:t>sur les agriculteurs enr</w:t>
      </w:r>
      <w:r w:rsidR="000B5451" w:rsidRPr="00D37675">
        <w:rPr>
          <w:b/>
          <w:bCs/>
          <w:sz w:val="20"/>
          <w:szCs w:val="20"/>
          <w:lang w:val="fr-CH"/>
        </w:rPr>
        <w:t>egist</w:t>
      </w:r>
      <w:r w:rsidR="00D37675">
        <w:rPr>
          <w:b/>
          <w:bCs/>
          <w:sz w:val="20"/>
          <w:szCs w:val="20"/>
          <w:lang w:val="fr-CH"/>
        </w:rPr>
        <w:t>rés</w:t>
      </w:r>
      <w:r w:rsidR="000B5451" w:rsidRPr="00D37675">
        <w:rPr>
          <w:b/>
          <w:bCs/>
          <w:sz w:val="20"/>
          <w:szCs w:val="20"/>
          <w:lang w:val="fr-CH"/>
        </w:rPr>
        <w:t xml:space="preserve">) </w:t>
      </w:r>
      <w:r w:rsidR="00D37675">
        <w:rPr>
          <w:b/>
          <w:bCs/>
          <w:sz w:val="20"/>
          <w:szCs w:val="20"/>
          <w:lang w:val="fr-CH"/>
        </w:rPr>
        <w:t>y compris l’</w:t>
      </w:r>
      <w:r w:rsidR="000B5451" w:rsidRPr="00D37675">
        <w:rPr>
          <w:b/>
          <w:bCs/>
          <w:sz w:val="20"/>
          <w:szCs w:val="20"/>
          <w:lang w:val="fr-CH"/>
        </w:rPr>
        <w:t>annex</w:t>
      </w:r>
      <w:r w:rsidR="00D37675">
        <w:rPr>
          <w:b/>
          <w:bCs/>
          <w:sz w:val="20"/>
          <w:szCs w:val="20"/>
          <w:lang w:val="fr-CH"/>
        </w:rPr>
        <w:t>e</w:t>
      </w:r>
      <w:r w:rsidR="000B5451" w:rsidRPr="00D37675">
        <w:rPr>
          <w:b/>
          <w:bCs/>
          <w:sz w:val="20"/>
          <w:szCs w:val="20"/>
          <w:lang w:val="fr-CH"/>
        </w:rPr>
        <w:t xml:space="preserve"> C </w:t>
      </w:r>
      <w:r w:rsidR="00D37675" w:rsidRPr="00D37675">
        <w:rPr>
          <w:b/>
          <w:bCs/>
          <w:sz w:val="20"/>
          <w:szCs w:val="20"/>
          <w:lang w:val="fr-CH"/>
        </w:rPr>
        <w:t>diagnosti</w:t>
      </w:r>
      <w:r w:rsidR="00D37675">
        <w:rPr>
          <w:b/>
          <w:bCs/>
          <w:sz w:val="20"/>
          <w:szCs w:val="20"/>
          <w:lang w:val="fr-CH"/>
        </w:rPr>
        <w:t>que de l’exploitation</w:t>
      </w:r>
      <w:r w:rsidR="000B5451" w:rsidRPr="00D37675">
        <w:rPr>
          <w:b/>
          <w:bCs/>
          <w:sz w:val="20"/>
          <w:szCs w:val="20"/>
          <w:lang w:val="fr-CH"/>
        </w:rPr>
        <w:t xml:space="preserve"> (Information</w:t>
      </w:r>
      <w:r w:rsidR="00D37675">
        <w:rPr>
          <w:b/>
          <w:bCs/>
          <w:sz w:val="20"/>
          <w:szCs w:val="20"/>
          <w:lang w:val="fr-CH"/>
        </w:rPr>
        <w:t>s</w:t>
      </w:r>
      <w:r w:rsidR="000B5451" w:rsidRPr="00D37675">
        <w:rPr>
          <w:b/>
          <w:bCs/>
          <w:sz w:val="20"/>
          <w:szCs w:val="20"/>
          <w:lang w:val="fr-CH"/>
        </w:rPr>
        <w:t xml:space="preserve"> </w:t>
      </w:r>
      <w:r w:rsidR="00D37675">
        <w:rPr>
          <w:b/>
          <w:bCs/>
          <w:sz w:val="20"/>
          <w:szCs w:val="20"/>
          <w:lang w:val="fr-CH"/>
        </w:rPr>
        <w:t>sur les exploitations</w:t>
      </w:r>
      <w:r w:rsidR="00D37675" w:rsidRPr="00D37675">
        <w:rPr>
          <w:b/>
          <w:bCs/>
          <w:sz w:val="20"/>
          <w:szCs w:val="20"/>
          <w:lang w:val="fr-CH"/>
        </w:rPr>
        <w:t xml:space="preserve"> </w:t>
      </w:r>
      <w:r w:rsidR="00D37675">
        <w:rPr>
          <w:b/>
          <w:bCs/>
          <w:sz w:val="20"/>
          <w:szCs w:val="20"/>
          <w:lang w:val="fr-CH"/>
        </w:rPr>
        <w:t>i</w:t>
      </w:r>
      <w:r w:rsidR="000B5451" w:rsidRPr="00D37675">
        <w:rPr>
          <w:b/>
          <w:bCs/>
          <w:sz w:val="20"/>
          <w:szCs w:val="20"/>
          <w:lang w:val="fr-CH"/>
        </w:rPr>
        <w:t>ndividu</w:t>
      </w:r>
      <w:r w:rsidR="00D37675">
        <w:rPr>
          <w:b/>
          <w:bCs/>
          <w:sz w:val="20"/>
          <w:szCs w:val="20"/>
          <w:lang w:val="fr-CH"/>
        </w:rPr>
        <w:t>elles</w:t>
      </w:r>
      <w:r w:rsidR="000B5451" w:rsidRPr="00D37675">
        <w:rPr>
          <w:b/>
          <w:bCs/>
          <w:sz w:val="20"/>
          <w:szCs w:val="20"/>
          <w:lang w:val="fr-CH"/>
        </w:rPr>
        <w:t xml:space="preserve">) </w:t>
      </w:r>
      <w:r w:rsidR="00D37675">
        <w:rPr>
          <w:b/>
          <w:bCs/>
          <w:sz w:val="20"/>
          <w:szCs w:val="20"/>
          <w:lang w:val="fr-CH"/>
        </w:rPr>
        <w:t xml:space="preserve">ET </w:t>
      </w:r>
      <w:r w:rsidR="00F83FCA">
        <w:rPr>
          <w:b/>
          <w:bCs/>
          <w:sz w:val="20"/>
          <w:szCs w:val="20"/>
          <w:lang w:val="fr-CH"/>
        </w:rPr>
        <w:t>à l’</w:t>
      </w:r>
      <w:r w:rsidR="00F83FCA" w:rsidRPr="00D37675">
        <w:rPr>
          <w:b/>
          <w:bCs/>
          <w:sz w:val="20"/>
          <w:szCs w:val="20"/>
          <w:lang w:val="fr-CH"/>
        </w:rPr>
        <w:t>Article 5</w:t>
      </w:r>
      <w:r w:rsidR="00F83FCA">
        <w:rPr>
          <w:b/>
          <w:bCs/>
          <w:sz w:val="20"/>
          <w:szCs w:val="20"/>
          <w:lang w:val="fr-CH"/>
        </w:rPr>
        <w:t xml:space="preserve"> du </w:t>
      </w:r>
      <w:r w:rsidR="003C60AF" w:rsidRPr="00D37675">
        <w:rPr>
          <w:b/>
          <w:bCs/>
          <w:sz w:val="20"/>
          <w:szCs w:val="20"/>
          <w:lang w:val="fr-CH"/>
        </w:rPr>
        <w:t>Règlement européen 2018/848 sur l’agriculture biologique</w:t>
      </w:r>
      <w:r w:rsidR="001B1F4F" w:rsidRPr="00D37675">
        <w:rPr>
          <w:sz w:val="20"/>
          <w:szCs w:val="20"/>
          <w:lang w:val="fr-CH"/>
        </w:rPr>
        <w:t xml:space="preserve"> </w:t>
      </w:r>
      <w:r w:rsidR="000B5451" w:rsidRPr="00D37675">
        <w:rPr>
          <w:b/>
          <w:bCs/>
          <w:sz w:val="20"/>
          <w:szCs w:val="20"/>
          <w:lang w:val="fr-CH"/>
        </w:rPr>
        <w:t xml:space="preserve">(Documents </w:t>
      </w:r>
      <w:r w:rsidR="00F83FCA">
        <w:rPr>
          <w:b/>
          <w:bCs/>
          <w:sz w:val="20"/>
          <w:szCs w:val="20"/>
          <w:lang w:val="fr-CH"/>
        </w:rPr>
        <w:t xml:space="preserve">et registres d’un </w:t>
      </w:r>
      <w:r w:rsidR="000B5451" w:rsidRPr="00D37675">
        <w:rPr>
          <w:b/>
          <w:bCs/>
          <w:sz w:val="20"/>
          <w:szCs w:val="20"/>
          <w:lang w:val="fr-CH"/>
        </w:rPr>
        <w:t>group</w:t>
      </w:r>
      <w:r w:rsidR="00F83FCA">
        <w:rPr>
          <w:b/>
          <w:bCs/>
          <w:sz w:val="20"/>
          <w:szCs w:val="20"/>
          <w:lang w:val="fr-CH"/>
        </w:rPr>
        <w:t>e</w:t>
      </w:r>
      <w:r w:rsidR="000B5451" w:rsidRPr="00D37675">
        <w:rPr>
          <w:b/>
          <w:bCs/>
          <w:sz w:val="20"/>
          <w:szCs w:val="20"/>
          <w:lang w:val="fr-CH"/>
        </w:rPr>
        <w:t xml:space="preserve"> </w:t>
      </w:r>
      <w:r w:rsidR="00F83FCA">
        <w:rPr>
          <w:b/>
          <w:bCs/>
          <w:sz w:val="20"/>
          <w:szCs w:val="20"/>
          <w:lang w:val="fr-CH"/>
        </w:rPr>
        <w:t>d’</w:t>
      </w:r>
      <w:r w:rsidR="000B5451" w:rsidRPr="00D37675">
        <w:rPr>
          <w:b/>
          <w:bCs/>
          <w:sz w:val="20"/>
          <w:szCs w:val="20"/>
          <w:lang w:val="fr-CH"/>
        </w:rPr>
        <w:t>op</w:t>
      </w:r>
      <w:r w:rsidR="00F83FCA">
        <w:rPr>
          <w:b/>
          <w:bCs/>
          <w:sz w:val="20"/>
          <w:szCs w:val="20"/>
          <w:lang w:val="fr-CH"/>
        </w:rPr>
        <w:t>é</w:t>
      </w:r>
      <w:r w:rsidR="000B5451" w:rsidRPr="00D37675">
        <w:rPr>
          <w:b/>
          <w:bCs/>
          <w:sz w:val="20"/>
          <w:szCs w:val="20"/>
          <w:lang w:val="fr-CH"/>
        </w:rPr>
        <w:t>rat</w:t>
      </w:r>
      <w:r w:rsidR="00F83FCA">
        <w:rPr>
          <w:b/>
          <w:bCs/>
          <w:sz w:val="20"/>
          <w:szCs w:val="20"/>
          <w:lang w:val="fr-CH"/>
        </w:rPr>
        <w:t>eu</w:t>
      </w:r>
      <w:r w:rsidR="000B5451" w:rsidRPr="00D37675">
        <w:rPr>
          <w:b/>
          <w:bCs/>
          <w:sz w:val="20"/>
          <w:szCs w:val="20"/>
          <w:lang w:val="fr-CH"/>
        </w:rPr>
        <w:t>rs).</w:t>
      </w:r>
      <w:r w:rsidR="000B5451" w:rsidRPr="00D37675">
        <w:rPr>
          <w:sz w:val="20"/>
          <w:szCs w:val="20"/>
          <w:lang w:val="fr-CH"/>
        </w:rPr>
        <w:t xml:space="preserve">  </w:t>
      </w:r>
      <w:r w:rsidR="00F83FCA" w:rsidRPr="00F83FCA">
        <w:rPr>
          <w:sz w:val="20"/>
          <w:szCs w:val="20"/>
          <w:lang w:val="fr-CH"/>
        </w:rPr>
        <w:t>Ce</w:t>
      </w:r>
      <w:r w:rsidR="000B5451" w:rsidRPr="00F83FCA">
        <w:rPr>
          <w:sz w:val="20"/>
          <w:szCs w:val="20"/>
          <w:lang w:val="fr-CH"/>
        </w:rPr>
        <w:t xml:space="preserve"> table</w:t>
      </w:r>
      <w:r w:rsidR="00F83FCA" w:rsidRPr="00F83FCA">
        <w:rPr>
          <w:sz w:val="20"/>
          <w:szCs w:val="20"/>
          <w:lang w:val="fr-CH"/>
        </w:rPr>
        <w:t>au</w:t>
      </w:r>
      <w:r w:rsidR="000B5451" w:rsidRPr="00F83FCA">
        <w:rPr>
          <w:sz w:val="20"/>
          <w:szCs w:val="20"/>
          <w:lang w:val="fr-CH"/>
        </w:rPr>
        <w:t xml:space="preserve"> </w:t>
      </w:r>
      <w:r w:rsidR="00F83FCA" w:rsidRPr="00F83FCA">
        <w:rPr>
          <w:sz w:val="20"/>
          <w:szCs w:val="20"/>
          <w:lang w:val="fr-CH"/>
        </w:rPr>
        <w:t>e</w:t>
      </w:r>
      <w:r w:rsidR="000B5451" w:rsidRPr="00F83FCA">
        <w:rPr>
          <w:sz w:val="20"/>
          <w:szCs w:val="20"/>
          <w:lang w:val="fr-CH"/>
        </w:rPr>
        <w:t>s</w:t>
      </w:r>
      <w:r w:rsidR="00F83FCA" w:rsidRPr="00F83FCA">
        <w:rPr>
          <w:sz w:val="20"/>
          <w:szCs w:val="20"/>
          <w:lang w:val="fr-CH"/>
        </w:rPr>
        <w:t>t</w:t>
      </w:r>
      <w:r w:rsidR="000B5451" w:rsidRPr="00F83FCA">
        <w:rPr>
          <w:sz w:val="20"/>
          <w:szCs w:val="20"/>
          <w:lang w:val="fr-CH"/>
        </w:rPr>
        <w:t xml:space="preserve"> pr</w:t>
      </w:r>
      <w:r w:rsidR="00F83FCA" w:rsidRPr="00F83FCA">
        <w:rPr>
          <w:sz w:val="20"/>
          <w:szCs w:val="20"/>
          <w:lang w:val="fr-CH"/>
        </w:rPr>
        <w:t>é</w:t>
      </w:r>
      <w:r w:rsidR="000B5451" w:rsidRPr="00F83FCA">
        <w:rPr>
          <w:sz w:val="20"/>
          <w:szCs w:val="20"/>
          <w:lang w:val="fr-CH"/>
        </w:rPr>
        <w:t>sent</w:t>
      </w:r>
      <w:r w:rsidR="00F83FCA" w:rsidRPr="00F83FCA">
        <w:rPr>
          <w:sz w:val="20"/>
          <w:szCs w:val="20"/>
          <w:lang w:val="fr-CH"/>
        </w:rPr>
        <w:t xml:space="preserve">é à la </w:t>
      </w:r>
      <w:r w:rsidR="000B5451" w:rsidRPr="00F83FCA">
        <w:rPr>
          <w:sz w:val="20"/>
          <w:szCs w:val="20"/>
          <w:lang w:val="fr-CH"/>
        </w:rPr>
        <w:t xml:space="preserve">consultation </w:t>
      </w:r>
      <w:r w:rsidR="00F83FCA" w:rsidRPr="00F83FCA">
        <w:rPr>
          <w:sz w:val="20"/>
          <w:szCs w:val="20"/>
          <w:lang w:val="fr-CH"/>
        </w:rPr>
        <w:t>pe</w:t>
      </w:r>
      <w:r w:rsidR="00F83FCA">
        <w:rPr>
          <w:sz w:val="20"/>
          <w:szCs w:val="20"/>
          <w:lang w:val="fr-CH"/>
        </w:rPr>
        <w:t xml:space="preserve">ndant la </w:t>
      </w:r>
      <w:r w:rsidR="000B5451" w:rsidRPr="00F83FCA">
        <w:rPr>
          <w:sz w:val="20"/>
          <w:szCs w:val="20"/>
          <w:lang w:val="fr-CH"/>
        </w:rPr>
        <w:t>2</w:t>
      </w:r>
      <w:r w:rsidR="00F83FCA">
        <w:rPr>
          <w:sz w:val="20"/>
          <w:szCs w:val="20"/>
          <w:vertAlign w:val="superscript"/>
          <w:lang w:val="fr-CH"/>
        </w:rPr>
        <w:t>e</w:t>
      </w:r>
      <w:r w:rsidR="000B5451" w:rsidRPr="00F83FCA">
        <w:rPr>
          <w:sz w:val="20"/>
          <w:szCs w:val="20"/>
          <w:lang w:val="fr-CH"/>
        </w:rPr>
        <w:t xml:space="preserve"> </w:t>
      </w:r>
      <w:r w:rsidR="00F83FCA">
        <w:rPr>
          <w:sz w:val="20"/>
          <w:szCs w:val="20"/>
          <w:lang w:val="fr-CH"/>
        </w:rPr>
        <w:t xml:space="preserve">phase de </w:t>
      </w:r>
      <w:r w:rsidR="000B5451" w:rsidRPr="00F83FCA">
        <w:rPr>
          <w:sz w:val="20"/>
          <w:szCs w:val="20"/>
          <w:lang w:val="fr-CH"/>
        </w:rPr>
        <w:t xml:space="preserve">consultation </w:t>
      </w:r>
      <w:r w:rsidR="00F83FCA">
        <w:rPr>
          <w:sz w:val="20"/>
          <w:szCs w:val="20"/>
          <w:lang w:val="fr-CH"/>
        </w:rPr>
        <w:t xml:space="preserve">de la révision du </w:t>
      </w:r>
      <w:r w:rsidR="00740BC7">
        <w:rPr>
          <w:sz w:val="20"/>
          <w:szCs w:val="20"/>
          <w:lang w:val="fr-CH"/>
        </w:rPr>
        <w:t>S</w:t>
      </w:r>
      <w:r w:rsidR="00793D0A" w:rsidRPr="00F83FCA">
        <w:rPr>
          <w:sz w:val="20"/>
          <w:szCs w:val="20"/>
          <w:lang w:val="fr-CH"/>
        </w:rPr>
        <w:t xml:space="preserve">tandard </w:t>
      </w:r>
      <w:r w:rsidR="00F83FCA">
        <w:rPr>
          <w:sz w:val="20"/>
          <w:szCs w:val="20"/>
          <w:lang w:val="fr-CH"/>
        </w:rPr>
        <w:t>pour le cacao e</w:t>
      </w:r>
      <w:r w:rsidR="000B5451" w:rsidRPr="00F83FCA">
        <w:rPr>
          <w:sz w:val="20"/>
          <w:szCs w:val="20"/>
          <w:lang w:val="fr-CH"/>
        </w:rPr>
        <w:t xml:space="preserve">n 2022. </w:t>
      </w:r>
    </w:p>
    <w:p w14:paraId="68C16193" w14:textId="2B37A2D0" w:rsidR="000B5451" w:rsidRPr="00A36416" w:rsidRDefault="000B5451" w:rsidP="00F93CBB">
      <w:pPr>
        <w:keepNext/>
        <w:keepLines/>
        <w:spacing w:before="120" w:after="120" w:line="276" w:lineRule="auto"/>
        <w:rPr>
          <w:sz w:val="20"/>
          <w:szCs w:val="20"/>
          <w:u w:val="single"/>
          <w:lang w:val="fr-CH"/>
        </w:rPr>
      </w:pPr>
      <w:r w:rsidRPr="00A36416">
        <w:rPr>
          <w:sz w:val="20"/>
          <w:szCs w:val="20"/>
          <w:u w:val="single"/>
          <w:lang w:val="fr-CH"/>
        </w:rPr>
        <w:t>Table</w:t>
      </w:r>
      <w:r w:rsidR="00F83FCA" w:rsidRPr="00A36416">
        <w:rPr>
          <w:sz w:val="20"/>
          <w:szCs w:val="20"/>
          <w:u w:val="single"/>
          <w:lang w:val="fr-CH"/>
        </w:rPr>
        <w:t>au</w:t>
      </w:r>
      <w:r w:rsidRPr="00A36416">
        <w:rPr>
          <w:sz w:val="20"/>
          <w:szCs w:val="20"/>
          <w:u w:val="single"/>
          <w:lang w:val="fr-CH"/>
        </w:rPr>
        <w:t xml:space="preserve"> 1 –</w:t>
      </w:r>
      <w:r w:rsidR="00F83FCA" w:rsidRPr="00A36416">
        <w:rPr>
          <w:sz w:val="20"/>
          <w:szCs w:val="20"/>
          <w:u w:val="single"/>
          <w:lang w:val="fr-CH"/>
        </w:rPr>
        <w:t xml:space="preserve"> </w:t>
      </w:r>
      <w:r w:rsidRPr="00A36416">
        <w:rPr>
          <w:sz w:val="20"/>
          <w:szCs w:val="20"/>
          <w:u w:val="single"/>
          <w:lang w:val="fr-CH"/>
        </w:rPr>
        <w:t>Information</w:t>
      </w:r>
      <w:r w:rsidR="00F9209A" w:rsidRPr="00A36416">
        <w:rPr>
          <w:sz w:val="20"/>
          <w:szCs w:val="20"/>
          <w:u w:val="single"/>
          <w:lang w:val="fr-CH"/>
        </w:rPr>
        <w:t>s</w:t>
      </w:r>
      <w:r w:rsidR="00F83FCA" w:rsidRPr="00A36416">
        <w:rPr>
          <w:sz w:val="20"/>
          <w:szCs w:val="20"/>
          <w:u w:val="single"/>
          <w:lang w:val="fr-CH"/>
        </w:rPr>
        <w:t xml:space="preserve"> d</w:t>
      </w:r>
      <w:r w:rsidR="00A36416" w:rsidRPr="00A36416">
        <w:rPr>
          <w:sz w:val="20"/>
          <w:szCs w:val="20"/>
          <w:u w:val="single"/>
          <w:lang w:val="fr-CH"/>
        </w:rPr>
        <w:t xml:space="preserve">es </w:t>
      </w:r>
      <w:r w:rsidR="00F83FCA" w:rsidRPr="00A36416">
        <w:rPr>
          <w:sz w:val="20"/>
          <w:szCs w:val="20"/>
          <w:u w:val="single"/>
          <w:lang w:val="fr-CH"/>
        </w:rPr>
        <w:t>exigence</w:t>
      </w:r>
      <w:r w:rsidR="00A36416" w:rsidRPr="00A36416">
        <w:rPr>
          <w:sz w:val="20"/>
          <w:szCs w:val="20"/>
          <w:u w:val="single"/>
          <w:lang w:val="fr-CH"/>
        </w:rPr>
        <w:t>s</w:t>
      </w:r>
      <w:r w:rsidR="00F83FCA" w:rsidRPr="00A36416">
        <w:rPr>
          <w:sz w:val="20"/>
          <w:szCs w:val="20"/>
          <w:u w:val="single"/>
          <w:lang w:val="fr-CH"/>
        </w:rPr>
        <w:t xml:space="preserve"> fondamentale</w:t>
      </w:r>
      <w:r w:rsidR="00A36416" w:rsidRPr="00A36416">
        <w:rPr>
          <w:sz w:val="20"/>
          <w:szCs w:val="20"/>
          <w:u w:val="single"/>
          <w:lang w:val="fr-CH"/>
        </w:rPr>
        <w:t>s</w:t>
      </w:r>
    </w:p>
    <w:tbl>
      <w:tblPr>
        <w:tblStyle w:val="TableGrid"/>
        <w:tblW w:w="15026" w:type="dxa"/>
        <w:tblInd w:w="-147" w:type="dxa"/>
        <w:tblLook w:val="04A0" w:firstRow="1" w:lastRow="0" w:firstColumn="1" w:lastColumn="0" w:noHBand="0" w:noVBand="1"/>
      </w:tblPr>
      <w:tblGrid>
        <w:gridCol w:w="2127"/>
        <w:gridCol w:w="2134"/>
        <w:gridCol w:w="1693"/>
        <w:gridCol w:w="2099"/>
        <w:gridCol w:w="2062"/>
        <w:gridCol w:w="2587"/>
        <w:gridCol w:w="2324"/>
      </w:tblGrid>
      <w:tr w:rsidR="000506E1" w14:paraId="7CDCF564" w14:textId="77777777" w:rsidTr="008C2BFC">
        <w:tc>
          <w:tcPr>
            <w:tcW w:w="2127" w:type="dxa"/>
            <w:vMerge w:val="restart"/>
          </w:tcPr>
          <w:p w14:paraId="5DC93877" w14:textId="057F7EC3" w:rsidR="000506E1" w:rsidRPr="005F02D1" w:rsidRDefault="000506E1" w:rsidP="003D7CEE">
            <w:pPr>
              <w:jc w:val="center"/>
              <w:rPr>
                <w:b/>
                <w:color w:val="000000" w:themeColor="text1"/>
                <w:sz w:val="18"/>
                <w:szCs w:val="18"/>
              </w:rPr>
            </w:pPr>
            <w:r w:rsidRPr="005F02D1">
              <w:rPr>
                <w:b/>
                <w:color w:val="000000" w:themeColor="text1"/>
                <w:sz w:val="18"/>
                <w:szCs w:val="18"/>
              </w:rPr>
              <w:t xml:space="preserve">A. </w:t>
            </w:r>
            <w:r w:rsidR="00F83FCA">
              <w:rPr>
                <w:b/>
                <w:color w:val="000000" w:themeColor="text1"/>
                <w:sz w:val="18"/>
                <w:szCs w:val="18"/>
              </w:rPr>
              <w:t>Exploitant</w:t>
            </w:r>
          </w:p>
        </w:tc>
        <w:tc>
          <w:tcPr>
            <w:tcW w:w="2134" w:type="dxa"/>
            <w:vMerge w:val="restart"/>
          </w:tcPr>
          <w:p w14:paraId="321DBA09" w14:textId="07FBC7E8" w:rsidR="000506E1" w:rsidRPr="004413CB" w:rsidRDefault="000506E1" w:rsidP="003D7CEE">
            <w:pPr>
              <w:jc w:val="center"/>
              <w:rPr>
                <w:b/>
                <w:color w:val="000000" w:themeColor="text1"/>
                <w:sz w:val="18"/>
                <w:szCs w:val="18"/>
                <w:lang w:val="fr-CH"/>
              </w:rPr>
            </w:pPr>
            <w:r w:rsidRPr="004413CB">
              <w:rPr>
                <w:b/>
                <w:color w:val="000000" w:themeColor="text1"/>
                <w:sz w:val="18"/>
                <w:szCs w:val="18"/>
                <w:lang w:val="fr-CH"/>
              </w:rPr>
              <w:t xml:space="preserve">B. </w:t>
            </w:r>
            <w:r w:rsidR="004413CB" w:rsidRPr="004413CB">
              <w:rPr>
                <w:b/>
                <w:color w:val="000000" w:themeColor="text1"/>
                <w:sz w:val="18"/>
                <w:szCs w:val="18"/>
                <w:lang w:val="fr-CH"/>
              </w:rPr>
              <w:t>Taille</w:t>
            </w:r>
            <w:r w:rsidRPr="004413CB">
              <w:rPr>
                <w:b/>
                <w:color w:val="000000" w:themeColor="text1"/>
                <w:sz w:val="18"/>
                <w:szCs w:val="18"/>
                <w:lang w:val="fr-CH"/>
              </w:rPr>
              <w:t>, loca</w:t>
            </w:r>
            <w:r w:rsidR="004413CB" w:rsidRPr="004413CB">
              <w:rPr>
                <w:b/>
                <w:color w:val="000000" w:themeColor="text1"/>
                <w:sz w:val="18"/>
                <w:szCs w:val="18"/>
                <w:lang w:val="fr-CH"/>
              </w:rPr>
              <w:t>lisa</w:t>
            </w:r>
            <w:r w:rsidRPr="004413CB">
              <w:rPr>
                <w:b/>
                <w:color w:val="000000" w:themeColor="text1"/>
                <w:sz w:val="18"/>
                <w:szCs w:val="18"/>
                <w:lang w:val="fr-CH"/>
              </w:rPr>
              <w:t xml:space="preserve">tion </w:t>
            </w:r>
            <w:r w:rsidR="004413CB" w:rsidRPr="004413CB">
              <w:rPr>
                <w:b/>
                <w:color w:val="000000" w:themeColor="text1"/>
                <w:sz w:val="18"/>
                <w:szCs w:val="18"/>
                <w:lang w:val="fr-CH"/>
              </w:rPr>
              <w:t>et p</w:t>
            </w:r>
            <w:r w:rsidR="004413CB">
              <w:rPr>
                <w:b/>
                <w:color w:val="000000" w:themeColor="text1"/>
                <w:sz w:val="18"/>
                <w:szCs w:val="18"/>
                <w:lang w:val="fr-CH"/>
              </w:rPr>
              <w:t xml:space="preserve">ropriété de </w:t>
            </w:r>
            <w:r w:rsidR="004413CB" w:rsidRPr="004413CB">
              <w:rPr>
                <w:b/>
                <w:color w:val="000000" w:themeColor="text1"/>
                <w:sz w:val="18"/>
                <w:szCs w:val="18"/>
                <w:lang w:val="fr-CH"/>
              </w:rPr>
              <w:t>de l’exploitation</w:t>
            </w:r>
          </w:p>
        </w:tc>
        <w:tc>
          <w:tcPr>
            <w:tcW w:w="3792" w:type="dxa"/>
            <w:gridSpan w:val="2"/>
          </w:tcPr>
          <w:p w14:paraId="0B8814EF" w14:textId="3B6C8B62" w:rsidR="000506E1" w:rsidRPr="005F02D1" w:rsidRDefault="000506E1" w:rsidP="003D7CEE">
            <w:pPr>
              <w:jc w:val="center"/>
              <w:rPr>
                <w:b/>
                <w:color w:val="000000" w:themeColor="text1"/>
                <w:sz w:val="18"/>
                <w:szCs w:val="18"/>
              </w:rPr>
            </w:pPr>
            <w:r>
              <w:rPr>
                <w:b/>
                <w:color w:val="000000" w:themeColor="text1"/>
                <w:sz w:val="18"/>
                <w:szCs w:val="18"/>
              </w:rPr>
              <w:t>C</w:t>
            </w:r>
            <w:r w:rsidRPr="005F02D1">
              <w:rPr>
                <w:b/>
                <w:color w:val="000000" w:themeColor="text1"/>
                <w:sz w:val="18"/>
                <w:szCs w:val="18"/>
              </w:rPr>
              <w:t xml:space="preserve">. </w:t>
            </w:r>
            <w:r w:rsidR="004413CB">
              <w:rPr>
                <w:b/>
                <w:color w:val="000000" w:themeColor="text1"/>
                <w:sz w:val="18"/>
                <w:szCs w:val="18"/>
              </w:rPr>
              <w:t>Ménage</w:t>
            </w:r>
            <w:r w:rsidRPr="005F02D1">
              <w:rPr>
                <w:rStyle w:val="FootnoteReference"/>
                <w:color w:val="000000" w:themeColor="text1"/>
                <w:sz w:val="18"/>
                <w:szCs w:val="18"/>
              </w:rPr>
              <w:footnoteReference w:id="1"/>
            </w:r>
          </w:p>
        </w:tc>
        <w:tc>
          <w:tcPr>
            <w:tcW w:w="2062" w:type="dxa"/>
            <w:vMerge w:val="restart"/>
          </w:tcPr>
          <w:p w14:paraId="222AE9C8" w14:textId="0937B854" w:rsidR="000506E1" w:rsidRPr="005F02D1" w:rsidRDefault="000506E1" w:rsidP="003D7CEE">
            <w:pPr>
              <w:jc w:val="center"/>
              <w:rPr>
                <w:b/>
                <w:color w:val="000000" w:themeColor="text1"/>
                <w:sz w:val="18"/>
                <w:szCs w:val="18"/>
              </w:rPr>
            </w:pPr>
            <w:r w:rsidRPr="005F02D1">
              <w:rPr>
                <w:b/>
                <w:color w:val="000000" w:themeColor="text1"/>
                <w:sz w:val="18"/>
                <w:szCs w:val="18"/>
              </w:rPr>
              <w:t xml:space="preserve">D. </w:t>
            </w:r>
            <w:r w:rsidR="00E97681">
              <w:rPr>
                <w:b/>
                <w:color w:val="000000" w:themeColor="text1"/>
                <w:sz w:val="18"/>
                <w:szCs w:val="18"/>
              </w:rPr>
              <w:t>Exploitation</w:t>
            </w:r>
            <w:r w:rsidR="008E1B0E">
              <w:rPr>
                <w:b/>
                <w:color w:val="000000" w:themeColor="text1"/>
                <w:sz w:val="18"/>
                <w:szCs w:val="18"/>
              </w:rPr>
              <w:t xml:space="preserve"> </w:t>
            </w:r>
            <w:r w:rsidR="00740BC7">
              <w:rPr>
                <w:b/>
                <w:color w:val="000000" w:themeColor="text1"/>
                <w:sz w:val="18"/>
                <w:szCs w:val="18"/>
              </w:rPr>
              <w:t>agricole</w:t>
            </w:r>
          </w:p>
          <w:p w14:paraId="6357649D" w14:textId="77777777" w:rsidR="000506E1" w:rsidRPr="005F02D1" w:rsidRDefault="000506E1" w:rsidP="003D7CEE">
            <w:pPr>
              <w:jc w:val="center"/>
              <w:rPr>
                <w:b/>
                <w:color w:val="000000" w:themeColor="text1"/>
                <w:sz w:val="18"/>
                <w:szCs w:val="18"/>
              </w:rPr>
            </w:pPr>
          </w:p>
        </w:tc>
        <w:tc>
          <w:tcPr>
            <w:tcW w:w="2587" w:type="dxa"/>
            <w:vMerge w:val="restart"/>
          </w:tcPr>
          <w:p w14:paraId="7E2AE623" w14:textId="2587F641" w:rsidR="000506E1" w:rsidRPr="005F02D1" w:rsidRDefault="000506E1" w:rsidP="003D7CEE">
            <w:pPr>
              <w:jc w:val="center"/>
              <w:rPr>
                <w:b/>
                <w:color w:val="000000" w:themeColor="text1"/>
                <w:sz w:val="18"/>
                <w:szCs w:val="18"/>
              </w:rPr>
            </w:pPr>
            <w:r>
              <w:rPr>
                <w:b/>
                <w:color w:val="000000" w:themeColor="text1"/>
                <w:sz w:val="18"/>
                <w:szCs w:val="18"/>
              </w:rPr>
              <w:t>E</w:t>
            </w:r>
            <w:r w:rsidRPr="005F02D1">
              <w:rPr>
                <w:b/>
                <w:color w:val="000000" w:themeColor="text1"/>
                <w:sz w:val="18"/>
                <w:szCs w:val="18"/>
              </w:rPr>
              <w:t>. Production</w:t>
            </w:r>
            <w:r w:rsidR="00740BC7">
              <w:rPr>
                <w:b/>
                <w:color w:val="000000" w:themeColor="text1"/>
                <w:sz w:val="18"/>
                <w:szCs w:val="18"/>
              </w:rPr>
              <w:t xml:space="preserve"> de cacao</w:t>
            </w:r>
          </w:p>
        </w:tc>
        <w:tc>
          <w:tcPr>
            <w:tcW w:w="2324" w:type="dxa"/>
            <w:vMerge w:val="restart"/>
          </w:tcPr>
          <w:p w14:paraId="4ECBD5FC" w14:textId="0E5DA30E" w:rsidR="000506E1" w:rsidRPr="005F02D1" w:rsidDel="000632E8" w:rsidRDefault="000506E1" w:rsidP="003D7CEE">
            <w:pPr>
              <w:jc w:val="center"/>
              <w:rPr>
                <w:b/>
                <w:color w:val="000000" w:themeColor="text1"/>
                <w:sz w:val="18"/>
                <w:szCs w:val="18"/>
              </w:rPr>
            </w:pPr>
            <w:r>
              <w:rPr>
                <w:b/>
                <w:color w:val="000000" w:themeColor="text1"/>
                <w:sz w:val="18"/>
                <w:szCs w:val="18"/>
              </w:rPr>
              <w:t>F</w:t>
            </w:r>
            <w:r w:rsidRPr="005F02D1">
              <w:rPr>
                <w:b/>
                <w:color w:val="000000" w:themeColor="text1"/>
                <w:sz w:val="18"/>
                <w:szCs w:val="18"/>
              </w:rPr>
              <w:t xml:space="preserve">. </w:t>
            </w:r>
            <w:r w:rsidR="00740BC7">
              <w:rPr>
                <w:b/>
                <w:color w:val="000000" w:themeColor="text1"/>
                <w:sz w:val="18"/>
                <w:szCs w:val="18"/>
              </w:rPr>
              <w:t>Formation et</w:t>
            </w:r>
            <w:r w:rsidRPr="005F02D1">
              <w:rPr>
                <w:b/>
                <w:color w:val="000000" w:themeColor="text1"/>
                <w:sz w:val="18"/>
                <w:szCs w:val="18"/>
              </w:rPr>
              <w:t xml:space="preserve"> </w:t>
            </w:r>
            <w:r w:rsidR="00740BC7">
              <w:rPr>
                <w:b/>
                <w:color w:val="000000" w:themeColor="text1"/>
                <w:sz w:val="18"/>
                <w:szCs w:val="18"/>
              </w:rPr>
              <w:t>i</w:t>
            </w:r>
            <w:r w:rsidRPr="005F02D1">
              <w:rPr>
                <w:b/>
                <w:color w:val="000000" w:themeColor="text1"/>
                <w:sz w:val="18"/>
                <w:szCs w:val="18"/>
              </w:rPr>
              <w:t>nspections</w:t>
            </w:r>
          </w:p>
        </w:tc>
      </w:tr>
      <w:tr w:rsidR="000506E1" w14:paraId="261AD040" w14:textId="77777777" w:rsidTr="008C2BFC">
        <w:tc>
          <w:tcPr>
            <w:tcW w:w="2127" w:type="dxa"/>
            <w:vMerge/>
          </w:tcPr>
          <w:p w14:paraId="43BEFD28" w14:textId="77777777" w:rsidR="000506E1" w:rsidRPr="005F02D1" w:rsidRDefault="000506E1" w:rsidP="003D7CEE">
            <w:pPr>
              <w:rPr>
                <w:color w:val="000000" w:themeColor="text1"/>
                <w:sz w:val="18"/>
                <w:szCs w:val="18"/>
              </w:rPr>
            </w:pPr>
          </w:p>
        </w:tc>
        <w:tc>
          <w:tcPr>
            <w:tcW w:w="2134" w:type="dxa"/>
            <w:vMerge/>
          </w:tcPr>
          <w:p w14:paraId="64C10BC8" w14:textId="77777777" w:rsidR="000506E1" w:rsidRPr="005F02D1" w:rsidRDefault="000506E1" w:rsidP="003D7CEE">
            <w:pPr>
              <w:jc w:val="left"/>
              <w:rPr>
                <w:b/>
                <w:color w:val="000000" w:themeColor="text1"/>
                <w:sz w:val="18"/>
                <w:szCs w:val="18"/>
              </w:rPr>
            </w:pPr>
          </w:p>
        </w:tc>
        <w:tc>
          <w:tcPr>
            <w:tcW w:w="1693" w:type="dxa"/>
          </w:tcPr>
          <w:p w14:paraId="1102BCE1" w14:textId="68352A66" w:rsidR="000506E1" w:rsidRPr="005F02D1" w:rsidRDefault="000506E1" w:rsidP="003D7CEE">
            <w:pPr>
              <w:jc w:val="left"/>
              <w:rPr>
                <w:b/>
                <w:color w:val="000000" w:themeColor="text1"/>
                <w:sz w:val="18"/>
                <w:szCs w:val="18"/>
              </w:rPr>
            </w:pPr>
            <w:r w:rsidRPr="005F02D1">
              <w:rPr>
                <w:b/>
                <w:color w:val="000000" w:themeColor="text1"/>
                <w:sz w:val="18"/>
                <w:szCs w:val="18"/>
              </w:rPr>
              <w:t>Adult</w:t>
            </w:r>
            <w:r w:rsidR="004413CB">
              <w:rPr>
                <w:b/>
                <w:color w:val="000000" w:themeColor="text1"/>
                <w:sz w:val="18"/>
                <w:szCs w:val="18"/>
              </w:rPr>
              <w:t>es d</w:t>
            </w:r>
            <w:r w:rsidR="008E1B0E">
              <w:rPr>
                <w:b/>
                <w:color w:val="000000" w:themeColor="text1"/>
                <w:sz w:val="18"/>
                <w:szCs w:val="18"/>
              </w:rPr>
              <w:t>ans le</w:t>
            </w:r>
            <w:r w:rsidR="004413CB">
              <w:rPr>
                <w:b/>
                <w:color w:val="000000" w:themeColor="text1"/>
                <w:sz w:val="18"/>
                <w:szCs w:val="18"/>
              </w:rPr>
              <w:t xml:space="preserve"> ménage</w:t>
            </w:r>
            <w:r w:rsidRPr="005F02D1">
              <w:rPr>
                <w:b/>
                <w:color w:val="000000" w:themeColor="text1"/>
                <w:sz w:val="18"/>
                <w:szCs w:val="18"/>
              </w:rPr>
              <w:t xml:space="preserve"> </w:t>
            </w:r>
          </w:p>
        </w:tc>
        <w:tc>
          <w:tcPr>
            <w:tcW w:w="2099" w:type="dxa"/>
          </w:tcPr>
          <w:p w14:paraId="3114B2F2" w14:textId="60C5F14E" w:rsidR="000506E1" w:rsidRPr="005F02D1" w:rsidRDefault="004413CB" w:rsidP="0000776E">
            <w:pPr>
              <w:jc w:val="left"/>
              <w:rPr>
                <w:b/>
                <w:color w:val="000000" w:themeColor="text1"/>
                <w:sz w:val="18"/>
                <w:szCs w:val="18"/>
              </w:rPr>
            </w:pPr>
            <w:r>
              <w:rPr>
                <w:b/>
                <w:color w:val="000000" w:themeColor="text1"/>
                <w:sz w:val="18"/>
                <w:szCs w:val="18"/>
              </w:rPr>
              <w:t xml:space="preserve">Enfants </w:t>
            </w:r>
            <w:r w:rsidR="008E1B0E">
              <w:rPr>
                <w:b/>
                <w:color w:val="000000" w:themeColor="text1"/>
                <w:sz w:val="18"/>
                <w:szCs w:val="18"/>
              </w:rPr>
              <w:t>dans le ménage</w:t>
            </w:r>
          </w:p>
        </w:tc>
        <w:tc>
          <w:tcPr>
            <w:tcW w:w="2062" w:type="dxa"/>
            <w:vMerge/>
          </w:tcPr>
          <w:p w14:paraId="61B76E4A" w14:textId="77777777" w:rsidR="000506E1" w:rsidRPr="005F02D1" w:rsidRDefault="000506E1" w:rsidP="003D7CEE">
            <w:pPr>
              <w:rPr>
                <w:b/>
                <w:color w:val="000000" w:themeColor="text1"/>
                <w:sz w:val="18"/>
                <w:szCs w:val="18"/>
              </w:rPr>
            </w:pPr>
          </w:p>
        </w:tc>
        <w:tc>
          <w:tcPr>
            <w:tcW w:w="2587" w:type="dxa"/>
            <w:vMerge/>
          </w:tcPr>
          <w:p w14:paraId="38852692" w14:textId="77777777" w:rsidR="000506E1" w:rsidRPr="005F02D1" w:rsidRDefault="000506E1" w:rsidP="003D7CEE">
            <w:pPr>
              <w:rPr>
                <w:b/>
                <w:color w:val="000000" w:themeColor="text1"/>
                <w:sz w:val="18"/>
                <w:szCs w:val="18"/>
              </w:rPr>
            </w:pPr>
          </w:p>
        </w:tc>
        <w:tc>
          <w:tcPr>
            <w:tcW w:w="2324" w:type="dxa"/>
            <w:vMerge/>
          </w:tcPr>
          <w:p w14:paraId="6725898D" w14:textId="77777777" w:rsidR="000506E1" w:rsidRPr="005F02D1" w:rsidRDefault="000506E1" w:rsidP="003D7CEE">
            <w:pPr>
              <w:rPr>
                <w:b/>
                <w:color w:val="000000" w:themeColor="text1"/>
                <w:sz w:val="18"/>
                <w:szCs w:val="18"/>
              </w:rPr>
            </w:pPr>
          </w:p>
        </w:tc>
      </w:tr>
      <w:tr w:rsidR="00793D0A" w14:paraId="034335BA" w14:textId="77777777" w:rsidTr="00970613">
        <w:tc>
          <w:tcPr>
            <w:tcW w:w="4261" w:type="dxa"/>
            <w:gridSpan w:val="2"/>
            <w:shd w:val="clear" w:color="auto" w:fill="BFBFBF" w:themeFill="background1" w:themeFillShade="BF"/>
          </w:tcPr>
          <w:p w14:paraId="71043063" w14:textId="727E7C3C" w:rsidR="00793D0A" w:rsidRPr="005F02D1" w:rsidRDefault="00527E05" w:rsidP="00690590">
            <w:pPr>
              <w:jc w:val="center"/>
              <w:rPr>
                <w:b/>
                <w:color w:val="000000" w:themeColor="text1"/>
                <w:sz w:val="18"/>
                <w:szCs w:val="18"/>
              </w:rPr>
            </w:pPr>
            <w:r>
              <w:rPr>
                <w:b/>
                <w:color w:val="000000" w:themeColor="text1"/>
                <w:sz w:val="18"/>
                <w:szCs w:val="18"/>
              </w:rPr>
              <w:t>ANNÉE</w:t>
            </w:r>
            <w:r w:rsidR="00793D0A" w:rsidRPr="005F02D1">
              <w:rPr>
                <w:b/>
                <w:color w:val="000000" w:themeColor="text1"/>
                <w:sz w:val="18"/>
                <w:szCs w:val="18"/>
              </w:rPr>
              <w:t xml:space="preserve"> </w:t>
            </w:r>
            <w:r w:rsidR="00793D0A">
              <w:rPr>
                <w:b/>
                <w:color w:val="000000" w:themeColor="text1"/>
                <w:sz w:val="18"/>
                <w:szCs w:val="18"/>
              </w:rPr>
              <w:t>0</w:t>
            </w:r>
          </w:p>
        </w:tc>
        <w:tc>
          <w:tcPr>
            <w:tcW w:w="10765" w:type="dxa"/>
            <w:gridSpan w:val="5"/>
            <w:shd w:val="clear" w:color="auto" w:fill="F2F2F2" w:themeFill="background1" w:themeFillShade="F2"/>
          </w:tcPr>
          <w:p w14:paraId="2F419D7B" w14:textId="7CC53FEB" w:rsidR="00793D0A" w:rsidRPr="005F02D1" w:rsidRDefault="00527E05" w:rsidP="00793D0A">
            <w:pPr>
              <w:jc w:val="center"/>
              <w:rPr>
                <w:color w:val="000000" w:themeColor="text1"/>
                <w:sz w:val="18"/>
                <w:szCs w:val="18"/>
              </w:rPr>
            </w:pPr>
            <w:r>
              <w:rPr>
                <w:b/>
                <w:color w:val="000000" w:themeColor="text1"/>
                <w:sz w:val="18"/>
                <w:szCs w:val="18"/>
              </w:rPr>
              <w:t>ANNÉE</w:t>
            </w:r>
            <w:r w:rsidR="00793D0A" w:rsidRPr="005F02D1">
              <w:rPr>
                <w:b/>
                <w:color w:val="000000" w:themeColor="text1"/>
                <w:sz w:val="18"/>
                <w:szCs w:val="18"/>
              </w:rPr>
              <w:t xml:space="preserve"> </w:t>
            </w:r>
            <w:r w:rsidR="00793D0A">
              <w:rPr>
                <w:b/>
                <w:color w:val="000000" w:themeColor="text1"/>
                <w:sz w:val="18"/>
                <w:szCs w:val="18"/>
              </w:rPr>
              <w:t>1</w:t>
            </w:r>
          </w:p>
        </w:tc>
      </w:tr>
      <w:tr w:rsidR="000506E1" w:rsidRPr="0001302C" w14:paraId="77A428F1" w14:textId="77777777" w:rsidTr="008C2BFC">
        <w:tc>
          <w:tcPr>
            <w:tcW w:w="2127" w:type="dxa"/>
          </w:tcPr>
          <w:p w14:paraId="4470E355" w14:textId="48F97F5A" w:rsidR="000506E1" w:rsidRPr="005F02D1" w:rsidRDefault="00740BC7" w:rsidP="003D7CEE">
            <w:pPr>
              <w:jc w:val="left"/>
              <w:rPr>
                <w:color w:val="000000" w:themeColor="text1"/>
                <w:sz w:val="18"/>
                <w:szCs w:val="18"/>
              </w:rPr>
            </w:pPr>
            <w:r w:rsidRPr="005F02D1">
              <w:rPr>
                <w:color w:val="000000" w:themeColor="text1"/>
                <w:sz w:val="18"/>
                <w:szCs w:val="18"/>
              </w:rPr>
              <w:t>N</w:t>
            </w:r>
            <w:r>
              <w:rPr>
                <w:color w:val="000000" w:themeColor="text1"/>
                <w:sz w:val="18"/>
                <w:szCs w:val="18"/>
              </w:rPr>
              <w:t>om</w:t>
            </w:r>
          </w:p>
        </w:tc>
        <w:tc>
          <w:tcPr>
            <w:tcW w:w="2134" w:type="dxa"/>
          </w:tcPr>
          <w:p w14:paraId="55234191" w14:textId="4C9962EB" w:rsidR="000506E1" w:rsidRPr="005F02D1" w:rsidRDefault="00740BC7" w:rsidP="003D7CEE">
            <w:pPr>
              <w:jc w:val="left"/>
              <w:rPr>
                <w:color w:val="000000" w:themeColor="text1"/>
                <w:sz w:val="18"/>
                <w:szCs w:val="18"/>
              </w:rPr>
            </w:pPr>
            <w:r>
              <w:rPr>
                <w:color w:val="000000" w:themeColor="text1"/>
                <w:sz w:val="18"/>
                <w:szCs w:val="18"/>
              </w:rPr>
              <w:t>Taille totale de l’exploitation</w:t>
            </w:r>
          </w:p>
        </w:tc>
        <w:tc>
          <w:tcPr>
            <w:tcW w:w="1693" w:type="dxa"/>
          </w:tcPr>
          <w:p w14:paraId="39CE07A7" w14:textId="111563C4" w:rsidR="000506E1" w:rsidRPr="005F02D1" w:rsidRDefault="00740BC7" w:rsidP="003D7CEE">
            <w:pPr>
              <w:jc w:val="left"/>
              <w:rPr>
                <w:b/>
                <w:color w:val="000000" w:themeColor="text1"/>
                <w:sz w:val="18"/>
                <w:szCs w:val="18"/>
              </w:rPr>
            </w:pPr>
            <w:r>
              <w:rPr>
                <w:color w:val="000000" w:themeColor="text1"/>
                <w:sz w:val="18"/>
                <w:szCs w:val="18"/>
              </w:rPr>
              <w:t>Noms</w:t>
            </w:r>
          </w:p>
        </w:tc>
        <w:tc>
          <w:tcPr>
            <w:tcW w:w="2099" w:type="dxa"/>
          </w:tcPr>
          <w:p w14:paraId="30085EFF" w14:textId="2E0DEBD9" w:rsidR="000506E1" w:rsidRPr="005F02D1" w:rsidRDefault="00740BC7" w:rsidP="003D7CEE">
            <w:pPr>
              <w:jc w:val="left"/>
              <w:rPr>
                <w:b/>
                <w:color w:val="000000" w:themeColor="text1"/>
                <w:sz w:val="18"/>
                <w:szCs w:val="18"/>
              </w:rPr>
            </w:pPr>
            <w:r>
              <w:rPr>
                <w:color w:val="000000" w:themeColor="text1"/>
                <w:sz w:val="18"/>
                <w:szCs w:val="18"/>
              </w:rPr>
              <w:t>Noms</w:t>
            </w:r>
          </w:p>
        </w:tc>
        <w:tc>
          <w:tcPr>
            <w:tcW w:w="2062" w:type="dxa"/>
          </w:tcPr>
          <w:p w14:paraId="13DEDC35" w14:textId="788123D4" w:rsidR="000506E1" w:rsidRPr="00FC1EF1" w:rsidRDefault="00E97681" w:rsidP="003D7CEE">
            <w:pPr>
              <w:jc w:val="left"/>
              <w:rPr>
                <w:color w:val="000000" w:themeColor="text1"/>
                <w:sz w:val="18"/>
                <w:szCs w:val="18"/>
                <w:lang w:val="fr-CH"/>
              </w:rPr>
            </w:pPr>
            <w:r w:rsidRPr="00E97681">
              <w:rPr>
                <w:color w:val="000000" w:themeColor="text1"/>
                <w:sz w:val="18"/>
                <w:szCs w:val="18"/>
                <w:lang w:val="fr-CH"/>
              </w:rPr>
              <w:t>Qui travaille sur l’exploitation</w:t>
            </w:r>
            <w:r w:rsidR="000506E1" w:rsidRPr="00E97681">
              <w:rPr>
                <w:color w:val="000000" w:themeColor="text1"/>
                <w:sz w:val="18"/>
                <w:szCs w:val="18"/>
                <w:lang w:val="fr-CH"/>
              </w:rPr>
              <w:t xml:space="preserve">? </w:t>
            </w:r>
            <w:r w:rsidRPr="00FC1EF1">
              <w:rPr>
                <w:color w:val="000000" w:themeColor="text1"/>
                <w:sz w:val="18"/>
                <w:szCs w:val="18"/>
                <w:lang w:val="fr-CH"/>
              </w:rPr>
              <w:t xml:space="preserve">Propriétaire, </w:t>
            </w:r>
            <w:r w:rsidR="00AB06B8">
              <w:rPr>
                <w:color w:val="000000" w:themeColor="text1"/>
                <w:sz w:val="18"/>
                <w:szCs w:val="18"/>
                <w:lang w:val="fr-CH"/>
              </w:rPr>
              <w:t>exploitant</w:t>
            </w:r>
            <w:r w:rsidRPr="00FC1EF1">
              <w:rPr>
                <w:color w:val="000000" w:themeColor="text1"/>
                <w:sz w:val="18"/>
                <w:szCs w:val="18"/>
                <w:lang w:val="fr-CH"/>
              </w:rPr>
              <w:t xml:space="preserve">, </w:t>
            </w:r>
            <w:r w:rsidR="00AB06B8">
              <w:rPr>
                <w:color w:val="000000" w:themeColor="text1"/>
                <w:sz w:val="18"/>
                <w:szCs w:val="18"/>
                <w:lang w:val="fr-CH"/>
              </w:rPr>
              <w:t>main d’œuvre</w:t>
            </w:r>
            <w:r w:rsidRPr="00FC1EF1">
              <w:rPr>
                <w:color w:val="000000" w:themeColor="text1"/>
                <w:sz w:val="18"/>
                <w:szCs w:val="18"/>
                <w:lang w:val="fr-CH"/>
              </w:rPr>
              <w:t xml:space="preserve"> familial</w:t>
            </w:r>
            <w:r w:rsidR="00AB06B8">
              <w:rPr>
                <w:color w:val="000000" w:themeColor="text1"/>
                <w:sz w:val="18"/>
                <w:szCs w:val="18"/>
                <w:lang w:val="fr-CH"/>
              </w:rPr>
              <w:t>e</w:t>
            </w:r>
            <w:r w:rsidRPr="00FC1EF1">
              <w:rPr>
                <w:color w:val="000000" w:themeColor="text1"/>
                <w:sz w:val="18"/>
                <w:szCs w:val="18"/>
                <w:lang w:val="fr-CH"/>
              </w:rPr>
              <w:t>, travailleurs salariés</w:t>
            </w:r>
            <w:r w:rsidR="000506E1" w:rsidRPr="00FC1EF1">
              <w:rPr>
                <w:color w:val="000000" w:themeColor="text1"/>
                <w:sz w:val="18"/>
                <w:szCs w:val="18"/>
                <w:lang w:val="fr-CH"/>
              </w:rPr>
              <w:t>?</w:t>
            </w:r>
          </w:p>
        </w:tc>
        <w:tc>
          <w:tcPr>
            <w:tcW w:w="2587" w:type="dxa"/>
          </w:tcPr>
          <w:p w14:paraId="48C8E335" w14:textId="576AE2C6" w:rsidR="000506E1" w:rsidRPr="00FC1EF1" w:rsidRDefault="00FC1EF1" w:rsidP="003D7CEE">
            <w:pPr>
              <w:jc w:val="left"/>
              <w:rPr>
                <w:color w:val="000000" w:themeColor="text1"/>
                <w:sz w:val="18"/>
                <w:szCs w:val="18"/>
                <w:lang w:val="fr-CH"/>
              </w:rPr>
            </w:pPr>
            <w:r w:rsidRPr="00FC1EF1">
              <w:rPr>
                <w:color w:val="000000" w:themeColor="text1"/>
                <w:sz w:val="18"/>
                <w:szCs w:val="18"/>
                <w:lang w:val="fr-CH"/>
              </w:rPr>
              <w:t xml:space="preserve">Production de la </w:t>
            </w:r>
            <w:r w:rsidR="008E1B0E">
              <w:rPr>
                <w:color w:val="000000" w:themeColor="text1"/>
                <w:sz w:val="18"/>
                <w:szCs w:val="18"/>
                <w:lang w:val="fr-CH"/>
              </w:rPr>
              <w:t xml:space="preserve">campagne </w:t>
            </w:r>
            <w:r>
              <w:rPr>
                <w:color w:val="000000" w:themeColor="text1"/>
                <w:sz w:val="18"/>
                <w:szCs w:val="18"/>
                <w:lang w:val="fr-CH"/>
              </w:rPr>
              <w:t>précédente</w:t>
            </w:r>
            <w:r w:rsidR="000506E1" w:rsidRPr="00FC1EF1">
              <w:rPr>
                <w:color w:val="000000" w:themeColor="text1"/>
                <w:sz w:val="18"/>
                <w:szCs w:val="18"/>
                <w:lang w:val="fr-CH"/>
              </w:rPr>
              <w:t>:</w:t>
            </w:r>
          </w:p>
          <w:p w14:paraId="5DC14EFB" w14:textId="0BA67021" w:rsidR="000506E1" w:rsidRPr="00FC1EF1" w:rsidRDefault="000506E1" w:rsidP="003D7CEE">
            <w:pPr>
              <w:jc w:val="left"/>
              <w:rPr>
                <w:color w:val="000000" w:themeColor="text1"/>
                <w:sz w:val="18"/>
                <w:szCs w:val="18"/>
                <w:lang w:val="fr-CH"/>
              </w:rPr>
            </w:pPr>
            <w:r w:rsidRPr="00FC1EF1">
              <w:rPr>
                <w:color w:val="000000" w:themeColor="text1"/>
                <w:sz w:val="18"/>
                <w:szCs w:val="18"/>
                <w:lang w:val="fr-CH"/>
              </w:rPr>
              <w:t>convention</w:t>
            </w:r>
            <w:r w:rsidR="00FC1EF1">
              <w:rPr>
                <w:color w:val="000000" w:themeColor="text1"/>
                <w:sz w:val="18"/>
                <w:szCs w:val="18"/>
                <w:lang w:val="fr-CH"/>
              </w:rPr>
              <w:t>nelle</w:t>
            </w:r>
            <w:r w:rsidRPr="00FC1EF1">
              <w:rPr>
                <w:color w:val="000000" w:themeColor="text1"/>
                <w:sz w:val="18"/>
                <w:szCs w:val="18"/>
                <w:lang w:val="fr-CH"/>
              </w:rPr>
              <w:t xml:space="preserve"> (kilos) </w:t>
            </w:r>
            <w:r w:rsidR="00FC1EF1">
              <w:rPr>
                <w:color w:val="000000" w:themeColor="text1"/>
                <w:sz w:val="18"/>
                <w:szCs w:val="18"/>
                <w:lang w:val="fr-CH"/>
              </w:rPr>
              <w:t xml:space="preserve">biologique </w:t>
            </w:r>
            <w:r w:rsidRPr="00FC1EF1">
              <w:rPr>
                <w:color w:val="000000" w:themeColor="text1"/>
                <w:sz w:val="18"/>
                <w:szCs w:val="18"/>
                <w:lang w:val="fr-CH"/>
              </w:rPr>
              <w:t xml:space="preserve">(kilos) </w:t>
            </w:r>
          </w:p>
          <w:p w14:paraId="5BFFCE25" w14:textId="77777777" w:rsidR="000506E1" w:rsidRPr="00FC1EF1" w:rsidRDefault="000506E1" w:rsidP="003D7CEE">
            <w:pPr>
              <w:jc w:val="left"/>
              <w:rPr>
                <w:color w:val="000000" w:themeColor="text1"/>
                <w:sz w:val="18"/>
                <w:szCs w:val="18"/>
                <w:lang w:val="fr-CH"/>
              </w:rPr>
            </w:pPr>
          </w:p>
        </w:tc>
        <w:tc>
          <w:tcPr>
            <w:tcW w:w="2324" w:type="dxa"/>
          </w:tcPr>
          <w:p w14:paraId="7F944EE8" w14:textId="3CC97606" w:rsidR="000506E1" w:rsidRPr="00FC1EF1" w:rsidRDefault="00FC1EF1" w:rsidP="003D7CEE">
            <w:pPr>
              <w:jc w:val="left"/>
              <w:rPr>
                <w:color w:val="000000" w:themeColor="text1"/>
                <w:sz w:val="18"/>
                <w:szCs w:val="18"/>
                <w:lang w:val="fr-CH"/>
              </w:rPr>
            </w:pPr>
            <w:r w:rsidRPr="00FC1EF1">
              <w:rPr>
                <w:color w:val="000000" w:themeColor="text1"/>
                <w:sz w:val="18"/>
                <w:szCs w:val="18"/>
                <w:lang w:val="fr-CH"/>
              </w:rPr>
              <w:t>I</w:t>
            </w:r>
            <w:r w:rsidR="000506E1" w:rsidRPr="00FC1EF1">
              <w:rPr>
                <w:color w:val="000000" w:themeColor="text1"/>
                <w:sz w:val="18"/>
                <w:szCs w:val="18"/>
                <w:lang w:val="fr-CH"/>
              </w:rPr>
              <w:t>nspections</w:t>
            </w:r>
            <w:r w:rsidR="000506E1" w:rsidRPr="005F02D1">
              <w:rPr>
                <w:rStyle w:val="FootnoteReference"/>
                <w:color w:val="000000" w:themeColor="text1"/>
                <w:sz w:val="18"/>
                <w:szCs w:val="18"/>
              </w:rPr>
              <w:footnoteReference w:id="2"/>
            </w:r>
            <w:r w:rsidRPr="00FC1EF1">
              <w:rPr>
                <w:color w:val="000000" w:themeColor="text1"/>
                <w:sz w:val="18"/>
                <w:szCs w:val="18"/>
                <w:lang w:val="fr-CH"/>
              </w:rPr>
              <w:t xml:space="preserve"> en lien avec Fairtrade, effectuées sur l’exploitation y compris </w:t>
            </w:r>
            <w:r w:rsidR="000506E1" w:rsidRPr="00FC1EF1">
              <w:rPr>
                <w:color w:val="000000" w:themeColor="text1"/>
                <w:sz w:val="18"/>
                <w:szCs w:val="18"/>
                <w:lang w:val="fr-CH"/>
              </w:rPr>
              <w:t xml:space="preserve">dates </w:t>
            </w:r>
            <w:r>
              <w:rPr>
                <w:color w:val="000000" w:themeColor="text1"/>
                <w:sz w:val="18"/>
                <w:szCs w:val="18"/>
                <w:lang w:val="fr-CH"/>
              </w:rPr>
              <w:t>et résultats</w:t>
            </w:r>
          </w:p>
        </w:tc>
      </w:tr>
      <w:tr w:rsidR="000506E1" w:rsidRPr="0001302C" w14:paraId="75BACEE2" w14:textId="77777777" w:rsidTr="008C2BFC">
        <w:trPr>
          <w:trHeight w:val="1254"/>
        </w:trPr>
        <w:tc>
          <w:tcPr>
            <w:tcW w:w="2127" w:type="dxa"/>
          </w:tcPr>
          <w:p w14:paraId="6FC39FC2" w14:textId="2C70BD16" w:rsidR="000506E1" w:rsidRPr="00FC1EF1" w:rsidRDefault="00FC1EF1" w:rsidP="003D7CEE">
            <w:pPr>
              <w:jc w:val="left"/>
              <w:rPr>
                <w:color w:val="000000" w:themeColor="text1"/>
                <w:sz w:val="18"/>
                <w:szCs w:val="18"/>
                <w:lang w:val="fr-CH"/>
              </w:rPr>
            </w:pPr>
            <w:r w:rsidRPr="00FC1EF1">
              <w:rPr>
                <w:color w:val="000000" w:themeColor="text1"/>
                <w:sz w:val="18"/>
                <w:szCs w:val="18"/>
                <w:lang w:val="fr-CH"/>
              </w:rPr>
              <w:t xml:space="preserve">Données de </w:t>
            </w:r>
            <w:r w:rsidR="000506E1" w:rsidRPr="00FC1EF1">
              <w:rPr>
                <w:color w:val="000000" w:themeColor="text1"/>
                <w:sz w:val="18"/>
                <w:szCs w:val="18"/>
                <w:lang w:val="fr-CH"/>
              </w:rPr>
              <w:t>contact:  adress</w:t>
            </w:r>
            <w:r w:rsidRPr="00FC1EF1">
              <w:rPr>
                <w:color w:val="000000" w:themeColor="text1"/>
                <w:sz w:val="18"/>
                <w:szCs w:val="18"/>
                <w:lang w:val="fr-CH"/>
              </w:rPr>
              <w:t>e</w:t>
            </w:r>
            <w:r w:rsidR="000506E1" w:rsidRPr="00FC1EF1">
              <w:rPr>
                <w:color w:val="000000" w:themeColor="text1"/>
                <w:sz w:val="18"/>
                <w:szCs w:val="18"/>
                <w:lang w:val="fr-CH"/>
              </w:rPr>
              <w:t xml:space="preserve">, </w:t>
            </w:r>
            <w:r w:rsidRPr="00FC1EF1">
              <w:rPr>
                <w:color w:val="000000" w:themeColor="text1"/>
                <w:sz w:val="18"/>
                <w:szCs w:val="18"/>
                <w:lang w:val="fr-CH"/>
              </w:rPr>
              <w:t>numéro de téléphone</w:t>
            </w:r>
          </w:p>
        </w:tc>
        <w:tc>
          <w:tcPr>
            <w:tcW w:w="2134" w:type="dxa"/>
          </w:tcPr>
          <w:p w14:paraId="393E1A84" w14:textId="54FA80A8" w:rsidR="000506E1" w:rsidRPr="00FC1EF1" w:rsidRDefault="00FC1EF1" w:rsidP="003D7CEE">
            <w:pPr>
              <w:jc w:val="left"/>
              <w:rPr>
                <w:color w:val="000000" w:themeColor="text1"/>
                <w:sz w:val="18"/>
                <w:szCs w:val="18"/>
                <w:lang w:val="fr-CH"/>
              </w:rPr>
            </w:pPr>
            <w:r w:rsidRPr="00FC1EF1">
              <w:rPr>
                <w:color w:val="000000" w:themeColor="text1"/>
                <w:sz w:val="18"/>
                <w:szCs w:val="18"/>
                <w:lang w:val="fr-CH"/>
              </w:rPr>
              <w:t>No</w:t>
            </w:r>
            <w:r w:rsidR="000506E1" w:rsidRPr="00FC1EF1">
              <w:rPr>
                <w:color w:val="000000" w:themeColor="text1"/>
                <w:sz w:val="18"/>
                <w:szCs w:val="18"/>
                <w:lang w:val="fr-CH"/>
              </w:rPr>
              <w:t>mb</w:t>
            </w:r>
            <w:r w:rsidRPr="00FC1EF1">
              <w:rPr>
                <w:color w:val="000000" w:themeColor="text1"/>
                <w:sz w:val="18"/>
                <w:szCs w:val="18"/>
                <w:lang w:val="fr-CH"/>
              </w:rPr>
              <w:t>re d’unités agricoles</w:t>
            </w:r>
          </w:p>
        </w:tc>
        <w:tc>
          <w:tcPr>
            <w:tcW w:w="1693" w:type="dxa"/>
          </w:tcPr>
          <w:p w14:paraId="3ED4B935" w14:textId="7E2A8B05" w:rsidR="000506E1" w:rsidRPr="005F02D1" w:rsidRDefault="00AB06B8" w:rsidP="003D7CEE">
            <w:pPr>
              <w:jc w:val="left"/>
              <w:rPr>
                <w:color w:val="000000" w:themeColor="text1"/>
                <w:sz w:val="18"/>
                <w:szCs w:val="18"/>
              </w:rPr>
            </w:pPr>
            <w:r w:rsidRPr="005F02D1">
              <w:rPr>
                <w:color w:val="000000" w:themeColor="text1"/>
                <w:sz w:val="18"/>
                <w:szCs w:val="18"/>
              </w:rPr>
              <w:t>G</w:t>
            </w:r>
            <w:r w:rsidR="000506E1" w:rsidRPr="005F02D1">
              <w:rPr>
                <w:color w:val="000000" w:themeColor="text1"/>
                <w:sz w:val="18"/>
                <w:szCs w:val="18"/>
              </w:rPr>
              <w:t>en</w:t>
            </w:r>
            <w:r>
              <w:rPr>
                <w:color w:val="000000" w:themeColor="text1"/>
                <w:sz w:val="18"/>
                <w:szCs w:val="18"/>
              </w:rPr>
              <w:t>re</w:t>
            </w:r>
          </w:p>
        </w:tc>
        <w:tc>
          <w:tcPr>
            <w:tcW w:w="2099" w:type="dxa"/>
          </w:tcPr>
          <w:p w14:paraId="01D1F71B" w14:textId="51592AF6" w:rsidR="000506E1" w:rsidRPr="005F02D1" w:rsidRDefault="00AB06B8" w:rsidP="003D7CEE">
            <w:pPr>
              <w:jc w:val="left"/>
              <w:rPr>
                <w:color w:val="000000" w:themeColor="text1"/>
                <w:sz w:val="18"/>
                <w:szCs w:val="18"/>
              </w:rPr>
            </w:pPr>
            <w:r>
              <w:rPr>
                <w:color w:val="000000" w:themeColor="text1"/>
                <w:sz w:val="18"/>
                <w:szCs w:val="18"/>
              </w:rPr>
              <w:t>Noms</w:t>
            </w:r>
            <w:r w:rsidRPr="005F02D1">
              <w:rPr>
                <w:color w:val="000000" w:themeColor="text1"/>
                <w:sz w:val="18"/>
                <w:szCs w:val="18"/>
              </w:rPr>
              <w:t xml:space="preserve"> </w:t>
            </w:r>
            <w:r>
              <w:rPr>
                <w:color w:val="000000" w:themeColor="text1"/>
                <w:sz w:val="18"/>
                <w:szCs w:val="18"/>
              </w:rPr>
              <w:t xml:space="preserve">des </w:t>
            </w:r>
            <w:r w:rsidR="000506E1" w:rsidRPr="005F02D1">
              <w:rPr>
                <w:color w:val="000000" w:themeColor="text1"/>
                <w:sz w:val="18"/>
                <w:szCs w:val="18"/>
              </w:rPr>
              <w:t>parent</w:t>
            </w:r>
            <w:r>
              <w:rPr>
                <w:color w:val="000000" w:themeColor="text1"/>
                <w:sz w:val="18"/>
                <w:szCs w:val="18"/>
              </w:rPr>
              <w:t>s</w:t>
            </w:r>
            <w:r w:rsidR="000506E1" w:rsidRPr="005F02D1">
              <w:rPr>
                <w:color w:val="000000" w:themeColor="text1"/>
                <w:sz w:val="18"/>
                <w:szCs w:val="18"/>
              </w:rPr>
              <w:t>/</w:t>
            </w:r>
            <w:r>
              <w:rPr>
                <w:color w:val="000000" w:themeColor="text1"/>
                <w:sz w:val="18"/>
                <w:szCs w:val="18"/>
              </w:rPr>
              <w:t>tuteurs</w:t>
            </w:r>
          </w:p>
        </w:tc>
        <w:tc>
          <w:tcPr>
            <w:tcW w:w="2062" w:type="dxa"/>
          </w:tcPr>
          <w:p w14:paraId="26AEB4D8" w14:textId="7A24A857" w:rsidR="000506E1" w:rsidRPr="00AB06B8" w:rsidRDefault="00AB06B8" w:rsidP="003D7CEE">
            <w:pPr>
              <w:jc w:val="left"/>
              <w:rPr>
                <w:color w:val="000000" w:themeColor="text1"/>
                <w:sz w:val="18"/>
                <w:szCs w:val="18"/>
                <w:lang w:val="fr-CH"/>
              </w:rPr>
            </w:pPr>
            <w:r w:rsidRPr="00AB06B8">
              <w:rPr>
                <w:color w:val="000000" w:themeColor="text1"/>
                <w:sz w:val="18"/>
                <w:szCs w:val="18"/>
                <w:lang w:val="fr-CH"/>
              </w:rPr>
              <w:t>Pour les exploitants</w:t>
            </w:r>
            <w:r w:rsidR="000506E1" w:rsidRPr="00AB06B8">
              <w:rPr>
                <w:color w:val="000000" w:themeColor="text1"/>
                <w:sz w:val="18"/>
                <w:szCs w:val="18"/>
                <w:lang w:val="fr-CH"/>
              </w:rPr>
              <w:t xml:space="preserve">: </w:t>
            </w:r>
            <w:r w:rsidRPr="00AB06B8">
              <w:rPr>
                <w:color w:val="000000" w:themeColor="text1"/>
                <w:sz w:val="18"/>
                <w:szCs w:val="18"/>
                <w:lang w:val="fr-CH"/>
              </w:rPr>
              <w:t>nombre</w:t>
            </w:r>
            <w:r w:rsidR="000506E1" w:rsidRPr="00AB06B8">
              <w:rPr>
                <w:color w:val="000000" w:themeColor="text1"/>
                <w:sz w:val="18"/>
                <w:szCs w:val="18"/>
                <w:lang w:val="fr-CH"/>
              </w:rPr>
              <w:t xml:space="preserve"> </w:t>
            </w:r>
            <w:r w:rsidRPr="00AB06B8">
              <w:rPr>
                <w:color w:val="000000" w:themeColor="text1"/>
                <w:sz w:val="18"/>
                <w:szCs w:val="18"/>
                <w:lang w:val="fr-CH"/>
              </w:rPr>
              <w:t>d’a</w:t>
            </w:r>
            <w:r w:rsidR="00527E05" w:rsidRPr="00AB06B8">
              <w:rPr>
                <w:color w:val="000000" w:themeColor="text1"/>
                <w:sz w:val="18"/>
                <w:szCs w:val="18"/>
                <w:lang w:val="fr-CH"/>
              </w:rPr>
              <w:t>nnée</w:t>
            </w:r>
            <w:r w:rsidR="000506E1" w:rsidRPr="00AB06B8">
              <w:rPr>
                <w:color w:val="000000" w:themeColor="text1"/>
                <w:sz w:val="18"/>
                <w:szCs w:val="18"/>
                <w:lang w:val="fr-CH"/>
              </w:rPr>
              <w:t xml:space="preserve">s </w:t>
            </w:r>
            <w:r w:rsidRPr="00AB06B8">
              <w:rPr>
                <w:color w:val="000000" w:themeColor="text1"/>
                <w:sz w:val="18"/>
                <w:szCs w:val="18"/>
                <w:lang w:val="fr-CH"/>
              </w:rPr>
              <w:t>que l’</w:t>
            </w:r>
            <w:r w:rsidR="000506E1" w:rsidRPr="00AB06B8">
              <w:rPr>
                <w:color w:val="000000" w:themeColor="text1"/>
                <w:sz w:val="18"/>
                <w:szCs w:val="18"/>
                <w:lang w:val="fr-CH"/>
              </w:rPr>
              <w:t xml:space="preserve">arrangement </w:t>
            </w:r>
            <w:r>
              <w:rPr>
                <w:color w:val="000000" w:themeColor="text1"/>
                <w:sz w:val="18"/>
                <w:szCs w:val="18"/>
                <w:lang w:val="fr-CH"/>
              </w:rPr>
              <w:t>est en</w:t>
            </w:r>
            <w:r w:rsidR="000506E1" w:rsidRPr="00AB06B8">
              <w:rPr>
                <w:color w:val="000000" w:themeColor="text1"/>
                <w:sz w:val="18"/>
                <w:szCs w:val="18"/>
                <w:lang w:val="fr-CH"/>
              </w:rPr>
              <w:t xml:space="preserve"> place </w:t>
            </w:r>
            <w:r w:rsidR="001D35D5">
              <w:rPr>
                <w:color w:val="000000" w:themeColor="text1"/>
                <w:sz w:val="18"/>
                <w:szCs w:val="18"/>
                <w:lang w:val="fr-CH"/>
              </w:rPr>
              <w:t>avec le propriétaire</w:t>
            </w:r>
          </w:p>
        </w:tc>
        <w:tc>
          <w:tcPr>
            <w:tcW w:w="2587" w:type="dxa"/>
          </w:tcPr>
          <w:p w14:paraId="37546F32" w14:textId="77777777" w:rsidR="001D35D5" w:rsidRPr="00FC1EF1" w:rsidRDefault="001D35D5" w:rsidP="001D35D5">
            <w:pPr>
              <w:jc w:val="left"/>
              <w:rPr>
                <w:color w:val="000000" w:themeColor="text1"/>
                <w:sz w:val="18"/>
                <w:szCs w:val="18"/>
                <w:lang w:val="fr-CH"/>
              </w:rPr>
            </w:pPr>
            <w:r w:rsidRPr="001D35D5">
              <w:rPr>
                <w:color w:val="000000" w:themeColor="text1"/>
                <w:sz w:val="18"/>
                <w:szCs w:val="18"/>
                <w:lang w:val="fr-CH"/>
              </w:rPr>
              <w:t xml:space="preserve">Ventes </w:t>
            </w:r>
            <w:r w:rsidRPr="00FC1EF1">
              <w:rPr>
                <w:color w:val="000000" w:themeColor="text1"/>
                <w:sz w:val="18"/>
                <w:szCs w:val="18"/>
                <w:lang w:val="fr-CH"/>
              </w:rPr>
              <w:t xml:space="preserve">de la campagne </w:t>
            </w:r>
            <w:r>
              <w:rPr>
                <w:color w:val="000000" w:themeColor="text1"/>
                <w:sz w:val="18"/>
                <w:szCs w:val="18"/>
                <w:lang w:val="fr-CH"/>
              </w:rPr>
              <w:t>précédente</w:t>
            </w:r>
            <w:r w:rsidRPr="00FC1EF1">
              <w:rPr>
                <w:color w:val="000000" w:themeColor="text1"/>
                <w:sz w:val="18"/>
                <w:szCs w:val="18"/>
                <w:lang w:val="fr-CH"/>
              </w:rPr>
              <w:t>:</w:t>
            </w:r>
          </w:p>
          <w:p w14:paraId="3BA94AE2" w14:textId="725F8CCB" w:rsidR="000506E1" w:rsidRPr="001D35D5" w:rsidRDefault="001D35D5" w:rsidP="003D7CEE">
            <w:pPr>
              <w:jc w:val="left"/>
              <w:rPr>
                <w:color w:val="000000" w:themeColor="text1"/>
                <w:sz w:val="18"/>
                <w:szCs w:val="18"/>
                <w:lang w:val="fr-CH"/>
              </w:rPr>
            </w:pPr>
            <w:r w:rsidRPr="00FC1EF1">
              <w:rPr>
                <w:color w:val="000000" w:themeColor="text1"/>
                <w:sz w:val="18"/>
                <w:szCs w:val="18"/>
                <w:lang w:val="fr-CH"/>
              </w:rPr>
              <w:t>convention</w:t>
            </w:r>
            <w:r>
              <w:rPr>
                <w:color w:val="000000" w:themeColor="text1"/>
                <w:sz w:val="18"/>
                <w:szCs w:val="18"/>
                <w:lang w:val="fr-CH"/>
              </w:rPr>
              <w:t>nelle</w:t>
            </w:r>
            <w:r w:rsidRPr="00FC1EF1">
              <w:rPr>
                <w:color w:val="000000" w:themeColor="text1"/>
                <w:sz w:val="18"/>
                <w:szCs w:val="18"/>
                <w:lang w:val="fr-CH"/>
              </w:rPr>
              <w:t xml:space="preserve"> (kilos) </w:t>
            </w:r>
            <w:r>
              <w:rPr>
                <w:color w:val="000000" w:themeColor="text1"/>
                <w:sz w:val="18"/>
                <w:szCs w:val="18"/>
                <w:lang w:val="fr-CH"/>
              </w:rPr>
              <w:t xml:space="preserve">biologique </w:t>
            </w:r>
            <w:r w:rsidRPr="00FC1EF1">
              <w:rPr>
                <w:color w:val="000000" w:themeColor="text1"/>
                <w:sz w:val="18"/>
                <w:szCs w:val="18"/>
                <w:lang w:val="fr-CH"/>
              </w:rPr>
              <w:t>(kilos)</w:t>
            </w:r>
          </w:p>
        </w:tc>
        <w:tc>
          <w:tcPr>
            <w:tcW w:w="2324" w:type="dxa"/>
          </w:tcPr>
          <w:p w14:paraId="68AAA64D" w14:textId="1E975CB6" w:rsidR="000506E1" w:rsidRPr="001D35D5" w:rsidRDefault="001D35D5" w:rsidP="003D7CEE">
            <w:pPr>
              <w:jc w:val="left"/>
              <w:rPr>
                <w:color w:val="000000" w:themeColor="text1"/>
                <w:sz w:val="18"/>
                <w:szCs w:val="18"/>
                <w:lang w:val="fr-CH"/>
              </w:rPr>
            </w:pPr>
            <w:r w:rsidRPr="001D35D5">
              <w:rPr>
                <w:color w:val="000000" w:themeColor="text1"/>
                <w:sz w:val="18"/>
                <w:szCs w:val="18"/>
                <w:lang w:val="fr-CH"/>
              </w:rPr>
              <w:t>P</w:t>
            </w:r>
            <w:r w:rsidR="000506E1" w:rsidRPr="001D35D5">
              <w:rPr>
                <w:color w:val="000000" w:themeColor="text1"/>
                <w:sz w:val="18"/>
                <w:szCs w:val="18"/>
                <w:lang w:val="fr-CH"/>
              </w:rPr>
              <w:t>rogram</w:t>
            </w:r>
            <w:r w:rsidRPr="001D35D5">
              <w:rPr>
                <w:color w:val="000000" w:themeColor="text1"/>
                <w:sz w:val="18"/>
                <w:szCs w:val="18"/>
                <w:lang w:val="fr-CH"/>
              </w:rPr>
              <w:t xml:space="preserve">mes de formation des agriculteurs, y compris les </w:t>
            </w:r>
            <w:r w:rsidR="000506E1" w:rsidRPr="001D35D5">
              <w:rPr>
                <w:color w:val="000000" w:themeColor="text1"/>
                <w:sz w:val="18"/>
                <w:szCs w:val="18"/>
                <w:lang w:val="fr-CH"/>
              </w:rPr>
              <w:t>dates</w:t>
            </w:r>
          </w:p>
        </w:tc>
      </w:tr>
      <w:tr w:rsidR="000506E1" w:rsidRPr="002A29EE" w14:paraId="3134DB96" w14:textId="77777777" w:rsidTr="008C2BFC">
        <w:tc>
          <w:tcPr>
            <w:tcW w:w="2127" w:type="dxa"/>
          </w:tcPr>
          <w:p w14:paraId="1A9F980F" w14:textId="1A54A2E7" w:rsidR="000506E1" w:rsidRPr="005F02D1" w:rsidRDefault="005341F2" w:rsidP="003D7CEE">
            <w:pPr>
              <w:jc w:val="left"/>
              <w:rPr>
                <w:color w:val="000000" w:themeColor="text1"/>
                <w:sz w:val="18"/>
                <w:szCs w:val="18"/>
              </w:rPr>
            </w:pPr>
            <w:r w:rsidRPr="005F02D1">
              <w:rPr>
                <w:color w:val="000000" w:themeColor="text1"/>
                <w:sz w:val="18"/>
                <w:szCs w:val="18"/>
              </w:rPr>
              <w:lastRenderedPageBreak/>
              <w:t>D</w:t>
            </w:r>
            <w:r w:rsidR="000506E1" w:rsidRPr="005F02D1">
              <w:rPr>
                <w:color w:val="000000" w:themeColor="text1"/>
                <w:sz w:val="18"/>
                <w:szCs w:val="18"/>
              </w:rPr>
              <w:t>ocument</w:t>
            </w:r>
            <w:r>
              <w:rPr>
                <w:color w:val="000000" w:themeColor="text1"/>
                <w:sz w:val="18"/>
                <w:szCs w:val="18"/>
              </w:rPr>
              <w:t xml:space="preserve"> d’identité</w:t>
            </w:r>
            <w:r w:rsidR="000506E1" w:rsidRPr="005F02D1">
              <w:rPr>
                <w:color w:val="000000" w:themeColor="text1"/>
                <w:sz w:val="18"/>
                <w:szCs w:val="18"/>
              </w:rPr>
              <w:t xml:space="preserve"> (</w:t>
            </w:r>
            <w:r>
              <w:rPr>
                <w:color w:val="000000" w:themeColor="text1"/>
                <w:sz w:val="18"/>
                <w:szCs w:val="18"/>
              </w:rPr>
              <w:t>si disponible</w:t>
            </w:r>
            <w:r w:rsidR="000506E1" w:rsidRPr="005F02D1">
              <w:rPr>
                <w:color w:val="000000" w:themeColor="text1"/>
                <w:sz w:val="18"/>
                <w:szCs w:val="18"/>
              </w:rPr>
              <w:t>)</w:t>
            </w:r>
          </w:p>
        </w:tc>
        <w:tc>
          <w:tcPr>
            <w:tcW w:w="2134" w:type="dxa"/>
          </w:tcPr>
          <w:p w14:paraId="49C767FC" w14:textId="6DDF43B0" w:rsidR="000506E1" w:rsidRPr="005341F2" w:rsidRDefault="005341F2" w:rsidP="003D7CEE">
            <w:pPr>
              <w:jc w:val="left"/>
              <w:rPr>
                <w:color w:val="000000" w:themeColor="text1"/>
                <w:sz w:val="18"/>
                <w:szCs w:val="18"/>
                <w:lang w:val="fr-CH"/>
              </w:rPr>
            </w:pPr>
            <w:r w:rsidRPr="005341F2">
              <w:rPr>
                <w:color w:val="000000" w:themeColor="text1"/>
                <w:sz w:val="18"/>
                <w:szCs w:val="18"/>
                <w:lang w:val="fr-CH"/>
              </w:rPr>
              <w:t xml:space="preserve">Zone </w:t>
            </w:r>
            <w:r w:rsidR="000506E1" w:rsidRPr="005341F2">
              <w:rPr>
                <w:color w:val="000000" w:themeColor="text1"/>
                <w:sz w:val="18"/>
                <w:szCs w:val="18"/>
                <w:lang w:val="fr-CH"/>
              </w:rPr>
              <w:t>cultiv</w:t>
            </w:r>
            <w:r w:rsidRPr="005341F2">
              <w:rPr>
                <w:color w:val="000000" w:themeColor="text1"/>
                <w:sz w:val="18"/>
                <w:szCs w:val="18"/>
                <w:lang w:val="fr-CH"/>
              </w:rPr>
              <w:t xml:space="preserve">ée </w:t>
            </w:r>
            <w:r w:rsidR="002A29EE">
              <w:rPr>
                <w:color w:val="000000" w:themeColor="text1"/>
                <w:sz w:val="18"/>
                <w:szCs w:val="18"/>
                <w:lang w:val="fr-CH"/>
              </w:rPr>
              <w:t>en</w:t>
            </w:r>
            <w:r w:rsidRPr="005341F2">
              <w:rPr>
                <w:color w:val="000000" w:themeColor="text1"/>
                <w:sz w:val="18"/>
                <w:szCs w:val="18"/>
                <w:lang w:val="fr-CH"/>
              </w:rPr>
              <w:t xml:space="preserve"> </w:t>
            </w:r>
            <w:r w:rsidR="000506E1" w:rsidRPr="005341F2">
              <w:rPr>
                <w:color w:val="000000" w:themeColor="text1"/>
                <w:sz w:val="18"/>
                <w:szCs w:val="18"/>
                <w:lang w:val="fr-CH"/>
              </w:rPr>
              <w:t>c</w:t>
            </w:r>
            <w:r w:rsidRPr="005341F2">
              <w:rPr>
                <w:color w:val="000000" w:themeColor="text1"/>
                <w:sz w:val="18"/>
                <w:szCs w:val="18"/>
                <w:lang w:val="fr-CH"/>
              </w:rPr>
              <w:t>a</w:t>
            </w:r>
            <w:r w:rsidR="000506E1" w:rsidRPr="005341F2">
              <w:rPr>
                <w:color w:val="000000" w:themeColor="text1"/>
                <w:sz w:val="18"/>
                <w:szCs w:val="18"/>
                <w:lang w:val="fr-CH"/>
              </w:rPr>
              <w:t>ca</w:t>
            </w:r>
            <w:r w:rsidRPr="005341F2">
              <w:rPr>
                <w:color w:val="000000" w:themeColor="text1"/>
                <w:sz w:val="18"/>
                <w:szCs w:val="18"/>
                <w:lang w:val="fr-CH"/>
              </w:rPr>
              <w:t>o</w:t>
            </w:r>
            <w:r w:rsidR="000506E1" w:rsidRPr="005341F2">
              <w:rPr>
                <w:color w:val="000000" w:themeColor="text1"/>
                <w:sz w:val="18"/>
                <w:szCs w:val="18"/>
                <w:lang w:val="fr-CH"/>
              </w:rPr>
              <w:t xml:space="preserve"> (</w:t>
            </w:r>
            <w:r>
              <w:rPr>
                <w:color w:val="000000" w:themeColor="text1"/>
                <w:sz w:val="18"/>
                <w:szCs w:val="18"/>
                <w:lang w:val="fr-CH"/>
              </w:rPr>
              <w:t xml:space="preserve">avec </w:t>
            </w:r>
            <w:r w:rsidR="000506E1" w:rsidRPr="005341F2">
              <w:rPr>
                <w:color w:val="000000" w:themeColor="text1"/>
                <w:sz w:val="18"/>
                <w:szCs w:val="18"/>
                <w:lang w:val="fr-CH"/>
              </w:rPr>
              <w:t>polygon</w:t>
            </w:r>
            <w:r>
              <w:rPr>
                <w:color w:val="000000" w:themeColor="text1"/>
                <w:sz w:val="18"/>
                <w:szCs w:val="18"/>
                <w:lang w:val="fr-CH"/>
              </w:rPr>
              <w:t>e</w:t>
            </w:r>
            <w:r w:rsidR="000506E1" w:rsidRPr="005341F2">
              <w:rPr>
                <w:color w:val="000000" w:themeColor="text1"/>
                <w:sz w:val="18"/>
                <w:szCs w:val="18"/>
                <w:lang w:val="fr-CH"/>
              </w:rPr>
              <w:t>s</w:t>
            </w:r>
            <w:r>
              <w:rPr>
                <w:color w:val="000000" w:themeColor="text1"/>
                <w:sz w:val="18"/>
                <w:szCs w:val="18"/>
                <w:lang w:val="fr-CH"/>
              </w:rPr>
              <w:t xml:space="preserve"> </w:t>
            </w:r>
            <w:r w:rsidRPr="005341F2">
              <w:rPr>
                <w:color w:val="000000" w:themeColor="text1"/>
                <w:sz w:val="18"/>
                <w:szCs w:val="18"/>
                <w:lang w:val="fr-CH"/>
              </w:rPr>
              <w:t>GPS</w:t>
            </w:r>
            <w:r w:rsidR="000506E1" w:rsidRPr="005341F2">
              <w:rPr>
                <w:color w:val="000000" w:themeColor="text1"/>
                <w:sz w:val="18"/>
                <w:szCs w:val="18"/>
                <w:lang w:val="fr-CH"/>
              </w:rPr>
              <w:t xml:space="preserve"> </w:t>
            </w:r>
            <w:r>
              <w:rPr>
                <w:color w:val="000000" w:themeColor="text1"/>
                <w:sz w:val="18"/>
                <w:szCs w:val="18"/>
                <w:lang w:val="fr-CH"/>
              </w:rPr>
              <w:t>si disponible</w:t>
            </w:r>
            <w:r w:rsidR="00AD306E">
              <w:rPr>
                <w:color w:val="000000" w:themeColor="text1"/>
                <w:sz w:val="18"/>
                <w:szCs w:val="18"/>
                <w:lang w:val="fr-CH"/>
              </w:rPr>
              <w:t>s</w:t>
            </w:r>
            <w:r w:rsidR="000506E1" w:rsidRPr="005341F2">
              <w:rPr>
                <w:color w:val="000000" w:themeColor="text1"/>
                <w:sz w:val="18"/>
                <w:szCs w:val="18"/>
                <w:lang w:val="fr-CH"/>
              </w:rPr>
              <w:t>)</w:t>
            </w:r>
          </w:p>
        </w:tc>
        <w:tc>
          <w:tcPr>
            <w:tcW w:w="1693" w:type="dxa"/>
          </w:tcPr>
          <w:p w14:paraId="779936E9" w14:textId="6665181D" w:rsidR="000506E1" w:rsidRPr="005341F2" w:rsidRDefault="00BB1A97" w:rsidP="003D7CEE">
            <w:pPr>
              <w:jc w:val="left"/>
              <w:rPr>
                <w:color w:val="000000" w:themeColor="text1"/>
                <w:sz w:val="18"/>
                <w:szCs w:val="18"/>
                <w:lang w:val="fr-CH"/>
              </w:rPr>
            </w:pPr>
            <w:r w:rsidRPr="005341F2">
              <w:rPr>
                <w:color w:val="000000" w:themeColor="text1"/>
                <w:sz w:val="18"/>
                <w:szCs w:val="18"/>
                <w:lang w:val="fr-CH"/>
              </w:rPr>
              <w:t>Date</w:t>
            </w:r>
            <w:r w:rsidR="000506E1" w:rsidRPr="005341F2">
              <w:rPr>
                <w:color w:val="000000" w:themeColor="text1"/>
                <w:sz w:val="18"/>
                <w:szCs w:val="18"/>
                <w:lang w:val="fr-CH"/>
              </w:rPr>
              <w:t xml:space="preserve"> </w:t>
            </w:r>
            <w:r w:rsidR="005341F2" w:rsidRPr="005341F2">
              <w:rPr>
                <w:color w:val="000000" w:themeColor="text1"/>
                <w:sz w:val="18"/>
                <w:szCs w:val="18"/>
                <w:lang w:val="fr-CH"/>
              </w:rPr>
              <w:t>et pays de naissance</w:t>
            </w:r>
          </w:p>
        </w:tc>
        <w:tc>
          <w:tcPr>
            <w:tcW w:w="2099" w:type="dxa"/>
          </w:tcPr>
          <w:p w14:paraId="4BDC8314" w14:textId="1B39993F" w:rsidR="000506E1" w:rsidRPr="005F02D1" w:rsidRDefault="000506E1" w:rsidP="003D7CEE">
            <w:pPr>
              <w:jc w:val="left"/>
              <w:rPr>
                <w:color w:val="000000" w:themeColor="text1"/>
                <w:sz w:val="18"/>
                <w:szCs w:val="18"/>
              </w:rPr>
            </w:pPr>
            <w:r w:rsidRPr="005F02D1">
              <w:rPr>
                <w:color w:val="000000" w:themeColor="text1"/>
                <w:sz w:val="18"/>
                <w:szCs w:val="18"/>
              </w:rPr>
              <w:t>gen</w:t>
            </w:r>
            <w:r w:rsidR="005341F2">
              <w:rPr>
                <w:color w:val="000000" w:themeColor="text1"/>
                <w:sz w:val="18"/>
                <w:szCs w:val="18"/>
              </w:rPr>
              <w:t>re</w:t>
            </w:r>
          </w:p>
        </w:tc>
        <w:tc>
          <w:tcPr>
            <w:tcW w:w="2062" w:type="dxa"/>
          </w:tcPr>
          <w:p w14:paraId="62C31A69" w14:textId="3C0D1248" w:rsidR="000506E1" w:rsidRPr="005341F2" w:rsidRDefault="005341F2" w:rsidP="003D7CEE">
            <w:pPr>
              <w:jc w:val="left"/>
              <w:rPr>
                <w:color w:val="000000" w:themeColor="text1"/>
                <w:sz w:val="18"/>
                <w:szCs w:val="18"/>
                <w:lang w:val="fr-CH"/>
              </w:rPr>
            </w:pPr>
            <w:r w:rsidRPr="005341F2">
              <w:rPr>
                <w:color w:val="000000" w:themeColor="text1"/>
                <w:sz w:val="18"/>
                <w:szCs w:val="18"/>
                <w:lang w:val="fr-CH"/>
              </w:rPr>
              <w:t>Pour les exploitants</w:t>
            </w:r>
            <w:r w:rsidR="000506E1" w:rsidRPr="005341F2">
              <w:rPr>
                <w:color w:val="000000" w:themeColor="text1"/>
                <w:sz w:val="18"/>
                <w:szCs w:val="18"/>
                <w:lang w:val="fr-CH"/>
              </w:rPr>
              <w:t xml:space="preserve">: </w:t>
            </w:r>
            <w:r>
              <w:rPr>
                <w:color w:val="000000" w:themeColor="text1"/>
                <w:sz w:val="18"/>
                <w:szCs w:val="18"/>
                <w:lang w:val="fr-CH"/>
              </w:rPr>
              <w:t xml:space="preserve">existe-t-il un </w:t>
            </w:r>
            <w:r w:rsidRPr="005341F2">
              <w:rPr>
                <w:color w:val="000000" w:themeColor="text1"/>
                <w:sz w:val="18"/>
                <w:szCs w:val="18"/>
                <w:lang w:val="fr-CH"/>
              </w:rPr>
              <w:t xml:space="preserve">contrat </w:t>
            </w:r>
            <w:r>
              <w:rPr>
                <w:color w:val="000000" w:themeColor="text1"/>
                <w:sz w:val="18"/>
                <w:szCs w:val="18"/>
                <w:lang w:val="fr-CH"/>
              </w:rPr>
              <w:t>juridiquement contraignant avec le propriétaire</w:t>
            </w:r>
            <w:r w:rsidR="000506E1" w:rsidRPr="005341F2">
              <w:rPr>
                <w:color w:val="000000" w:themeColor="text1"/>
                <w:sz w:val="18"/>
                <w:szCs w:val="18"/>
                <w:lang w:val="fr-CH"/>
              </w:rPr>
              <w:t xml:space="preserve">, </w:t>
            </w:r>
            <w:r>
              <w:rPr>
                <w:color w:val="000000" w:themeColor="text1"/>
                <w:sz w:val="18"/>
                <w:szCs w:val="18"/>
                <w:lang w:val="fr-CH"/>
              </w:rPr>
              <w:t>oui</w:t>
            </w:r>
            <w:r w:rsidR="000506E1" w:rsidRPr="005341F2">
              <w:rPr>
                <w:color w:val="000000" w:themeColor="text1"/>
                <w:sz w:val="18"/>
                <w:szCs w:val="18"/>
                <w:lang w:val="fr-CH"/>
              </w:rPr>
              <w:t xml:space="preserve"> o</w:t>
            </w:r>
            <w:r>
              <w:rPr>
                <w:color w:val="000000" w:themeColor="text1"/>
                <w:sz w:val="18"/>
                <w:szCs w:val="18"/>
                <w:lang w:val="fr-CH"/>
              </w:rPr>
              <w:t>u</w:t>
            </w:r>
            <w:r w:rsidR="000506E1" w:rsidRPr="005341F2">
              <w:rPr>
                <w:color w:val="000000" w:themeColor="text1"/>
                <w:sz w:val="18"/>
                <w:szCs w:val="18"/>
                <w:lang w:val="fr-CH"/>
              </w:rPr>
              <w:t xml:space="preserve"> no</w:t>
            </w:r>
            <w:r>
              <w:rPr>
                <w:color w:val="000000" w:themeColor="text1"/>
                <w:sz w:val="18"/>
                <w:szCs w:val="18"/>
                <w:lang w:val="fr-CH"/>
              </w:rPr>
              <w:t>n</w:t>
            </w:r>
            <w:r w:rsidR="000506E1" w:rsidRPr="005341F2">
              <w:rPr>
                <w:color w:val="000000" w:themeColor="text1"/>
                <w:sz w:val="18"/>
                <w:szCs w:val="18"/>
                <w:lang w:val="fr-CH"/>
              </w:rPr>
              <w:t>?</w:t>
            </w:r>
          </w:p>
        </w:tc>
        <w:tc>
          <w:tcPr>
            <w:tcW w:w="2587" w:type="dxa"/>
          </w:tcPr>
          <w:p w14:paraId="32472FDA" w14:textId="1576E7FB" w:rsidR="000506E1" w:rsidRPr="002A29EE" w:rsidRDefault="002A29EE" w:rsidP="003D7CEE">
            <w:pPr>
              <w:jc w:val="left"/>
              <w:rPr>
                <w:color w:val="000000" w:themeColor="text1"/>
                <w:sz w:val="18"/>
                <w:szCs w:val="18"/>
                <w:lang w:val="fr-CH"/>
              </w:rPr>
            </w:pPr>
            <w:r w:rsidRPr="00FC1EF1">
              <w:rPr>
                <w:color w:val="000000" w:themeColor="text1"/>
                <w:sz w:val="18"/>
                <w:szCs w:val="18"/>
                <w:lang w:val="fr-CH"/>
              </w:rPr>
              <w:t>Production de la campagne</w:t>
            </w:r>
            <w:r>
              <w:rPr>
                <w:color w:val="000000" w:themeColor="text1"/>
                <w:sz w:val="18"/>
                <w:szCs w:val="18"/>
                <w:lang w:val="fr-CH"/>
              </w:rPr>
              <w:t xml:space="preserve"> actuelle estimée</w:t>
            </w:r>
            <w:r w:rsidR="000506E1" w:rsidRPr="002A29EE">
              <w:rPr>
                <w:color w:val="000000" w:themeColor="text1"/>
                <w:sz w:val="18"/>
                <w:szCs w:val="18"/>
                <w:lang w:val="fr-CH"/>
              </w:rPr>
              <w:t>:</w:t>
            </w:r>
          </w:p>
          <w:p w14:paraId="700390D7" w14:textId="29913A38" w:rsidR="000506E1" w:rsidRPr="002A29EE" w:rsidRDefault="002A29EE" w:rsidP="003D7CEE">
            <w:pPr>
              <w:jc w:val="left"/>
              <w:rPr>
                <w:color w:val="000000" w:themeColor="text1"/>
                <w:sz w:val="18"/>
                <w:szCs w:val="18"/>
                <w:lang w:val="fr-CH"/>
              </w:rPr>
            </w:pPr>
            <w:r w:rsidRPr="00FC1EF1">
              <w:rPr>
                <w:color w:val="000000" w:themeColor="text1"/>
                <w:sz w:val="18"/>
                <w:szCs w:val="18"/>
                <w:lang w:val="fr-CH"/>
              </w:rPr>
              <w:t>convention</w:t>
            </w:r>
            <w:r>
              <w:rPr>
                <w:color w:val="000000" w:themeColor="text1"/>
                <w:sz w:val="18"/>
                <w:szCs w:val="18"/>
                <w:lang w:val="fr-CH"/>
              </w:rPr>
              <w:t>nelle</w:t>
            </w:r>
            <w:r w:rsidRPr="00FC1EF1">
              <w:rPr>
                <w:color w:val="000000" w:themeColor="text1"/>
                <w:sz w:val="18"/>
                <w:szCs w:val="18"/>
                <w:lang w:val="fr-CH"/>
              </w:rPr>
              <w:t xml:space="preserve"> (kilos) </w:t>
            </w:r>
            <w:r>
              <w:rPr>
                <w:color w:val="000000" w:themeColor="text1"/>
                <w:sz w:val="18"/>
                <w:szCs w:val="18"/>
                <w:lang w:val="fr-CH"/>
              </w:rPr>
              <w:t xml:space="preserve">biologique </w:t>
            </w:r>
            <w:r w:rsidRPr="00FC1EF1">
              <w:rPr>
                <w:color w:val="000000" w:themeColor="text1"/>
                <w:sz w:val="18"/>
                <w:szCs w:val="18"/>
                <w:lang w:val="fr-CH"/>
              </w:rPr>
              <w:t>(kilos)</w:t>
            </w:r>
          </w:p>
        </w:tc>
        <w:tc>
          <w:tcPr>
            <w:tcW w:w="2324" w:type="dxa"/>
          </w:tcPr>
          <w:p w14:paraId="53D86F5B" w14:textId="77777777" w:rsidR="000506E1" w:rsidRPr="002A29EE" w:rsidRDefault="000506E1" w:rsidP="003D7CEE">
            <w:pPr>
              <w:jc w:val="left"/>
              <w:rPr>
                <w:color w:val="000000" w:themeColor="text1"/>
                <w:sz w:val="18"/>
                <w:szCs w:val="18"/>
                <w:lang w:val="fr-CH"/>
              </w:rPr>
            </w:pPr>
          </w:p>
        </w:tc>
      </w:tr>
      <w:tr w:rsidR="000506E1" w:rsidRPr="0001302C" w14:paraId="7BAB0224" w14:textId="77777777" w:rsidTr="008C2BFC">
        <w:tc>
          <w:tcPr>
            <w:tcW w:w="2127" w:type="dxa"/>
          </w:tcPr>
          <w:p w14:paraId="53D8E80D" w14:textId="7E7D5CA4" w:rsidR="000506E1" w:rsidRPr="005F02D1" w:rsidRDefault="00BB1A97" w:rsidP="003D7CEE">
            <w:pPr>
              <w:jc w:val="left"/>
              <w:rPr>
                <w:color w:val="000000" w:themeColor="text1"/>
                <w:sz w:val="18"/>
                <w:szCs w:val="18"/>
              </w:rPr>
            </w:pPr>
            <w:r w:rsidRPr="005F02D1">
              <w:rPr>
                <w:color w:val="000000" w:themeColor="text1"/>
                <w:sz w:val="18"/>
                <w:szCs w:val="18"/>
              </w:rPr>
              <w:t>G</w:t>
            </w:r>
            <w:r w:rsidR="000506E1" w:rsidRPr="005F02D1">
              <w:rPr>
                <w:color w:val="000000" w:themeColor="text1"/>
                <w:sz w:val="18"/>
                <w:szCs w:val="18"/>
              </w:rPr>
              <w:t>en</w:t>
            </w:r>
            <w:r>
              <w:rPr>
                <w:color w:val="000000" w:themeColor="text1"/>
                <w:sz w:val="18"/>
                <w:szCs w:val="18"/>
              </w:rPr>
              <w:t>re</w:t>
            </w:r>
          </w:p>
        </w:tc>
        <w:tc>
          <w:tcPr>
            <w:tcW w:w="2134" w:type="dxa"/>
          </w:tcPr>
          <w:p w14:paraId="0EC393BB" w14:textId="04026ED4" w:rsidR="000506E1" w:rsidRPr="00BB1A97" w:rsidRDefault="00BB1A97" w:rsidP="003D7CEE">
            <w:pPr>
              <w:jc w:val="left"/>
              <w:rPr>
                <w:color w:val="000000" w:themeColor="text1"/>
                <w:sz w:val="18"/>
                <w:szCs w:val="18"/>
                <w:lang w:val="fr-CH"/>
              </w:rPr>
            </w:pPr>
            <w:r w:rsidRPr="00BB1A97">
              <w:rPr>
                <w:color w:val="000000" w:themeColor="text1"/>
                <w:sz w:val="18"/>
                <w:szCs w:val="18"/>
                <w:lang w:val="fr-CH"/>
              </w:rPr>
              <w:t xml:space="preserve">Zone </w:t>
            </w:r>
            <w:r w:rsidR="000506E1" w:rsidRPr="00BB1A97">
              <w:rPr>
                <w:color w:val="000000" w:themeColor="text1"/>
                <w:sz w:val="18"/>
                <w:szCs w:val="18"/>
                <w:lang w:val="fr-CH"/>
              </w:rPr>
              <w:t>cultiv</w:t>
            </w:r>
            <w:r w:rsidRPr="00BB1A97">
              <w:rPr>
                <w:color w:val="000000" w:themeColor="text1"/>
                <w:sz w:val="18"/>
                <w:szCs w:val="18"/>
                <w:lang w:val="fr-CH"/>
              </w:rPr>
              <w:t>ée en</w:t>
            </w:r>
            <w:r w:rsidR="000506E1" w:rsidRPr="00BB1A97">
              <w:rPr>
                <w:color w:val="000000" w:themeColor="text1"/>
                <w:sz w:val="18"/>
                <w:szCs w:val="18"/>
                <w:lang w:val="fr-CH"/>
              </w:rPr>
              <w:t xml:space="preserve"> </w:t>
            </w:r>
            <w:r w:rsidR="004B3779">
              <w:rPr>
                <w:color w:val="000000" w:themeColor="text1"/>
                <w:sz w:val="18"/>
                <w:szCs w:val="18"/>
                <w:lang w:val="fr-CH"/>
              </w:rPr>
              <w:t>cacao</w:t>
            </w:r>
            <w:r w:rsidR="000506E1" w:rsidRPr="00BB1A97">
              <w:rPr>
                <w:color w:val="000000" w:themeColor="text1"/>
                <w:sz w:val="18"/>
                <w:szCs w:val="18"/>
                <w:lang w:val="fr-CH"/>
              </w:rPr>
              <w:t xml:space="preserve"> </w:t>
            </w:r>
            <w:r>
              <w:rPr>
                <w:color w:val="000000" w:themeColor="text1"/>
                <w:sz w:val="18"/>
                <w:szCs w:val="18"/>
                <w:lang w:val="fr-CH"/>
              </w:rPr>
              <w:t xml:space="preserve">sous </w:t>
            </w:r>
            <w:r w:rsidRPr="00BB1A97">
              <w:rPr>
                <w:color w:val="000000" w:themeColor="text1"/>
                <w:sz w:val="18"/>
                <w:szCs w:val="18"/>
                <w:lang w:val="fr-CH"/>
              </w:rPr>
              <w:t>production bi</w:t>
            </w:r>
            <w:r>
              <w:rPr>
                <w:color w:val="000000" w:themeColor="text1"/>
                <w:sz w:val="18"/>
                <w:szCs w:val="18"/>
                <w:lang w:val="fr-CH"/>
              </w:rPr>
              <w:t>ologique</w:t>
            </w:r>
            <w:r w:rsidR="000506E1" w:rsidRPr="00BB1A97">
              <w:rPr>
                <w:color w:val="000000" w:themeColor="text1"/>
                <w:sz w:val="18"/>
                <w:szCs w:val="18"/>
                <w:lang w:val="fr-CH"/>
              </w:rPr>
              <w:t xml:space="preserve">, </w:t>
            </w:r>
            <w:r>
              <w:rPr>
                <w:color w:val="000000" w:themeColor="text1"/>
                <w:sz w:val="18"/>
                <w:szCs w:val="18"/>
                <w:lang w:val="fr-CH"/>
              </w:rPr>
              <w:t>e</w:t>
            </w:r>
            <w:r w:rsidR="000506E1" w:rsidRPr="00BB1A97">
              <w:rPr>
                <w:color w:val="000000" w:themeColor="text1"/>
                <w:sz w:val="18"/>
                <w:szCs w:val="18"/>
                <w:lang w:val="fr-CH"/>
              </w:rPr>
              <w:t>n</w:t>
            </w:r>
            <w:r>
              <w:rPr>
                <w:color w:val="000000" w:themeColor="text1"/>
                <w:sz w:val="18"/>
                <w:szCs w:val="18"/>
                <w:lang w:val="fr-CH"/>
              </w:rPr>
              <w:t xml:space="preserve"> </w:t>
            </w:r>
            <w:r w:rsidR="000506E1" w:rsidRPr="00BB1A97">
              <w:rPr>
                <w:color w:val="000000" w:themeColor="text1"/>
                <w:sz w:val="18"/>
                <w:szCs w:val="18"/>
                <w:lang w:val="fr-CH"/>
              </w:rPr>
              <w:t>conversion o</w:t>
            </w:r>
            <w:r>
              <w:rPr>
                <w:color w:val="000000" w:themeColor="text1"/>
                <w:sz w:val="18"/>
                <w:szCs w:val="18"/>
                <w:lang w:val="fr-CH"/>
              </w:rPr>
              <w:t xml:space="preserve">u </w:t>
            </w:r>
            <w:r w:rsidR="000506E1" w:rsidRPr="00BB1A97">
              <w:rPr>
                <w:color w:val="000000" w:themeColor="text1"/>
                <w:sz w:val="18"/>
                <w:szCs w:val="18"/>
                <w:lang w:val="fr-CH"/>
              </w:rPr>
              <w:t>non</w:t>
            </w:r>
            <w:r w:rsidR="004B3779">
              <w:rPr>
                <w:color w:val="000000" w:themeColor="text1"/>
                <w:sz w:val="18"/>
                <w:szCs w:val="18"/>
                <w:lang w:val="fr-CH"/>
              </w:rPr>
              <w:t xml:space="preserve"> </w:t>
            </w:r>
            <w:r>
              <w:rPr>
                <w:color w:val="000000" w:themeColor="text1"/>
                <w:sz w:val="18"/>
                <w:szCs w:val="18"/>
                <w:lang w:val="fr-CH"/>
              </w:rPr>
              <w:t>biologique</w:t>
            </w:r>
          </w:p>
        </w:tc>
        <w:tc>
          <w:tcPr>
            <w:tcW w:w="1693" w:type="dxa"/>
          </w:tcPr>
          <w:p w14:paraId="434B1D67" w14:textId="5EEB8BE7" w:rsidR="000506E1" w:rsidRPr="005F02D1" w:rsidRDefault="00BB1A97" w:rsidP="003D7CEE">
            <w:pPr>
              <w:jc w:val="left"/>
              <w:rPr>
                <w:color w:val="000000" w:themeColor="text1"/>
                <w:sz w:val="18"/>
                <w:szCs w:val="18"/>
              </w:rPr>
            </w:pPr>
            <w:r>
              <w:rPr>
                <w:color w:val="000000" w:themeColor="text1"/>
                <w:sz w:val="18"/>
                <w:szCs w:val="18"/>
              </w:rPr>
              <w:t>Niveau d’éducation</w:t>
            </w:r>
          </w:p>
        </w:tc>
        <w:tc>
          <w:tcPr>
            <w:tcW w:w="2099" w:type="dxa"/>
          </w:tcPr>
          <w:p w14:paraId="33B3DABA" w14:textId="2AECD95F" w:rsidR="000506E1" w:rsidRPr="00BB1A97" w:rsidRDefault="00BB1A97" w:rsidP="003D7CEE">
            <w:pPr>
              <w:jc w:val="left"/>
              <w:rPr>
                <w:color w:val="000000" w:themeColor="text1"/>
                <w:sz w:val="18"/>
                <w:szCs w:val="18"/>
                <w:lang w:val="fr-CH"/>
              </w:rPr>
            </w:pPr>
            <w:r w:rsidRPr="005341F2">
              <w:rPr>
                <w:color w:val="000000" w:themeColor="text1"/>
                <w:sz w:val="18"/>
                <w:szCs w:val="18"/>
                <w:lang w:val="fr-CH"/>
              </w:rPr>
              <w:t>Date et pays de naissance</w:t>
            </w:r>
          </w:p>
        </w:tc>
        <w:tc>
          <w:tcPr>
            <w:tcW w:w="2062" w:type="dxa"/>
          </w:tcPr>
          <w:p w14:paraId="06921A58" w14:textId="77777777" w:rsidR="000506E1" w:rsidRPr="00BB1A97" w:rsidRDefault="000506E1" w:rsidP="003D7CEE">
            <w:pPr>
              <w:jc w:val="left"/>
              <w:rPr>
                <w:b/>
                <w:color w:val="000000" w:themeColor="text1"/>
                <w:sz w:val="18"/>
                <w:szCs w:val="18"/>
                <w:lang w:val="fr-CH"/>
              </w:rPr>
            </w:pPr>
          </w:p>
        </w:tc>
        <w:tc>
          <w:tcPr>
            <w:tcW w:w="2587" w:type="dxa"/>
          </w:tcPr>
          <w:p w14:paraId="35FA9547" w14:textId="77777777" w:rsidR="000506E1" w:rsidRPr="00BB1A97" w:rsidRDefault="000506E1" w:rsidP="003D7CEE">
            <w:pPr>
              <w:jc w:val="left"/>
              <w:rPr>
                <w:b/>
                <w:color w:val="000000" w:themeColor="text1"/>
                <w:sz w:val="18"/>
                <w:szCs w:val="18"/>
                <w:lang w:val="fr-CH"/>
              </w:rPr>
            </w:pPr>
          </w:p>
        </w:tc>
        <w:tc>
          <w:tcPr>
            <w:tcW w:w="2324" w:type="dxa"/>
          </w:tcPr>
          <w:p w14:paraId="693D9C88" w14:textId="77777777" w:rsidR="000506E1" w:rsidRPr="00BB1A97" w:rsidRDefault="000506E1" w:rsidP="003D7CEE">
            <w:pPr>
              <w:jc w:val="left"/>
              <w:rPr>
                <w:color w:val="000000" w:themeColor="text1"/>
                <w:sz w:val="18"/>
                <w:szCs w:val="18"/>
                <w:lang w:val="fr-CH"/>
              </w:rPr>
            </w:pPr>
          </w:p>
        </w:tc>
      </w:tr>
      <w:tr w:rsidR="000506E1" w:rsidRPr="0001302C" w14:paraId="4930E5E9" w14:textId="77777777" w:rsidTr="008C2BFC">
        <w:tc>
          <w:tcPr>
            <w:tcW w:w="2127" w:type="dxa"/>
          </w:tcPr>
          <w:p w14:paraId="6A7E1F21" w14:textId="702CEFB1" w:rsidR="000506E1" w:rsidRPr="00BB1A97" w:rsidRDefault="00BB1A97" w:rsidP="003D7CEE">
            <w:pPr>
              <w:jc w:val="left"/>
              <w:rPr>
                <w:color w:val="000000" w:themeColor="text1"/>
                <w:sz w:val="18"/>
                <w:szCs w:val="18"/>
                <w:lang w:val="fr-CH"/>
              </w:rPr>
            </w:pPr>
            <w:r w:rsidRPr="005341F2">
              <w:rPr>
                <w:color w:val="000000" w:themeColor="text1"/>
                <w:sz w:val="18"/>
                <w:szCs w:val="18"/>
                <w:lang w:val="fr-CH"/>
              </w:rPr>
              <w:t>Date et pays de naissance</w:t>
            </w:r>
          </w:p>
        </w:tc>
        <w:tc>
          <w:tcPr>
            <w:tcW w:w="2134" w:type="dxa"/>
          </w:tcPr>
          <w:p w14:paraId="7B1C0AC0" w14:textId="2235349D" w:rsidR="000506E1" w:rsidRPr="00BB1A97" w:rsidRDefault="00BB1A97" w:rsidP="003D7CEE">
            <w:pPr>
              <w:jc w:val="left"/>
              <w:rPr>
                <w:color w:val="000000" w:themeColor="text1"/>
                <w:sz w:val="18"/>
                <w:szCs w:val="18"/>
                <w:lang w:val="fr-CH"/>
              </w:rPr>
            </w:pPr>
            <w:r w:rsidRPr="00BB1A97">
              <w:rPr>
                <w:color w:val="000000" w:themeColor="text1"/>
                <w:sz w:val="18"/>
                <w:szCs w:val="18"/>
                <w:lang w:val="fr-CH"/>
              </w:rPr>
              <w:t>L</w:t>
            </w:r>
            <w:r w:rsidR="000506E1" w:rsidRPr="00BB1A97">
              <w:rPr>
                <w:color w:val="000000" w:themeColor="text1"/>
                <w:sz w:val="18"/>
                <w:szCs w:val="18"/>
                <w:lang w:val="fr-CH"/>
              </w:rPr>
              <w:t>oca</w:t>
            </w:r>
            <w:r w:rsidRPr="00BB1A97">
              <w:rPr>
                <w:color w:val="000000" w:themeColor="text1"/>
                <w:sz w:val="18"/>
                <w:szCs w:val="18"/>
                <w:lang w:val="fr-CH"/>
              </w:rPr>
              <w:t>lisa</w:t>
            </w:r>
            <w:r w:rsidR="000506E1" w:rsidRPr="00BB1A97">
              <w:rPr>
                <w:color w:val="000000" w:themeColor="text1"/>
                <w:sz w:val="18"/>
                <w:szCs w:val="18"/>
                <w:lang w:val="fr-CH"/>
              </w:rPr>
              <w:t>tion</w:t>
            </w:r>
            <w:r w:rsidRPr="00BB1A97">
              <w:rPr>
                <w:color w:val="000000" w:themeColor="text1"/>
                <w:sz w:val="18"/>
                <w:szCs w:val="18"/>
                <w:lang w:val="fr-CH"/>
              </w:rPr>
              <w:t xml:space="preserve"> de l’exploitati</w:t>
            </w:r>
            <w:r>
              <w:rPr>
                <w:color w:val="000000" w:themeColor="text1"/>
                <w:sz w:val="18"/>
                <w:szCs w:val="18"/>
                <w:lang w:val="fr-CH"/>
              </w:rPr>
              <w:t>on</w:t>
            </w:r>
            <w:r w:rsidR="000506E1" w:rsidRPr="00BB1A97">
              <w:rPr>
                <w:color w:val="000000" w:themeColor="text1"/>
                <w:sz w:val="18"/>
                <w:szCs w:val="18"/>
                <w:lang w:val="fr-CH"/>
              </w:rPr>
              <w:t xml:space="preserve"> (</w:t>
            </w:r>
            <w:r>
              <w:rPr>
                <w:color w:val="000000" w:themeColor="text1"/>
                <w:sz w:val="18"/>
                <w:szCs w:val="18"/>
                <w:lang w:val="fr-CH"/>
              </w:rPr>
              <w:t xml:space="preserve">par unité avec </w:t>
            </w:r>
            <w:r w:rsidR="000506E1" w:rsidRPr="00BB1A97">
              <w:rPr>
                <w:color w:val="000000" w:themeColor="text1"/>
                <w:sz w:val="18"/>
                <w:szCs w:val="18"/>
                <w:lang w:val="fr-CH"/>
              </w:rPr>
              <w:t>coord</w:t>
            </w:r>
            <w:r w:rsidRPr="00BB1A97">
              <w:rPr>
                <w:color w:val="000000" w:themeColor="text1"/>
                <w:sz w:val="18"/>
                <w:szCs w:val="18"/>
                <w:lang w:val="fr-CH"/>
              </w:rPr>
              <w:t>onnée</w:t>
            </w:r>
            <w:r w:rsidR="000506E1" w:rsidRPr="00BB1A97">
              <w:rPr>
                <w:color w:val="000000" w:themeColor="text1"/>
                <w:sz w:val="18"/>
                <w:szCs w:val="18"/>
                <w:lang w:val="fr-CH"/>
              </w:rPr>
              <w:t>s</w:t>
            </w:r>
            <w:r>
              <w:rPr>
                <w:color w:val="000000" w:themeColor="text1"/>
                <w:sz w:val="18"/>
                <w:szCs w:val="18"/>
                <w:lang w:val="fr-CH"/>
              </w:rPr>
              <w:t xml:space="preserve"> </w:t>
            </w:r>
            <w:r w:rsidRPr="00BB1A97">
              <w:rPr>
                <w:color w:val="000000" w:themeColor="text1"/>
                <w:sz w:val="18"/>
                <w:szCs w:val="18"/>
                <w:lang w:val="fr-CH"/>
              </w:rPr>
              <w:t>GPS</w:t>
            </w:r>
            <w:r w:rsidR="000506E1" w:rsidRPr="00BB1A97">
              <w:rPr>
                <w:color w:val="000000" w:themeColor="text1"/>
                <w:sz w:val="18"/>
                <w:szCs w:val="18"/>
                <w:lang w:val="fr-CH"/>
              </w:rPr>
              <w:t>)</w:t>
            </w:r>
          </w:p>
        </w:tc>
        <w:tc>
          <w:tcPr>
            <w:tcW w:w="1693" w:type="dxa"/>
          </w:tcPr>
          <w:p w14:paraId="037D1F2A" w14:textId="189A1969" w:rsidR="000506E1" w:rsidRPr="0029690A" w:rsidRDefault="0029690A" w:rsidP="003D7CEE">
            <w:pPr>
              <w:jc w:val="left"/>
              <w:rPr>
                <w:b/>
                <w:color w:val="000000" w:themeColor="text1"/>
                <w:sz w:val="18"/>
                <w:szCs w:val="18"/>
                <w:lang w:val="fr-CH"/>
              </w:rPr>
            </w:pPr>
            <w:r w:rsidRPr="0029690A">
              <w:rPr>
                <w:color w:val="000000" w:themeColor="text1"/>
                <w:sz w:val="18"/>
                <w:szCs w:val="18"/>
                <w:lang w:val="fr-CH"/>
              </w:rPr>
              <w:t>R</w:t>
            </w:r>
            <w:r w:rsidR="000506E1" w:rsidRPr="0029690A">
              <w:rPr>
                <w:color w:val="000000" w:themeColor="text1"/>
                <w:sz w:val="18"/>
                <w:szCs w:val="18"/>
                <w:lang w:val="fr-CH"/>
              </w:rPr>
              <w:t>elatio</w:t>
            </w:r>
            <w:r w:rsidRPr="0029690A">
              <w:rPr>
                <w:color w:val="000000" w:themeColor="text1"/>
                <w:sz w:val="18"/>
                <w:szCs w:val="18"/>
                <w:lang w:val="fr-CH"/>
              </w:rPr>
              <w:t>n avec l’exploitant enregistré p. e</w:t>
            </w:r>
            <w:r>
              <w:rPr>
                <w:color w:val="000000" w:themeColor="text1"/>
                <w:sz w:val="18"/>
                <w:szCs w:val="18"/>
                <w:lang w:val="fr-CH"/>
              </w:rPr>
              <w:t>x</w:t>
            </w:r>
            <w:r w:rsidR="000506E1" w:rsidRPr="0029690A">
              <w:rPr>
                <w:color w:val="000000" w:themeColor="text1"/>
                <w:sz w:val="18"/>
                <w:szCs w:val="18"/>
                <w:lang w:val="fr-CH"/>
              </w:rPr>
              <w:t xml:space="preserve">. </w:t>
            </w:r>
            <w:r>
              <w:rPr>
                <w:color w:val="000000" w:themeColor="text1"/>
                <w:sz w:val="18"/>
                <w:szCs w:val="18"/>
                <w:lang w:val="fr-CH"/>
              </w:rPr>
              <w:t>conjoint</w:t>
            </w:r>
          </w:p>
        </w:tc>
        <w:tc>
          <w:tcPr>
            <w:tcW w:w="2099" w:type="dxa"/>
          </w:tcPr>
          <w:p w14:paraId="7221507E" w14:textId="4E2FB82D" w:rsidR="000506E1" w:rsidRPr="0029690A" w:rsidRDefault="0029690A" w:rsidP="003D7CEE">
            <w:pPr>
              <w:jc w:val="left"/>
              <w:rPr>
                <w:b/>
                <w:color w:val="000000" w:themeColor="text1"/>
                <w:sz w:val="18"/>
                <w:szCs w:val="18"/>
                <w:lang w:val="fr-CH"/>
              </w:rPr>
            </w:pPr>
            <w:r>
              <w:rPr>
                <w:color w:val="000000" w:themeColor="text1"/>
                <w:sz w:val="18"/>
                <w:szCs w:val="18"/>
                <w:lang w:val="fr-CH"/>
              </w:rPr>
              <w:t>Les données d’i</w:t>
            </w:r>
            <w:r w:rsidRPr="0029690A">
              <w:rPr>
                <w:color w:val="000000" w:themeColor="text1"/>
                <w:sz w:val="18"/>
                <w:szCs w:val="18"/>
                <w:lang w:val="fr-CH"/>
              </w:rPr>
              <w:t xml:space="preserve">nscription </w:t>
            </w:r>
            <w:r>
              <w:rPr>
                <w:color w:val="000000" w:themeColor="text1"/>
                <w:sz w:val="18"/>
                <w:szCs w:val="18"/>
                <w:lang w:val="fr-CH"/>
              </w:rPr>
              <w:t>et de fréquentation de l’école</w:t>
            </w:r>
            <w:r w:rsidR="000506E1" w:rsidRPr="005F02D1">
              <w:rPr>
                <w:rStyle w:val="FootnoteReference"/>
                <w:color w:val="000000" w:themeColor="text1"/>
                <w:sz w:val="18"/>
                <w:szCs w:val="18"/>
              </w:rPr>
              <w:footnoteReference w:id="3"/>
            </w:r>
          </w:p>
        </w:tc>
        <w:tc>
          <w:tcPr>
            <w:tcW w:w="2062" w:type="dxa"/>
          </w:tcPr>
          <w:p w14:paraId="12EC7206" w14:textId="77777777" w:rsidR="000506E1" w:rsidRPr="0029690A" w:rsidRDefault="000506E1" w:rsidP="003D7CEE">
            <w:pPr>
              <w:jc w:val="left"/>
              <w:rPr>
                <w:b/>
                <w:color w:val="000000" w:themeColor="text1"/>
                <w:sz w:val="18"/>
                <w:szCs w:val="18"/>
                <w:lang w:val="fr-CH"/>
              </w:rPr>
            </w:pPr>
          </w:p>
        </w:tc>
        <w:tc>
          <w:tcPr>
            <w:tcW w:w="2587" w:type="dxa"/>
          </w:tcPr>
          <w:p w14:paraId="6C79D9C4" w14:textId="77777777" w:rsidR="000506E1" w:rsidRPr="0029690A" w:rsidRDefault="000506E1" w:rsidP="003D7CEE">
            <w:pPr>
              <w:jc w:val="left"/>
              <w:rPr>
                <w:b/>
                <w:color w:val="000000" w:themeColor="text1"/>
                <w:sz w:val="18"/>
                <w:szCs w:val="18"/>
                <w:lang w:val="fr-CH"/>
              </w:rPr>
            </w:pPr>
          </w:p>
        </w:tc>
        <w:tc>
          <w:tcPr>
            <w:tcW w:w="2324" w:type="dxa"/>
          </w:tcPr>
          <w:p w14:paraId="19A4251F" w14:textId="77777777" w:rsidR="000506E1" w:rsidRPr="0029690A" w:rsidRDefault="000506E1" w:rsidP="003D7CEE">
            <w:pPr>
              <w:jc w:val="left"/>
              <w:rPr>
                <w:color w:val="000000" w:themeColor="text1"/>
                <w:sz w:val="18"/>
                <w:szCs w:val="18"/>
                <w:lang w:val="fr-CH"/>
              </w:rPr>
            </w:pPr>
          </w:p>
        </w:tc>
      </w:tr>
      <w:tr w:rsidR="000506E1" w:rsidRPr="0001302C" w14:paraId="5EE763C6" w14:textId="77777777" w:rsidTr="008C2BFC">
        <w:tc>
          <w:tcPr>
            <w:tcW w:w="2127" w:type="dxa"/>
          </w:tcPr>
          <w:p w14:paraId="73F0F8B4" w14:textId="7B275B08" w:rsidR="000506E1" w:rsidRPr="005F02D1" w:rsidRDefault="0029690A" w:rsidP="003D7CEE">
            <w:pPr>
              <w:jc w:val="left"/>
              <w:rPr>
                <w:color w:val="000000" w:themeColor="text1"/>
                <w:sz w:val="18"/>
                <w:szCs w:val="18"/>
              </w:rPr>
            </w:pPr>
            <w:r>
              <w:rPr>
                <w:color w:val="000000" w:themeColor="text1"/>
                <w:sz w:val="18"/>
                <w:szCs w:val="18"/>
              </w:rPr>
              <w:t>Niveau d’éducation</w:t>
            </w:r>
          </w:p>
        </w:tc>
        <w:tc>
          <w:tcPr>
            <w:tcW w:w="2134" w:type="dxa"/>
          </w:tcPr>
          <w:p w14:paraId="4EF97E6D" w14:textId="3ED34496" w:rsidR="000506E1" w:rsidRPr="0029690A" w:rsidRDefault="0029690A" w:rsidP="003D7CEE">
            <w:pPr>
              <w:jc w:val="left"/>
              <w:rPr>
                <w:color w:val="000000" w:themeColor="text1"/>
                <w:sz w:val="18"/>
                <w:szCs w:val="18"/>
                <w:lang w:val="fr-CH"/>
              </w:rPr>
            </w:pPr>
            <w:r w:rsidRPr="0029690A">
              <w:rPr>
                <w:color w:val="000000" w:themeColor="text1"/>
                <w:sz w:val="18"/>
                <w:szCs w:val="18"/>
                <w:lang w:val="fr-CH"/>
              </w:rPr>
              <w:t>D</w:t>
            </w:r>
            <w:r w:rsidR="000506E1" w:rsidRPr="0029690A">
              <w:rPr>
                <w:color w:val="000000" w:themeColor="text1"/>
                <w:sz w:val="18"/>
                <w:szCs w:val="18"/>
                <w:lang w:val="fr-CH"/>
              </w:rPr>
              <w:t>istance</w:t>
            </w:r>
            <w:r w:rsidRPr="0029690A">
              <w:rPr>
                <w:color w:val="000000" w:themeColor="text1"/>
                <w:sz w:val="18"/>
                <w:szCs w:val="18"/>
                <w:lang w:val="fr-CH"/>
              </w:rPr>
              <w:t xml:space="preserve"> des zones </w:t>
            </w:r>
            <w:r w:rsidR="006F7170" w:rsidRPr="0029690A">
              <w:rPr>
                <w:color w:val="000000" w:themeColor="text1"/>
                <w:sz w:val="18"/>
                <w:szCs w:val="18"/>
                <w:lang w:val="fr-CH"/>
              </w:rPr>
              <w:t>protégées</w:t>
            </w:r>
            <w:r w:rsidRPr="0029690A">
              <w:rPr>
                <w:color w:val="000000" w:themeColor="text1"/>
                <w:sz w:val="18"/>
                <w:szCs w:val="18"/>
                <w:lang w:val="fr-CH"/>
              </w:rPr>
              <w:t xml:space="preserve"> et </w:t>
            </w:r>
            <w:r w:rsidR="000506E1" w:rsidRPr="0029690A">
              <w:rPr>
                <w:color w:val="000000" w:themeColor="text1"/>
                <w:sz w:val="18"/>
                <w:szCs w:val="18"/>
                <w:lang w:val="fr-CH"/>
              </w:rPr>
              <w:t>HCV</w:t>
            </w:r>
          </w:p>
        </w:tc>
        <w:tc>
          <w:tcPr>
            <w:tcW w:w="1693" w:type="dxa"/>
          </w:tcPr>
          <w:p w14:paraId="7E820227" w14:textId="1E71063A" w:rsidR="000506E1" w:rsidRPr="0029690A" w:rsidRDefault="000506E1" w:rsidP="003D7CEE">
            <w:pPr>
              <w:jc w:val="left"/>
              <w:rPr>
                <w:color w:val="000000" w:themeColor="text1"/>
                <w:sz w:val="18"/>
                <w:szCs w:val="18"/>
                <w:lang w:val="fr-CH"/>
              </w:rPr>
            </w:pPr>
          </w:p>
        </w:tc>
        <w:tc>
          <w:tcPr>
            <w:tcW w:w="2099" w:type="dxa"/>
          </w:tcPr>
          <w:p w14:paraId="5C99A09B" w14:textId="7DF96130" w:rsidR="000506E1" w:rsidRPr="006F7170" w:rsidRDefault="006F7170" w:rsidP="003D7CEE">
            <w:pPr>
              <w:jc w:val="left"/>
              <w:rPr>
                <w:b/>
                <w:color w:val="000000" w:themeColor="text1"/>
                <w:sz w:val="18"/>
                <w:szCs w:val="18"/>
                <w:lang w:val="fr-CH"/>
              </w:rPr>
            </w:pPr>
            <w:r w:rsidRPr="006F7170">
              <w:rPr>
                <w:color w:val="000000" w:themeColor="text1"/>
                <w:sz w:val="18"/>
                <w:szCs w:val="18"/>
                <w:lang w:val="fr-CH"/>
              </w:rPr>
              <w:t xml:space="preserve">Lien </w:t>
            </w:r>
            <w:r>
              <w:rPr>
                <w:color w:val="000000" w:themeColor="text1"/>
                <w:sz w:val="18"/>
                <w:szCs w:val="18"/>
                <w:lang w:val="fr-CH"/>
              </w:rPr>
              <w:t>de parenté</w:t>
            </w:r>
            <w:r w:rsidRPr="006F7170">
              <w:rPr>
                <w:color w:val="000000" w:themeColor="text1"/>
                <w:sz w:val="18"/>
                <w:szCs w:val="18"/>
                <w:lang w:val="fr-CH"/>
              </w:rPr>
              <w:t xml:space="preserve"> avec l’exploitant enregistré</w:t>
            </w:r>
          </w:p>
        </w:tc>
        <w:tc>
          <w:tcPr>
            <w:tcW w:w="2062" w:type="dxa"/>
          </w:tcPr>
          <w:p w14:paraId="539F138F" w14:textId="77777777" w:rsidR="000506E1" w:rsidRPr="006F7170" w:rsidRDefault="000506E1" w:rsidP="003D7CEE">
            <w:pPr>
              <w:jc w:val="left"/>
              <w:rPr>
                <w:b/>
                <w:color w:val="000000" w:themeColor="text1"/>
                <w:sz w:val="18"/>
                <w:szCs w:val="18"/>
                <w:lang w:val="fr-CH"/>
              </w:rPr>
            </w:pPr>
          </w:p>
        </w:tc>
        <w:tc>
          <w:tcPr>
            <w:tcW w:w="2587" w:type="dxa"/>
          </w:tcPr>
          <w:p w14:paraId="55A52F91" w14:textId="77777777" w:rsidR="000506E1" w:rsidRPr="006F7170" w:rsidRDefault="000506E1" w:rsidP="003D7CEE">
            <w:pPr>
              <w:jc w:val="left"/>
              <w:rPr>
                <w:b/>
                <w:color w:val="000000" w:themeColor="text1"/>
                <w:sz w:val="18"/>
                <w:szCs w:val="18"/>
                <w:lang w:val="fr-CH"/>
              </w:rPr>
            </w:pPr>
          </w:p>
        </w:tc>
        <w:tc>
          <w:tcPr>
            <w:tcW w:w="2324" w:type="dxa"/>
          </w:tcPr>
          <w:p w14:paraId="3D1EBA8C" w14:textId="77777777" w:rsidR="000506E1" w:rsidRPr="006F7170" w:rsidRDefault="000506E1" w:rsidP="003D7CEE">
            <w:pPr>
              <w:jc w:val="left"/>
              <w:rPr>
                <w:color w:val="000000" w:themeColor="text1"/>
                <w:sz w:val="18"/>
                <w:szCs w:val="18"/>
                <w:lang w:val="fr-CH"/>
              </w:rPr>
            </w:pPr>
          </w:p>
        </w:tc>
      </w:tr>
      <w:tr w:rsidR="000506E1" w:rsidRPr="0001302C" w14:paraId="3E8E05A1" w14:textId="77777777" w:rsidTr="008C2BFC">
        <w:tc>
          <w:tcPr>
            <w:tcW w:w="2127" w:type="dxa"/>
          </w:tcPr>
          <w:p w14:paraId="6DEB97BE" w14:textId="420ACFF3" w:rsidR="000506E1" w:rsidRPr="005F02D1" w:rsidRDefault="006F7170" w:rsidP="003D7CEE">
            <w:pPr>
              <w:jc w:val="left"/>
              <w:rPr>
                <w:color w:val="000000" w:themeColor="text1"/>
                <w:sz w:val="18"/>
                <w:szCs w:val="18"/>
              </w:rPr>
            </w:pPr>
            <w:r w:rsidRPr="005F02D1">
              <w:rPr>
                <w:color w:val="000000" w:themeColor="text1"/>
                <w:sz w:val="18"/>
                <w:szCs w:val="18"/>
              </w:rPr>
              <w:t>D</w:t>
            </w:r>
            <w:r w:rsidR="000506E1" w:rsidRPr="005F02D1">
              <w:rPr>
                <w:color w:val="000000" w:themeColor="text1"/>
                <w:sz w:val="18"/>
                <w:szCs w:val="18"/>
              </w:rPr>
              <w:t>ate</w:t>
            </w:r>
            <w:r>
              <w:rPr>
                <w:color w:val="000000" w:themeColor="text1"/>
                <w:sz w:val="18"/>
                <w:szCs w:val="18"/>
              </w:rPr>
              <w:t xml:space="preserve"> d’enregistrement avec l’OPP</w:t>
            </w:r>
          </w:p>
        </w:tc>
        <w:tc>
          <w:tcPr>
            <w:tcW w:w="2134" w:type="dxa"/>
          </w:tcPr>
          <w:p w14:paraId="24A0DA0B" w14:textId="6ACD9E65" w:rsidR="000506E1" w:rsidRPr="006F7170" w:rsidRDefault="006F7170" w:rsidP="003D7CEE">
            <w:pPr>
              <w:jc w:val="left"/>
              <w:rPr>
                <w:color w:val="000000" w:themeColor="text1"/>
                <w:sz w:val="18"/>
                <w:szCs w:val="18"/>
                <w:lang w:val="fr-CH"/>
              </w:rPr>
            </w:pPr>
            <w:r w:rsidRPr="006F7170">
              <w:rPr>
                <w:color w:val="000000" w:themeColor="text1"/>
                <w:sz w:val="18"/>
                <w:szCs w:val="18"/>
                <w:lang w:val="fr-CH"/>
              </w:rPr>
              <w:t xml:space="preserve">Zone </w:t>
            </w:r>
            <w:r w:rsidR="000506E1" w:rsidRPr="006F7170">
              <w:rPr>
                <w:color w:val="000000" w:themeColor="text1"/>
                <w:sz w:val="18"/>
                <w:szCs w:val="18"/>
                <w:lang w:val="fr-CH"/>
              </w:rPr>
              <w:t>cultiv</w:t>
            </w:r>
            <w:r w:rsidRPr="006F7170">
              <w:rPr>
                <w:color w:val="000000" w:themeColor="text1"/>
                <w:sz w:val="18"/>
                <w:szCs w:val="18"/>
                <w:lang w:val="fr-CH"/>
              </w:rPr>
              <w:t xml:space="preserve">ée avec d’autres </w:t>
            </w:r>
            <w:r>
              <w:rPr>
                <w:color w:val="000000" w:themeColor="text1"/>
                <w:sz w:val="18"/>
                <w:szCs w:val="18"/>
                <w:lang w:val="fr-CH"/>
              </w:rPr>
              <w:t>cultures</w:t>
            </w:r>
            <w:r w:rsidR="004B3779">
              <w:rPr>
                <w:color w:val="000000" w:themeColor="text1"/>
                <w:sz w:val="18"/>
                <w:szCs w:val="18"/>
                <w:lang w:val="fr-CH"/>
              </w:rPr>
              <w:t>,</w:t>
            </w:r>
            <w:r>
              <w:rPr>
                <w:color w:val="000000" w:themeColor="text1"/>
                <w:sz w:val="18"/>
                <w:szCs w:val="18"/>
                <w:lang w:val="fr-CH"/>
              </w:rPr>
              <w:t xml:space="preserve"> </w:t>
            </w:r>
            <w:r w:rsidRPr="006F7170">
              <w:rPr>
                <w:color w:val="000000" w:themeColor="text1"/>
                <w:sz w:val="18"/>
                <w:szCs w:val="18"/>
                <w:lang w:val="fr-CH"/>
              </w:rPr>
              <w:t>y compris alimentaires</w:t>
            </w:r>
            <w:r w:rsidR="000506E1" w:rsidRPr="006F7170">
              <w:rPr>
                <w:color w:val="000000" w:themeColor="text1"/>
                <w:sz w:val="18"/>
                <w:szCs w:val="18"/>
                <w:lang w:val="fr-CH"/>
              </w:rPr>
              <w:t xml:space="preserve"> </w:t>
            </w:r>
          </w:p>
        </w:tc>
        <w:tc>
          <w:tcPr>
            <w:tcW w:w="1693" w:type="dxa"/>
          </w:tcPr>
          <w:p w14:paraId="022934AF" w14:textId="447211E2" w:rsidR="000506E1" w:rsidRPr="006F7170" w:rsidRDefault="000506E1" w:rsidP="003D7CEE">
            <w:pPr>
              <w:jc w:val="left"/>
              <w:rPr>
                <w:color w:val="000000" w:themeColor="text1"/>
                <w:sz w:val="18"/>
                <w:szCs w:val="18"/>
                <w:lang w:val="fr-CH"/>
              </w:rPr>
            </w:pPr>
          </w:p>
        </w:tc>
        <w:tc>
          <w:tcPr>
            <w:tcW w:w="2099" w:type="dxa"/>
          </w:tcPr>
          <w:p w14:paraId="01D6DD58" w14:textId="77777777" w:rsidR="000506E1" w:rsidRPr="006F7170" w:rsidRDefault="000506E1" w:rsidP="003D7CEE">
            <w:pPr>
              <w:jc w:val="left"/>
              <w:rPr>
                <w:color w:val="000000" w:themeColor="text1"/>
                <w:sz w:val="18"/>
                <w:szCs w:val="18"/>
                <w:lang w:val="fr-CH"/>
              </w:rPr>
            </w:pPr>
          </w:p>
        </w:tc>
        <w:tc>
          <w:tcPr>
            <w:tcW w:w="2062" w:type="dxa"/>
          </w:tcPr>
          <w:p w14:paraId="3EA43626" w14:textId="77777777" w:rsidR="000506E1" w:rsidRPr="006F7170" w:rsidRDefault="000506E1" w:rsidP="003D7CEE">
            <w:pPr>
              <w:jc w:val="left"/>
              <w:rPr>
                <w:b/>
                <w:color w:val="000000" w:themeColor="text1"/>
                <w:sz w:val="18"/>
                <w:szCs w:val="18"/>
                <w:lang w:val="fr-CH"/>
              </w:rPr>
            </w:pPr>
          </w:p>
        </w:tc>
        <w:tc>
          <w:tcPr>
            <w:tcW w:w="2587" w:type="dxa"/>
          </w:tcPr>
          <w:p w14:paraId="658739AA" w14:textId="77777777" w:rsidR="000506E1" w:rsidRPr="006F7170" w:rsidRDefault="000506E1" w:rsidP="003D7CEE">
            <w:pPr>
              <w:jc w:val="left"/>
              <w:rPr>
                <w:b/>
                <w:color w:val="000000" w:themeColor="text1"/>
                <w:sz w:val="18"/>
                <w:szCs w:val="18"/>
                <w:lang w:val="fr-CH"/>
              </w:rPr>
            </w:pPr>
          </w:p>
        </w:tc>
        <w:tc>
          <w:tcPr>
            <w:tcW w:w="2324" w:type="dxa"/>
          </w:tcPr>
          <w:p w14:paraId="0FBC1C15" w14:textId="77777777" w:rsidR="000506E1" w:rsidRPr="006F7170" w:rsidRDefault="000506E1" w:rsidP="003D7CEE">
            <w:pPr>
              <w:jc w:val="left"/>
              <w:rPr>
                <w:color w:val="000000" w:themeColor="text1"/>
                <w:sz w:val="18"/>
                <w:szCs w:val="18"/>
                <w:lang w:val="fr-CH"/>
              </w:rPr>
            </w:pPr>
          </w:p>
        </w:tc>
      </w:tr>
      <w:tr w:rsidR="000506E1" w:rsidRPr="0001302C" w14:paraId="16EA7231" w14:textId="77777777" w:rsidTr="008C2BFC">
        <w:tc>
          <w:tcPr>
            <w:tcW w:w="2127" w:type="dxa"/>
          </w:tcPr>
          <w:p w14:paraId="697ACD93" w14:textId="4B1E921E" w:rsidR="000506E1" w:rsidRPr="006F7170" w:rsidRDefault="000506E1" w:rsidP="003D7CEE">
            <w:pPr>
              <w:jc w:val="left"/>
              <w:rPr>
                <w:color w:val="000000" w:themeColor="text1"/>
                <w:sz w:val="18"/>
                <w:szCs w:val="18"/>
                <w:lang w:val="fr-CH"/>
              </w:rPr>
            </w:pPr>
            <w:r w:rsidRPr="006F7170">
              <w:rPr>
                <w:color w:val="000000" w:themeColor="text1"/>
                <w:sz w:val="18"/>
                <w:szCs w:val="18"/>
                <w:lang w:val="fr-CH"/>
              </w:rPr>
              <w:t>S</w:t>
            </w:r>
            <w:r w:rsidR="006F7170" w:rsidRPr="006F7170">
              <w:rPr>
                <w:color w:val="000000" w:themeColor="text1"/>
                <w:sz w:val="18"/>
                <w:szCs w:val="18"/>
                <w:lang w:val="fr-CH"/>
              </w:rPr>
              <w:t>tatut d’adhésion à l’OPP</w:t>
            </w:r>
            <w:r w:rsidRPr="006F7170">
              <w:rPr>
                <w:color w:val="000000" w:themeColor="text1"/>
                <w:sz w:val="18"/>
                <w:szCs w:val="18"/>
                <w:lang w:val="fr-CH"/>
              </w:rPr>
              <w:t xml:space="preserve"> (acti</w:t>
            </w:r>
            <w:r w:rsidR="006F7170">
              <w:rPr>
                <w:color w:val="000000" w:themeColor="text1"/>
                <w:sz w:val="18"/>
                <w:szCs w:val="18"/>
                <w:lang w:val="fr-CH"/>
              </w:rPr>
              <w:t>f</w:t>
            </w:r>
            <w:r w:rsidRPr="006F7170">
              <w:rPr>
                <w:color w:val="000000" w:themeColor="text1"/>
                <w:sz w:val="18"/>
                <w:szCs w:val="18"/>
                <w:lang w:val="fr-CH"/>
              </w:rPr>
              <w:t>, suspend</w:t>
            </w:r>
            <w:r w:rsidR="006F7170">
              <w:rPr>
                <w:color w:val="000000" w:themeColor="text1"/>
                <w:sz w:val="18"/>
                <w:szCs w:val="18"/>
                <w:lang w:val="fr-CH"/>
              </w:rPr>
              <w:t>u</w:t>
            </w:r>
            <w:r w:rsidRPr="006F7170">
              <w:rPr>
                <w:color w:val="000000" w:themeColor="text1"/>
                <w:sz w:val="18"/>
                <w:szCs w:val="18"/>
                <w:lang w:val="fr-CH"/>
              </w:rPr>
              <w:t>, etc</w:t>
            </w:r>
            <w:r w:rsidR="003470AC">
              <w:rPr>
                <w:color w:val="000000" w:themeColor="text1"/>
                <w:sz w:val="18"/>
                <w:szCs w:val="18"/>
                <w:lang w:val="fr-CH"/>
              </w:rPr>
              <w:t>.</w:t>
            </w:r>
            <w:r w:rsidRPr="006F7170">
              <w:rPr>
                <w:color w:val="000000" w:themeColor="text1"/>
                <w:sz w:val="18"/>
                <w:szCs w:val="18"/>
                <w:lang w:val="fr-CH"/>
              </w:rPr>
              <w:t>)</w:t>
            </w:r>
          </w:p>
        </w:tc>
        <w:tc>
          <w:tcPr>
            <w:tcW w:w="2134" w:type="dxa"/>
          </w:tcPr>
          <w:p w14:paraId="4BAA42B7" w14:textId="4B78C339" w:rsidR="000506E1" w:rsidRPr="003470AC" w:rsidRDefault="003470AC" w:rsidP="003D7CEE">
            <w:pPr>
              <w:jc w:val="left"/>
              <w:rPr>
                <w:b/>
                <w:color w:val="000000" w:themeColor="text1"/>
                <w:sz w:val="18"/>
                <w:szCs w:val="18"/>
                <w:lang w:val="fr-CH"/>
              </w:rPr>
            </w:pPr>
            <w:r w:rsidRPr="003470AC">
              <w:rPr>
                <w:color w:val="000000" w:themeColor="text1"/>
                <w:sz w:val="18"/>
                <w:szCs w:val="18"/>
                <w:lang w:val="fr-CH"/>
              </w:rPr>
              <w:t xml:space="preserve">Superficie des terres en </w:t>
            </w:r>
            <w:r>
              <w:rPr>
                <w:color w:val="000000" w:themeColor="text1"/>
                <w:sz w:val="18"/>
                <w:szCs w:val="18"/>
                <w:lang w:val="fr-CH"/>
              </w:rPr>
              <w:t>jachère</w:t>
            </w:r>
          </w:p>
        </w:tc>
        <w:tc>
          <w:tcPr>
            <w:tcW w:w="1693" w:type="dxa"/>
          </w:tcPr>
          <w:p w14:paraId="272D634F" w14:textId="351EB441" w:rsidR="000506E1" w:rsidRPr="003470AC" w:rsidRDefault="000506E1" w:rsidP="003D7CEE">
            <w:pPr>
              <w:jc w:val="left"/>
              <w:rPr>
                <w:b/>
                <w:color w:val="000000" w:themeColor="text1"/>
                <w:sz w:val="18"/>
                <w:szCs w:val="18"/>
                <w:lang w:val="fr-CH"/>
              </w:rPr>
            </w:pPr>
          </w:p>
        </w:tc>
        <w:tc>
          <w:tcPr>
            <w:tcW w:w="2099" w:type="dxa"/>
          </w:tcPr>
          <w:p w14:paraId="13479E8D" w14:textId="77777777" w:rsidR="000506E1" w:rsidRPr="003470AC" w:rsidRDefault="000506E1" w:rsidP="003D7CEE">
            <w:pPr>
              <w:jc w:val="left"/>
              <w:rPr>
                <w:b/>
                <w:color w:val="000000" w:themeColor="text1"/>
                <w:sz w:val="18"/>
                <w:szCs w:val="18"/>
                <w:lang w:val="fr-CH"/>
              </w:rPr>
            </w:pPr>
          </w:p>
        </w:tc>
        <w:tc>
          <w:tcPr>
            <w:tcW w:w="2062" w:type="dxa"/>
          </w:tcPr>
          <w:p w14:paraId="60BC5758" w14:textId="77777777" w:rsidR="000506E1" w:rsidRPr="003470AC" w:rsidRDefault="000506E1" w:rsidP="003D7CEE">
            <w:pPr>
              <w:jc w:val="left"/>
              <w:rPr>
                <w:b/>
                <w:color w:val="000000" w:themeColor="text1"/>
                <w:sz w:val="18"/>
                <w:szCs w:val="18"/>
                <w:lang w:val="fr-CH"/>
              </w:rPr>
            </w:pPr>
          </w:p>
        </w:tc>
        <w:tc>
          <w:tcPr>
            <w:tcW w:w="2587" w:type="dxa"/>
          </w:tcPr>
          <w:p w14:paraId="3D17A815" w14:textId="77777777" w:rsidR="000506E1" w:rsidRPr="003470AC" w:rsidRDefault="000506E1" w:rsidP="003D7CEE">
            <w:pPr>
              <w:jc w:val="left"/>
              <w:rPr>
                <w:b/>
                <w:color w:val="000000" w:themeColor="text1"/>
                <w:sz w:val="18"/>
                <w:szCs w:val="18"/>
                <w:lang w:val="fr-CH"/>
              </w:rPr>
            </w:pPr>
          </w:p>
        </w:tc>
        <w:tc>
          <w:tcPr>
            <w:tcW w:w="2324" w:type="dxa"/>
          </w:tcPr>
          <w:p w14:paraId="4F980AFD" w14:textId="77777777" w:rsidR="000506E1" w:rsidRPr="003470AC" w:rsidRDefault="000506E1" w:rsidP="003D7CEE">
            <w:pPr>
              <w:jc w:val="left"/>
              <w:rPr>
                <w:color w:val="000000" w:themeColor="text1"/>
                <w:sz w:val="18"/>
                <w:szCs w:val="18"/>
                <w:lang w:val="fr-CH"/>
              </w:rPr>
            </w:pPr>
          </w:p>
        </w:tc>
      </w:tr>
      <w:tr w:rsidR="000506E1" w:rsidRPr="0001302C" w14:paraId="3AC29A58" w14:textId="77777777" w:rsidTr="008C2BFC">
        <w:tc>
          <w:tcPr>
            <w:tcW w:w="2127" w:type="dxa"/>
          </w:tcPr>
          <w:p w14:paraId="3B2B72F4" w14:textId="7C265181" w:rsidR="000506E1" w:rsidRPr="003470AC" w:rsidRDefault="003470AC" w:rsidP="003D7CEE">
            <w:pPr>
              <w:jc w:val="left"/>
              <w:rPr>
                <w:color w:val="000000" w:themeColor="text1"/>
                <w:sz w:val="18"/>
                <w:szCs w:val="18"/>
                <w:lang w:val="fr-CH"/>
              </w:rPr>
            </w:pPr>
            <w:r w:rsidRPr="003470AC">
              <w:rPr>
                <w:color w:val="000000" w:themeColor="text1"/>
                <w:sz w:val="18"/>
                <w:szCs w:val="18"/>
                <w:lang w:val="fr-CH"/>
              </w:rPr>
              <w:t>Propriétaire</w:t>
            </w:r>
            <w:r w:rsidR="000506E1" w:rsidRPr="003470AC">
              <w:rPr>
                <w:color w:val="000000" w:themeColor="text1"/>
                <w:sz w:val="18"/>
                <w:szCs w:val="18"/>
                <w:lang w:val="fr-CH"/>
              </w:rPr>
              <w:t xml:space="preserve"> (</w:t>
            </w:r>
            <w:r w:rsidRPr="003470AC">
              <w:rPr>
                <w:color w:val="000000" w:themeColor="text1"/>
                <w:sz w:val="18"/>
                <w:szCs w:val="18"/>
                <w:lang w:val="fr-CH"/>
              </w:rPr>
              <w:t xml:space="preserve">droits légaux sur la </w:t>
            </w:r>
            <w:r w:rsidRPr="003470AC">
              <w:rPr>
                <w:color w:val="000000" w:themeColor="text1"/>
                <w:sz w:val="18"/>
                <w:szCs w:val="18"/>
                <w:lang w:val="fr-CH"/>
              </w:rPr>
              <w:lastRenderedPageBreak/>
              <w:t>terre/</w:t>
            </w:r>
            <w:r>
              <w:rPr>
                <w:color w:val="000000" w:themeColor="text1"/>
                <w:sz w:val="18"/>
                <w:szCs w:val="18"/>
                <w:lang w:val="fr-CH"/>
              </w:rPr>
              <w:t xml:space="preserve">exploitation) ou </w:t>
            </w:r>
            <w:bookmarkStart w:id="32" w:name="_Hlk111527383"/>
            <w:r>
              <w:rPr>
                <w:color w:val="000000" w:themeColor="text1"/>
                <w:sz w:val="18"/>
                <w:szCs w:val="18"/>
                <w:lang w:val="fr-CH"/>
              </w:rPr>
              <w:t>exploitant agricole</w:t>
            </w:r>
            <w:bookmarkEnd w:id="32"/>
            <w:r w:rsidR="000506E1" w:rsidRPr="005F02D1">
              <w:rPr>
                <w:rStyle w:val="FootnoteReference"/>
                <w:color w:val="000000" w:themeColor="text1"/>
                <w:sz w:val="18"/>
                <w:szCs w:val="18"/>
              </w:rPr>
              <w:footnoteReference w:id="4"/>
            </w:r>
            <w:r w:rsidR="000506E1" w:rsidRPr="003470AC">
              <w:rPr>
                <w:color w:val="000000" w:themeColor="text1"/>
                <w:sz w:val="18"/>
                <w:szCs w:val="18"/>
                <w:lang w:val="fr-CH"/>
              </w:rPr>
              <w:t xml:space="preserve">  </w:t>
            </w:r>
          </w:p>
        </w:tc>
        <w:tc>
          <w:tcPr>
            <w:tcW w:w="2134" w:type="dxa"/>
          </w:tcPr>
          <w:p w14:paraId="056352E2" w14:textId="55151100" w:rsidR="000506E1" w:rsidRPr="008F0962" w:rsidRDefault="008F0962" w:rsidP="003D7CEE">
            <w:pPr>
              <w:jc w:val="left"/>
              <w:rPr>
                <w:b/>
                <w:color w:val="000000" w:themeColor="text1"/>
                <w:sz w:val="18"/>
                <w:szCs w:val="18"/>
                <w:lang w:val="fr-CH"/>
              </w:rPr>
            </w:pPr>
            <w:r w:rsidRPr="008F0962">
              <w:rPr>
                <w:color w:val="000000" w:themeColor="text1"/>
                <w:sz w:val="18"/>
                <w:szCs w:val="18"/>
                <w:lang w:val="fr-CH"/>
              </w:rPr>
              <w:lastRenderedPageBreak/>
              <w:t>D</w:t>
            </w:r>
            <w:r w:rsidR="000506E1" w:rsidRPr="008F0962">
              <w:rPr>
                <w:color w:val="000000" w:themeColor="text1"/>
                <w:sz w:val="18"/>
                <w:szCs w:val="18"/>
                <w:lang w:val="fr-CH"/>
              </w:rPr>
              <w:t>ate/</w:t>
            </w:r>
            <w:r w:rsidRPr="008F0962">
              <w:rPr>
                <w:color w:val="000000" w:themeColor="text1"/>
                <w:sz w:val="18"/>
                <w:szCs w:val="18"/>
                <w:lang w:val="fr-CH"/>
              </w:rPr>
              <w:t>a</w:t>
            </w:r>
            <w:r w:rsidR="00527E05" w:rsidRPr="008F0962">
              <w:rPr>
                <w:color w:val="000000" w:themeColor="text1"/>
                <w:sz w:val="18"/>
                <w:szCs w:val="18"/>
                <w:lang w:val="fr-CH"/>
              </w:rPr>
              <w:t>nnée</w:t>
            </w:r>
            <w:r w:rsidR="000506E1" w:rsidRPr="008F0962">
              <w:rPr>
                <w:color w:val="000000" w:themeColor="text1"/>
                <w:sz w:val="18"/>
                <w:szCs w:val="18"/>
                <w:lang w:val="fr-CH"/>
              </w:rPr>
              <w:t xml:space="preserve"> </w:t>
            </w:r>
            <w:r w:rsidRPr="008F0962">
              <w:rPr>
                <w:color w:val="000000" w:themeColor="text1"/>
                <w:sz w:val="18"/>
                <w:szCs w:val="18"/>
                <w:lang w:val="fr-CH"/>
              </w:rPr>
              <w:t>de cr</w:t>
            </w:r>
            <w:r w:rsidR="000E742A">
              <w:rPr>
                <w:color w:val="000000" w:themeColor="text1"/>
                <w:sz w:val="18"/>
                <w:szCs w:val="18"/>
                <w:lang w:val="fr-CH"/>
              </w:rPr>
              <w:t>é</w:t>
            </w:r>
            <w:r w:rsidRPr="008F0962">
              <w:rPr>
                <w:color w:val="000000" w:themeColor="text1"/>
                <w:sz w:val="18"/>
                <w:szCs w:val="18"/>
                <w:lang w:val="fr-CH"/>
              </w:rPr>
              <w:t>ation de</w:t>
            </w:r>
            <w:r w:rsidR="000E742A">
              <w:rPr>
                <w:color w:val="000000" w:themeColor="text1"/>
                <w:sz w:val="18"/>
                <w:szCs w:val="18"/>
                <w:lang w:val="fr-CH"/>
              </w:rPr>
              <w:t>(s)</w:t>
            </w:r>
            <w:r w:rsidRPr="008F0962">
              <w:rPr>
                <w:color w:val="000000" w:themeColor="text1"/>
                <w:sz w:val="18"/>
                <w:szCs w:val="18"/>
                <w:lang w:val="fr-CH"/>
              </w:rPr>
              <w:t xml:space="preserve"> l’exploitation</w:t>
            </w:r>
            <w:r w:rsidR="000E742A">
              <w:rPr>
                <w:color w:val="000000" w:themeColor="text1"/>
                <w:sz w:val="18"/>
                <w:szCs w:val="18"/>
                <w:lang w:val="fr-CH"/>
              </w:rPr>
              <w:t>(s)</w:t>
            </w:r>
            <w:r w:rsidRPr="008F0962">
              <w:rPr>
                <w:color w:val="000000" w:themeColor="text1"/>
                <w:sz w:val="18"/>
                <w:szCs w:val="18"/>
                <w:lang w:val="fr-CH"/>
              </w:rPr>
              <w:t xml:space="preserve"> de caca</w:t>
            </w:r>
            <w:r>
              <w:rPr>
                <w:color w:val="000000" w:themeColor="text1"/>
                <w:sz w:val="18"/>
                <w:szCs w:val="18"/>
                <w:lang w:val="fr-CH"/>
              </w:rPr>
              <w:t>o</w:t>
            </w:r>
            <w:r w:rsidR="000506E1" w:rsidRPr="008F0962">
              <w:rPr>
                <w:color w:val="000000" w:themeColor="text1"/>
                <w:sz w:val="18"/>
                <w:szCs w:val="18"/>
                <w:lang w:val="fr-CH"/>
              </w:rPr>
              <w:t xml:space="preserve"> </w:t>
            </w:r>
          </w:p>
        </w:tc>
        <w:tc>
          <w:tcPr>
            <w:tcW w:w="1693" w:type="dxa"/>
          </w:tcPr>
          <w:p w14:paraId="0CE5DA7A" w14:textId="0A79B64F" w:rsidR="000506E1" w:rsidRPr="008F0962" w:rsidRDefault="000506E1" w:rsidP="003D7CEE">
            <w:pPr>
              <w:jc w:val="left"/>
              <w:rPr>
                <w:b/>
                <w:color w:val="000000" w:themeColor="text1"/>
                <w:sz w:val="18"/>
                <w:szCs w:val="18"/>
                <w:lang w:val="fr-CH"/>
              </w:rPr>
            </w:pPr>
          </w:p>
        </w:tc>
        <w:tc>
          <w:tcPr>
            <w:tcW w:w="2099" w:type="dxa"/>
          </w:tcPr>
          <w:p w14:paraId="68FB3A02" w14:textId="77777777" w:rsidR="000506E1" w:rsidRPr="008F0962" w:rsidRDefault="000506E1" w:rsidP="003D7CEE">
            <w:pPr>
              <w:jc w:val="left"/>
              <w:rPr>
                <w:b/>
                <w:color w:val="000000" w:themeColor="text1"/>
                <w:sz w:val="18"/>
                <w:szCs w:val="18"/>
                <w:lang w:val="fr-CH"/>
              </w:rPr>
            </w:pPr>
          </w:p>
        </w:tc>
        <w:tc>
          <w:tcPr>
            <w:tcW w:w="2062" w:type="dxa"/>
          </w:tcPr>
          <w:p w14:paraId="11E48A3A" w14:textId="77777777" w:rsidR="000506E1" w:rsidRPr="008F0962" w:rsidRDefault="000506E1" w:rsidP="003D7CEE">
            <w:pPr>
              <w:jc w:val="left"/>
              <w:rPr>
                <w:b/>
                <w:color w:val="000000" w:themeColor="text1"/>
                <w:sz w:val="18"/>
                <w:szCs w:val="18"/>
                <w:lang w:val="fr-CH"/>
              </w:rPr>
            </w:pPr>
          </w:p>
        </w:tc>
        <w:tc>
          <w:tcPr>
            <w:tcW w:w="2587" w:type="dxa"/>
          </w:tcPr>
          <w:p w14:paraId="5CBAE764" w14:textId="77777777" w:rsidR="000506E1" w:rsidRPr="008F0962" w:rsidRDefault="000506E1" w:rsidP="003D7CEE">
            <w:pPr>
              <w:jc w:val="left"/>
              <w:rPr>
                <w:b/>
                <w:color w:val="000000" w:themeColor="text1"/>
                <w:sz w:val="18"/>
                <w:szCs w:val="18"/>
                <w:lang w:val="fr-CH"/>
              </w:rPr>
            </w:pPr>
          </w:p>
        </w:tc>
        <w:tc>
          <w:tcPr>
            <w:tcW w:w="2324" w:type="dxa"/>
          </w:tcPr>
          <w:p w14:paraId="094BC49E" w14:textId="77777777" w:rsidR="000506E1" w:rsidRPr="008F0962" w:rsidRDefault="000506E1" w:rsidP="003D7CEE">
            <w:pPr>
              <w:jc w:val="left"/>
              <w:rPr>
                <w:color w:val="000000" w:themeColor="text1"/>
                <w:sz w:val="18"/>
                <w:szCs w:val="18"/>
                <w:lang w:val="fr-CH"/>
              </w:rPr>
            </w:pPr>
          </w:p>
        </w:tc>
      </w:tr>
      <w:tr w:rsidR="000506E1" w:rsidRPr="0001302C" w14:paraId="0ED634B4" w14:textId="77777777" w:rsidTr="008C2BFC">
        <w:tc>
          <w:tcPr>
            <w:tcW w:w="2127" w:type="dxa"/>
          </w:tcPr>
          <w:p w14:paraId="56A7FD9B" w14:textId="285A5B41" w:rsidR="000506E1" w:rsidRPr="004E107A" w:rsidRDefault="004E107A" w:rsidP="003D7CEE">
            <w:pPr>
              <w:jc w:val="left"/>
              <w:rPr>
                <w:color w:val="000000" w:themeColor="text1"/>
                <w:sz w:val="18"/>
                <w:szCs w:val="18"/>
                <w:lang w:val="fr-CH"/>
              </w:rPr>
            </w:pPr>
            <w:r w:rsidRPr="004E107A">
              <w:rPr>
                <w:color w:val="000000" w:themeColor="text1"/>
                <w:sz w:val="18"/>
                <w:szCs w:val="18"/>
                <w:lang w:val="fr-CH"/>
              </w:rPr>
              <w:t>Situation bancaire</w:t>
            </w:r>
            <w:r w:rsidR="000506E1" w:rsidRPr="004E107A">
              <w:rPr>
                <w:color w:val="000000" w:themeColor="text1"/>
                <w:sz w:val="18"/>
                <w:szCs w:val="18"/>
                <w:lang w:val="fr-CH"/>
              </w:rPr>
              <w:t xml:space="preserve"> (</w:t>
            </w:r>
            <w:r w:rsidRPr="004E107A">
              <w:rPr>
                <w:color w:val="000000" w:themeColor="text1"/>
                <w:sz w:val="18"/>
                <w:szCs w:val="18"/>
                <w:lang w:val="fr-CH"/>
              </w:rPr>
              <w:t xml:space="preserve">compte en </w:t>
            </w:r>
            <w:r w:rsidR="004B3779">
              <w:rPr>
                <w:color w:val="000000" w:themeColor="text1"/>
                <w:sz w:val="18"/>
                <w:szCs w:val="18"/>
                <w:lang w:val="fr-CH"/>
              </w:rPr>
              <w:t>banque</w:t>
            </w:r>
            <w:r w:rsidRPr="004E107A">
              <w:rPr>
                <w:color w:val="000000" w:themeColor="text1"/>
                <w:sz w:val="18"/>
                <w:szCs w:val="18"/>
                <w:lang w:val="fr-CH"/>
              </w:rPr>
              <w:t xml:space="preserve">, argent </w:t>
            </w:r>
            <w:r w:rsidR="000506E1" w:rsidRPr="004E107A">
              <w:rPr>
                <w:color w:val="000000" w:themeColor="text1"/>
                <w:sz w:val="18"/>
                <w:szCs w:val="18"/>
                <w:lang w:val="fr-CH"/>
              </w:rPr>
              <w:t>mobile)</w:t>
            </w:r>
          </w:p>
        </w:tc>
        <w:tc>
          <w:tcPr>
            <w:tcW w:w="2134" w:type="dxa"/>
          </w:tcPr>
          <w:p w14:paraId="326BABFB" w14:textId="78E63EB6" w:rsidR="000506E1" w:rsidRPr="00A36416" w:rsidRDefault="00A36416" w:rsidP="003D7CEE">
            <w:pPr>
              <w:jc w:val="left"/>
              <w:rPr>
                <w:b/>
                <w:color w:val="000000" w:themeColor="text1"/>
                <w:sz w:val="18"/>
                <w:szCs w:val="18"/>
                <w:lang w:val="fr-CH"/>
              </w:rPr>
            </w:pPr>
            <w:r w:rsidRPr="00A36416">
              <w:rPr>
                <w:color w:val="000000" w:themeColor="text1"/>
                <w:sz w:val="18"/>
                <w:szCs w:val="18"/>
                <w:lang w:val="fr-CH"/>
              </w:rPr>
              <w:t>Pour la</w:t>
            </w:r>
            <w:r w:rsidR="000506E1" w:rsidRPr="00A36416">
              <w:rPr>
                <w:color w:val="000000" w:themeColor="text1"/>
                <w:sz w:val="18"/>
                <w:szCs w:val="18"/>
                <w:lang w:val="fr-CH"/>
              </w:rPr>
              <w:t xml:space="preserve"> production</w:t>
            </w:r>
            <w:r w:rsidRPr="00A36416">
              <w:rPr>
                <w:color w:val="000000" w:themeColor="text1"/>
                <w:sz w:val="18"/>
                <w:szCs w:val="18"/>
                <w:lang w:val="fr-CH"/>
              </w:rPr>
              <w:t xml:space="preserve"> biologique</w:t>
            </w:r>
            <w:r w:rsidR="000506E1" w:rsidRPr="00A36416">
              <w:rPr>
                <w:color w:val="000000" w:themeColor="text1"/>
                <w:sz w:val="18"/>
                <w:szCs w:val="18"/>
                <w:lang w:val="fr-CH"/>
              </w:rPr>
              <w:t xml:space="preserve">: date </w:t>
            </w:r>
            <w:r>
              <w:rPr>
                <w:color w:val="000000" w:themeColor="text1"/>
                <w:sz w:val="18"/>
                <w:szCs w:val="18"/>
                <w:lang w:val="fr-CH"/>
              </w:rPr>
              <w:t xml:space="preserve">de début de la période de </w:t>
            </w:r>
            <w:r w:rsidRPr="00A36416">
              <w:rPr>
                <w:color w:val="000000" w:themeColor="text1"/>
                <w:sz w:val="18"/>
                <w:szCs w:val="18"/>
                <w:lang w:val="fr-CH"/>
              </w:rPr>
              <w:t>conversion</w:t>
            </w:r>
          </w:p>
        </w:tc>
        <w:tc>
          <w:tcPr>
            <w:tcW w:w="1693" w:type="dxa"/>
          </w:tcPr>
          <w:p w14:paraId="05B902C5" w14:textId="5444F4EC" w:rsidR="000506E1" w:rsidRPr="00A36416" w:rsidRDefault="000506E1" w:rsidP="003D7CEE">
            <w:pPr>
              <w:jc w:val="left"/>
              <w:rPr>
                <w:b/>
                <w:color w:val="000000" w:themeColor="text1"/>
                <w:sz w:val="18"/>
                <w:szCs w:val="18"/>
                <w:lang w:val="fr-CH"/>
              </w:rPr>
            </w:pPr>
          </w:p>
        </w:tc>
        <w:tc>
          <w:tcPr>
            <w:tcW w:w="2099" w:type="dxa"/>
          </w:tcPr>
          <w:p w14:paraId="25AC02C7" w14:textId="77777777" w:rsidR="000506E1" w:rsidRPr="00A36416" w:rsidRDefault="000506E1" w:rsidP="003D7CEE">
            <w:pPr>
              <w:jc w:val="left"/>
              <w:rPr>
                <w:b/>
                <w:color w:val="000000" w:themeColor="text1"/>
                <w:sz w:val="18"/>
                <w:szCs w:val="18"/>
                <w:lang w:val="fr-CH"/>
              </w:rPr>
            </w:pPr>
          </w:p>
        </w:tc>
        <w:tc>
          <w:tcPr>
            <w:tcW w:w="2062" w:type="dxa"/>
          </w:tcPr>
          <w:p w14:paraId="5E3D5C8C" w14:textId="77777777" w:rsidR="000506E1" w:rsidRPr="00A36416" w:rsidRDefault="000506E1" w:rsidP="003D7CEE">
            <w:pPr>
              <w:jc w:val="left"/>
              <w:rPr>
                <w:b/>
                <w:color w:val="000000" w:themeColor="text1"/>
                <w:sz w:val="18"/>
                <w:szCs w:val="18"/>
                <w:lang w:val="fr-CH"/>
              </w:rPr>
            </w:pPr>
          </w:p>
        </w:tc>
        <w:tc>
          <w:tcPr>
            <w:tcW w:w="2587" w:type="dxa"/>
          </w:tcPr>
          <w:p w14:paraId="6F4FD32A" w14:textId="77777777" w:rsidR="000506E1" w:rsidRPr="00A36416" w:rsidRDefault="000506E1" w:rsidP="003D7CEE">
            <w:pPr>
              <w:jc w:val="left"/>
              <w:rPr>
                <w:b/>
                <w:color w:val="000000" w:themeColor="text1"/>
                <w:sz w:val="18"/>
                <w:szCs w:val="18"/>
                <w:lang w:val="fr-CH"/>
              </w:rPr>
            </w:pPr>
          </w:p>
        </w:tc>
        <w:tc>
          <w:tcPr>
            <w:tcW w:w="2324" w:type="dxa"/>
          </w:tcPr>
          <w:p w14:paraId="6464EC9D" w14:textId="77777777" w:rsidR="000506E1" w:rsidRPr="00A36416" w:rsidRDefault="000506E1" w:rsidP="003D7CEE">
            <w:pPr>
              <w:jc w:val="left"/>
              <w:rPr>
                <w:b/>
                <w:color w:val="000000" w:themeColor="text1"/>
                <w:sz w:val="18"/>
                <w:szCs w:val="18"/>
                <w:lang w:val="fr-CH"/>
              </w:rPr>
            </w:pPr>
          </w:p>
        </w:tc>
      </w:tr>
    </w:tbl>
    <w:p w14:paraId="75DA21FA" w14:textId="3CB551B0" w:rsidR="000B5451" w:rsidRPr="00A36416" w:rsidRDefault="000B5451" w:rsidP="000B5451">
      <w:pPr>
        <w:keepNext/>
        <w:keepLines/>
        <w:spacing w:before="120" w:after="120" w:line="240" w:lineRule="auto"/>
        <w:rPr>
          <w:sz w:val="20"/>
          <w:szCs w:val="20"/>
          <w:u w:val="single"/>
          <w:lang w:val="fr-CH"/>
        </w:rPr>
      </w:pPr>
      <w:r w:rsidRPr="00A36416">
        <w:rPr>
          <w:sz w:val="20"/>
          <w:szCs w:val="20"/>
          <w:u w:val="single"/>
          <w:lang w:val="fr-CH"/>
        </w:rPr>
        <w:t>Table</w:t>
      </w:r>
      <w:r w:rsidR="00A36416" w:rsidRPr="00A36416">
        <w:rPr>
          <w:sz w:val="20"/>
          <w:szCs w:val="20"/>
          <w:u w:val="single"/>
          <w:lang w:val="fr-CH"/>
        </w:rPr>
        <w:t>au</w:t>
      </w:r>
      <w:r w:rsidRPr="00A36416">
        <w:rPr>
          <w:sz w:val="20"/>
          <w:szCs w:val="20"/>
          <w:u w:val="single"/>
          <w:lang w:val="fr-CH"/>
        </w:rPr>
        <w:t xml:space="preserve"> 2 –</w:t>
      </w:r>
      <w:r w:rsidR="00A36416" w:rsidRPr="00A36416">
        <w:rPr>
          <w:sz w:val="20"/>
          <w:szCs w:val="20"/>
          <w:u w:val="single"/>
          <w:lang w:val="fr-CH"/>
        </w:rPr>
        <w:t xml:space="preserve"> </w:t>
      </w:r>
      <w:r w:rsidRPr="00A36416">
        <w:rPr>
          <w:sz w:val="20"/>
          <w:szCs w:val="20"/>
          <w:u w:val="single"/>
          <w:lang w:val="fr-CH"/>
        </w:rPr>
        <w:t>Information</w:t>
      </w:r>
      <w:r w:rsidR="00A36416" w:rsidRPr="00A36416">
        <w:rPr>
          <w:sz w:val="20"/>
          <w:szCs w:val="20"/>
          <w:u w:val="single"/>
          <w:lang w:val="fr-CH"/>
        </w:rPr>
        <w:t>s des critères d</w:t>
      </w:r>
      <w:r w:rsidR="00A36416">
        <w:rPr>
          <w:sz w:val="20"/>
          <w:szCs w:val="20"/>
          <w:u w:val="single"/>
          <w:lang w:val="fr-CH"/>
        </w:rPr>
        <w:t>e dé</w:t>
      </w:r>
      <w:r w:rsidR="00A36416" w:rsidRPr="00A36416">
        <w:rPr>
          <w:sz w:val="20"/>
          <w:szCs w:val="20"/>
          <w:u w:val="single"/>
          <w:lang w:val="fr-CH"/>
        </w:rPr>
        <w:t>velop</w:t>
      </w:r>
      <w:r w:rsidR="00A36416">
        <w:rPr>
          <w:sz w:val="20"/>
          <w:szCs w:val="20"/>
          <w:u w:val="single"/>
          <w:lang w:val="fr-CH"/>
        </w:rPr>
        <w:t>pe</w:t>
      </w:r>
      <w:r w:rsidR="00A36416" w:rsidRPr="00A36416">
        <w:rPr>
          <w:sz w:val="20"/>
          <w:szCs w:val="20"/>
          <w:u w:val="single"/>
          <w:lang w:val="fr-CH"/>
        </w:rPr>
        <w:t>ment</w:t>
      </w:r>
    </w:p>
    <w:p w14:paraId="4C566C74" w14:textId="77777777" w:rsidR="000B5451" w:rsidRPr="00A36416" w:rsidRDefault="000B5451" w:rsidP="000B5451">
      <w:pPr>
        <w:keepNext/>
        <w:keepLines/>
        <w:spacing w:before="120" w:after="120" w:line="240" w:lineRule="auto"/>
        <w:rPr>
          <w:b/>
          <w:lang w:val="fr-CH"/>
        </w:rPr>
      </w:pPr>
    </w:p>
    <w:tbl>
      <w:tblPr>
        <w:tblStyle w:val="TableGrid"/>
        <w:tblW w:w="15593" w:type="dxa"/>
        <w:tblInd w:w="-147" w:type="dxa"/>
        <w:tblLook w:val="04A0" w:firstRow="1" w:lastRow="0" w:firstColumn="1" w:lastColumn="0" w:noHBand="0" w:noVBand="1"/>
      </w:tblPr>
      <w:tblGrid>
        <w:gridCol w:w="7457"/>
        <w:gridCol w:w="8136"/>
      </w:tblGrid>
      <w:tr w:rsidR="000B5451" w:rsidRPr="00A93ED3" w14:paraId="56E55F05" w14:textId="77777777" w:rsidTr="00467997">
        <w:trPr>
          <w:trHeight w:val="310"/>
        </w:trPr>
        <w:tc>
          <w:tcPr>
            <w:tcW w:w="7457" w:type="dxa"/>
            <w:vMerge w:val="restart"/>
          </w:tcPr>
          <w:p w14:paraId="2A8B8911" w14:textId="34F284BD" w:rsidR="000B5451" w:rsidRPr="00A93ED3" w:rsidRDefault="000B5451" w:rsidP="00467997">
            <w:pPr>
              <w:jc w:val="center"/>
              <w:rPr>
                <w:b/>
                <w:sz w:val="18"/>
                <w:szCs w:val="18"/>
              </w:rPr>
            </w:pPr>
            <w:r>
              <w:rPr>
                <w:b/>
                <w:sz w:val="18"/>
                <w:szCs w:val="18"/>
              </w:rPr>
              <w:t>H</w:t>
            </w:r>
            <w:r w:rsidRPr="00A93ED3">
              <w:rPr>
                <w:b/>
                <w:sz w:val="18"/>
                <w:szCs w:val="18"/>
              </w:rPr>
              <w:t>.</w:t>
            </w:r>
            <w:r>
              <w:rPr>
                <w:b/>
                <w:sz w:val="18"/>
                <w:szCs w:val="18"/>
              </w:rPr>
              <w:t xml:space="preserve"> </w:t>
            </w:r>
            <w:r w:rsidRPr="00A93ED3">
              <w:rPr>
                <w:b/>
                <w:sz w:val="18"/>
                <w:szCs w:val="18"/>
              </w:rPr>
              <w:t>Co</w:t>
            </w:r>
            <w:r w:rsidR="00A36416">
              <w:rPr>
                <w:b/>
                <w:sz w:val="18"/>
                <w:szCs w:val="18"/>
              </w:rPr>
              <w:t>ût</w:t>
            </w:r>
            <w:r w:rsidRPr="00A93ED3">
              <w:rPr>
                <w:b/>
                <w:sz w:val="18"/>
                <w:szCs w:val="18"/>
              </w:rPr>
              <w:t xml:space="preserve">s </w:t>
            </w:r>
            <w:r w:rsidR="00A36416">
              <w:rPr>
                <w:b/>
                <w:sz w:val="18"/>
                <w:szCs w:val="18"/>
              </w:rPr>
              <w:t>de p</w:t>
            </w:r>
            <w:r w:rsidRPr="00A93ED3">
              <w:rPr>
                <w:b/>
                <w:sz w:val="18"/>
                <w:szCs w:val="18"/>
              </w:rPr>
              <w:t>roduction</w:t>
            </w:r>
          </w:p>
        </w:tc>
        <w:tc>
          <w:tcPr>
            <w:tcW w:w="8136" w:type="dxa"/>
            <w:vMerge w:val="restart"/>
          </w:tcPr>
          <w:p w14:paraId="46160C5E" w14:textId="2B629BF4" w:rsidR="000B5451" w:rsidRPr="00A93ED3" w:rsidRDefault="000B5451" w:rsidP="00467997">
            <w:pPr>
              <w:jc w:val="center"/>
              <w:rPr>
                <w:b/>
                <w:sz w:val="18"/>
                <w:szCs w:val="18"/>
              </w:rPr>
            </w:pPr>
            <w:r>
              <w:rPr>
                <w:b/>
                <w:sz w:val="18"/>
                <w:szCs w:val="18"/>
              </w:rPr>
              <w:t>I</w:t>
            </w:r>
            <w:r w:rsidRPr="00A93ED3">
              <w:rPr>
                <w:b/>
                <w:sz w:val="18"/>
                <w:szCs w:val="18"/>
              </w:rPr>
              <w:t>.</w:t>
            </w:r>
            <w:r>
              <w:rPr>
                <w:b/>
                <w:sz w:val="18"/>
                <w:szCs w:val="18"/>
              </w:rPr>
              <w:t xml:space="preserve"> </w:t>
            </w:r>
            <w:r w:rsidR="00A36416">
              <w:rPr>
                <w:b/>
                <w:sz w:val="18"/>
                <w:szCs w:val="18"/>
              </w:rPr>
              <w:t>Revenu du ménage</w:t>
            </w:r>
          </w:p>
        </w:tc>
      </w:tr>
      <w:tr w:rsidR="000B5451" w:rsidRPr="00A93ED3" w14:paraId="6F43F30B" w14:textId="77777777" w:rsidTr="00467997">
        <w:trPr>
          <w:trHeight w:val="310"/>
        </w:trPr>
        <w:tc>
          <w:tcPr>
            <w:tcW w:w="7457" w:type="dxa"/>
            <w:vMerge/>
          </w:tcPr>
          <w:p w14:paraId="387B19BC" w14:textId="77777777" w:rsidR="000B5451" w:rsidRPr="00A93ED3" w:rsidRDefault="000B5451" w:rsidP="00467997">
            <w:pPr>
              <w:rPr>
                <w:b/>
                <w:sz w:val="18"/>
                <w:szCs w:val="18"/>
              </w:rPr>
            </w:pPr>
          </w:p>
        </w:tc>
        <w:tc>
          <w:tcPr>
            <w:tcW w:w="8136" w:type="dxa"/>
            <w:vMerge/>
          </w:tcPr>
          <w:p w14:paraId="65970FBF" w14:textId="77777777" w:rsidR="000B5451" w:rsidRPr="00A93ED3" w:rsidRDefault="000B5451" w:rsidP="00467997">
            <w:pPr>
              <w:rPr>
                <w:b/>
                <w:sz w:val="18"/>
                <w:szCs w:val="18"/>
              </w:rPr>
            </w:pPr>
          </w:p>
        </w:tc>
      </w:tr>
      <w:tr w:rsidR="00740868" w:rsidRPr="00A93ED3" w14:paraId="2AFF8B0F" w14:textId="77777777" w:rsidTr="00B440E4">
        <w:tc>
          <w:tcPr>
            <w:tcW w:w="15593" w:type="dxa"/>
            <w:gridSpan w:val="2"/>
          </w:tcPr>
          <w:p w14:paraId="6BDD7C89" w14:textId="44C6E0CE" w:rsidR="00740868" w:rsidRPr="00EA5228" w:rsidRDefault="00527E05" w:rsidP="0000776E">
            <w:pPr>
              <w:jc w:val="center"/>
              <w:rPr>
                <w:b/>
                <w:sz w:val="18"/>
                <w:szCs w:val="18"/>
              </w:rPr>
            </w:pPr>
            <w:r>
              <w:rPr>
                <w:b/>
                <w:sz w:val="18"/>
                <w:szCs w:val="18"/>
              </w:rPr>
              <w:t>ANNÉE</w:t>
            </w:r>
            <w:r w:rsidR="00740868" w:rsidRPr="00EA5228">
              <w:rPr>
                <w:b/>
                <w:sz w:val="18"/>
                <w:szCs w:val="18"/>
              </w:rPr>
              <w:t xml:space="preserve"> </w:t>
            </w:r>
            <w:r w:rsidR="00740868">
              <w:rPr>
                <w:b/>
                <w:sz w:val="18"/>
                <w:szCs w:val="18"/>
              </w:rPr>
              <w:t>6</w:t>
            </w:r>
          </w:p>
        </w:tc>
      </w:tr>
      <w:tr w:rsidR="000B5451" w:rsidRPr="0001302C" w14:paraId="72875F55" w14:textId="77777777" w:rsidTr="00467997">
        <w:tc>
          <w:tcPr>
            <w:tcW w:w="7457" w:type="dxa"/>
          </w:tcPr>
          <w:p w14:paraId="28867885" w14:textId="3D8B8EB3" w:rsidR="000B5451" w:rsidRPr="00A36416" w:rsidRDefault="00A36416" w:rsidP="00467997">
            <w:pPr>
              <w:jc w:val="left"/>
              <w:rPr>
                <w:sz w:val="18"/>
                <w:szCs w:val="18"/>
                <w:lang w:val="fr-CH"/>
              </w:rPr>
            </w:pPr>
            <w:r w:rsidRPr="00A36416">
              <w:rPr>
                <w:sz w:val="18"/>
                <w:lang w:val="fr-CH"/>
              </w:rPr>
              <w:t>coût de la main-d’œuvre salariée</w:t>
            </w:r>
          </w:p>
        </w:tc>
        <w:tc>
          <w:tcPr>
            <w:tcW w:w="8136" w:type="dxa"/>
          </w:tcPr>
          <w:p w14:paraId="49CA5763" w14:textId="08E057D7" w:rsidR="000B5451" w:rsidRPr="0010716E" w:rsidRDefault="0010716E" w:rsidP="00467997">
            <w:pPr>
              <w:jc w:val="left"/>
              <w:rPr>
                <w:sz w:val="18"/>
                <w:szCs w:val="18"/>
                <w:lang w:val="fr-CH"/>
              </w:rPr>
            </w:pPr>
            <w:r w:rsidRPr="0010716E">
              <w:rPr>
                <w:sz w:val="18"/>
                <w:lang w:val="fr-CH"/>
              </w:rPr>
              <w:t>ventes de cacao des membres par saison (kilos)</w:t>
            </w:r>
          </w:p>
        </w:tc>
      </w:tr>
      <w:tr w:rsidR="000B5451" w:rsidRPr="00A93ED3" w14:paraId="1CBA792F" w14:textId="77777777" w:rsidTr="00467997">
        <w:tc>
          <w:tcPr>
            <w:tcW w:w="7457" w:type="dxa"/>
          </w:tcPr>
          <w:p w14:paraId="4E612F12" w14:textId="062AA3E7" w:rsidR="000B5451" w:rsidRPr="00A93ED3" w:rsidRDefault="0010716E" w:rsidP="00467997">
            <w:pPr>
              <w:jc w:val="left"/>
              <w:rPr>
                <w:sz w:val="18"/>
                <w:szCs w:val="18"/>
              </w:rPr>
            </w:pPr>
            <w:r>
              <w:rPr>
                <w:sz w:val="18"/>
              </w:rPr>
              <w:t>main d’œuvre familiale totale</w:t>
            </w:r>
          </w:p>
        </w:tc>
        <w:tc>
          <w:tcPr>
            <w:tcW w:w="8136" w:type="dxa"/>
          </w:tcPr>
          <w:p w14:paraId="0157B4A9" w14:textId="14A4803A" w:rsidR="000B5451" w:rsidRPr="00A93ED3" w:rsidRDefault="0010716E" w:rsidP="00467997">
            <w:pPr>
              <w:jc w:val="left"/>
              <w:rPr>
                <w:sz w:val="18"/>
                <w:szCs w:val="18"/>
              </w:rPr>
            </w:pPr>
            <w:r>
              <w:rPr>
                <w:sz w:val="18"/>
              </w:rPr>
              <w:t>ventes d’autres cultures</w:t>
            </w:r>
          </w:p>
        </w:tc>
      </w:tr>
      <w:tr w:rsidR="000B5451" w:rsidRPr="0001302C" w14:paraId="0AC59CCC" w14:textId="77777777" w:rsidTr="00467997">
        <w:tc>
          <w:tcPr>
            <w:tcW w:w="7457" w:type="dxa"/>
          </w:tcPr>
          <w:p w14:paraId="38C7C5FC" w14:textId="7DC5968A" w:rsidR="000B5451" w:rsidRPr="00A93ED3" w:rsidRDefault="0010716E" w:rsidP="00467997">
            <w:pPr>
              <w:jc w:val="left"/>
              <w:rPr>
                <w:sz w:val="18"/>
                <w:szCs w:val="18"/>
              </w:rPr>
            </w:pPr>
            <w:r>
              <w:rPr>
                <w:sz w:val="18"/>
              </w:rPr>
              <w:t>coût des intrants agricoles</w:t>
            </w:r>
          </w:p>
        </w:tc>
        <w:tc>
          <w:tcPr>
            <w:tcW w:w="8136" w:type="dxa"/>
          </w:tcPr>
          <w:p w14:paraId="63032594" w14:textId="35982FEB" w:rsidR="000B5451" w:rsidRPr="0010716E" w:rsidRDefault="0010716E" w:rsidP="00467997">
            <w:pPr>
              <w:jc w:val="left"/>
              <w:rPr>
                <w:sz w:val="18"/>
                <w:szCs w:val="18"/>
                <w:lang w:val="fr-CH"/>
              </w:rPr>
            </w:pPr>
            <w:r w:rsidRPr="0010716E">
              <w:rPr>
                <w:sz w:val="18"/>
                <w:lang w:val="fr-CH"/>
              </w:rPr>
              <w:t>cultures destinées à l’alimentation du ménage</w:t>
            </w:r>
          </w:p>
        </w:tc>
      </w:tr>
      <w:tr w:rsidR="000B5451" w:rsidRPr="00A93ED3" w14:paraId="36FE0091" w14:textId="77777777" w:rsidTr="00467997">
        <w:tc>
          <w:tcPr>
            <w:tcW w:w="7457" w:type="dxa"/>
          </w:tcPr>
          <w:p w14:paraId="5A1D0584" w14:textId="2DFA9D54" w:rsidR="000B5451" w:rsidRPr="0010716E" w:rsidRDefault="0010716E" w:rsidP="00467997">
            <w:pPr>
              <w:jc w:val="left"/>
              <w:rPr>
                <w:sz w:val="18"/>
                <w:szCs w:val="18"/>
                <w:lang w:val="fr-CH"/>
              </w:rPr>
            </w:pPr>
            <w:r w:rsidRPr="0010716E">
              <w:rPr>
                <w:sz w:val="18"/>
                <w:lang w:val="fr-CH"/>
              </w:rPr>
              <w:t>coût des outils et de l’équipement y compris PPE</w:t>
            </w:r>
          </w:p>
        </w:tc>
        <w:tc>
          <w:tcPr>
            <w:tcW w:w="8136" w:type="dxa"/>
          </w:tcPr>
          <w:p w14:paraId="266976C4" w14:textId="49E527D0" w:rsidR="000B5451" w:rsidRPr="00A93ED3" w:rsidRDefault="0010716E" w:rsidP="00467997">
            <w:pPr>
              <w:jc w:val="left"/>
              <w:rPr>
                <w:sz w:val="18"/>
                <w:szCs w:val="18"/>
              </w:rPr>
            </w:pPr>
            <w:r>
              <w:rPr>
                <w:sz w:val="18"/>
              </w:rPr>
              <w:t>ventes de cultures vivrières</w:t>
            </w:r>
          </w:p>
        </w:tc>
      </w:tr>
      <w:tr w:rsidR="000B5451" w:rsidRPr="00A93ED3" w14:paraId="0FC749FD" w14:textId="77777777" w:rsidTr="00467997">
        <w:tc>
          <w:tcPr>
            <w:tcW w:w="7457" w:type="dxa"/>
          </w:tcPr>
          <w:p w14:paraId="49687977" w14:textId="55901F74" w:rsidR="000B5451" w:rsidRPr="00A93ED3" w:rsidRDefault="0010716E" w:rsidP="00467997">
            <w:pPr>
              <w:jc w:val="left"/>
              <w:rPr>
                <w:sz w:val="18"/>
                <w:szCs w:val="18"/>
              </w:rPr>
            </w:pPr>
            <w:r>
              <w:rPr>
                <w:sz w:val="18"/>
                <w:szCs w:val="18"/>
              </w:rPr>
              <w:t>autres</w:t>
            </w:r>
            <w:r w:rsidR="000B5451" w:rsidRPr="00A93ED3">
              <w:rPr>
                <w:sz w:val="18"/>
                <w:szCs w:val="18"/>
              </w:rPr>
              <w:t xml:space="preserve"> </w:t>
            </w:r>
            <w:r w:rsidRPr="0010716E">
              <w:rPr>
                <w:sz w:val="18"/>
                <w:lang w:val="fr-CH"/>
              </w:rPr>
              <w:t>coût</w:t>
            </w:r>
            <w:r>
              <w:rPr>
                <w:sz w:val="18"/>
                <w:lang w:val="fr-CH"/>
              </w:rPr>
              <w:t>s</w:t>
            </w:r>
          </w:p>
        </w:tc>
        <w:tc>
          <w:tcPr>
            <w:tcW w:w="8136" w:type="dxa"/>
          </w:tcPr>
          <w:p w14:paraId="4808AC50" w14:textId="6D365EEA" w:rsidR="000B5451" w:rsidRPr="00A93ED3" w:rsidRDefault="0010716E" w:rsidP="00467997">
            <w:pPr>
              <w:jc w:val="left"/>
              <w:rPr>
                <w:sz w:val="18"/>
                <w:szCs w:val="18"/>
              </w:rPr>
            </w:pPr>
            <w:r>
              <w:rPr>
                <w:sz w:val="18"/>
              </w:rPr>
              <w:t>bétail</w:t>
            </w:r>
          </w:p>
        </w:tc>
      </w:tr>
      <w:tr w:rsidR="000B5451" w:rsidRPr="00A93ED3" w14:paraId="7DC20A21" w14:textId="77777777" w:rsidTr="00467997">
        <w:tc>
          <w:tcPr>
            <w:tcW w:w="7457" w:type="dxa"/>
          </w:tcPr>
          <w:p w14:paraId="6B6E28FA" w14:textId="5444C4F2" w:rsidR="000B5451" w:rsidRPr="00A93ED3" w:rsidRDefault="0010716E" w:rsidP="00467997">
            <w:pPr>
              <w:jc w:val="left"/>
              <w:rPr>
                <w:sz w:val="18"/>
                <w:szCs w:val="18"/>
              </w:rPr>
            </w:pPr>
            <w:r w:rsidRPr="0010716E">
              <w:rPr>
                <w:sz w:val="18"/>
                <w:lang w:val="fr-CH"/>
              </w:rPr>
              <w:t xml:space="preserve">coût </w:t>
            </w:r>
            <w:r w:rsidRPr="00A93ED3">
              <w:rPr>
                <w:sz w:val="18"/>
                <w:szCs w:val="18"/>
              </w:rPr>
              <w:t>total</w:t>
            </w:r>
            <w:r>
              <w:rPr>
                <w:sz w:val="18"/>
                <w:lang w:val="fr-CH"/>
              </w:rPr>
              <w:t xml:space="preserve"> de</w:t>
            </w:r>
            <w:r w:rsidR="000B5451" w:rsidRPr="00A93ED3">
              <w:rPr>
                <w:sz w:val="18"/>
                <w:szCs w:val="18"/>
              </w:rPr>
              <w:t xml:space="preserve"> production</w:t>
            </w:r>
            <w:r>
              <w:rPr>
                <w:sz w:val="18"/>
                <w:szCs w:val="18"/>
              </w:rPr>
              <w:t xml:space="preserve"> </w:t>
            </w:r>
          </w:p>
        </w:tc>
        <w:tc>
          <w:tcPr>
            <w:tcW w:w="8136" w:type="dxa"/>
          </w:tcPr>
          <w:p w14:paraId="7C26F641" w14:textId="6170CAAA" w:rsidR="000B5451" w:rsidRPr="00A93ED3" w:rsidRDefault="0010716E" w:rsidP="00467997">
            <w:pPr>
              <w:jc w:val="left"/>
              <w:rPr>
                <w:sz w:val="18"/>
                <w:szCs w:val="18"/>
              </w:rPr>
            </w:pPr>
            <w:r>
              <w:rPr>
                <w:sz w:val="18"/>
              </w:rPr>
              <w:t>autre revenu</w:t>
            </w:r>
          </w:p>
        </w:tc>
      </w:tr>
      <w:tr w:rsidR="000B5451" w:rsidRPr="00A93ED3" w14:paraId="0DE56898" w14:textId="77777777" w:rsidTr="00467997">
        <w:tc>
          <w:tcPr>
            <w:tcW w:w="7457" w:type="dxa"/>
          </w:tcPr>
          <w:p w14:paraId="180B9132" w14:textId="77777777" w:rsidR="000B5451" w:rsidRPr="00A93ED3" w:rsidRDefault="000B5451" w:rsidP="00467997">
            <w:pPr>
              <w:jc w:val="left"/>
              <w:rPr>
                <w:sz w:val="18"/>
                <w:szCs w:val="18"/>
              </w:rPr>
            </w:pPr>
          </w:p>
        </w:tc>
        <w:tc>
          <w:tcPr>
            <w:tcW w:w="8136" w:type="dxa"/>
          </w:tcPr>
          <w:p w14:paraId="0ECDF2B9" w14:textId="63BE1DA9" w:rsidR="000B5451" w:rsidRPr="00A93ED3" w:rsidRDefault="0010716E" w:rsidP="00467997">
            <w:pPr>
              <w:jc w:val="left"/>
              <w:rPr>
                <w:sz w:val="18"/>
                <w:szCs w:val="18"/>
              </w:rPr>
            </w:pPr>
            <w:r>
              <w:rPr>
                <w:sz w:val="18"/>
              </w:rPr>
              <w:t>revenus brut et net</w:t>
            </w:r>
          </w:p>
        </w:tc>
      </w:tr>
    </w:tbl>
    <w:p w14:paraId="34EA4A57" w14:textId="77777777" w:rsidR="000B5451" w:rsidRDefault="000B5451" w:rsidP="000B5451"/>
    <w:p w14:paraId="1B32AB26" w14:textId="77777777" w:rsidR="000B5451" w:rsidRDefault="000B5451" w:rsidP="000B5451"/>
    <w:p w14:paraId="1958099A" w14:textId="77777777" w:rsidR="007A46D0" w:rsidRDefault="007A46D0" w:rsidP="003805BA">
      <w:pPr>
        <w:keepNext/>
        <w:keepLines/>
        <w:spacing w:before="120" w:after="120" w:line="240" w:lineRule="auto"/>
        <w:rPr>
          <w:b/>
        </w:rPr>
      </w:pPr>
    </w:p>
    <w:p w14:paraId="617528BE" w14:textId="77777777" w:rsidR="00A709AC" w:rsidRPr="00A709AC" w:rsidRDefault="00A709AC" w:rsidP="003805BA">
      <w:pPr>
        <w:keepNext/>
        <w:keepLines/>
        <w:spacing w:before="120" w:after="120" w:line="240" w:lineRule="auto"/>
        <w:rPr>
          <w:b/>
        </w:rPr>
      </w:pPr>
    </w:p>
    <w:p w14:paraId="66A8EC05" w14:textId="77777777" w:rsidR="001D6228" w:rsidRDefault="001D6228" w:rsidP="003805BA">
      <w:pPr>
        <w:keepNext/>
        <w:keepLines/>
        <w:spacing w:before="120" w:after="120" w:line="240" w:lineRule="auto"/>
        <w:rPr>
          <w:b/>
        </w:rPr>
        <w:sectPr w:rsidR="001D6228" w:rsidSect="002349B5">
          <w:pgSz w:w="16834" w:h="11909" w:orient="landscape" w:code="9"/>
          <w:pgMar w:top="720" w:right="1136" w:bottom="720" w:left="720" w:header="288" w:footer="288" w:gutter="0"/>
          <w:cols w:space="720"/>
          <w:docGrid w:linePitch="360"/>
        </w:sectPr>
      </w:pPr>
    </w:p>
    <w:p w14:paraId="672EF281" w14:textId="1ADCB979" w:rsidR="00F93CBB" w:rsidRPr="00BC3A77" w:rsidRDefault="001D6228" w:rsidP="00BC3A77">
      <w:pPr>
        <w:pStyle w:val="Heading1"/>
        <w:rPr>
          <w:color w:val="00B9E4"/>
          <w:lang w:val="fr-CH"/>
        </w:rPr>
      </w:pPr>
      <w:bookmarkStart w:id="33" w:name="_Toc112083169"/>
      <w:r w:rsidRPr="00BA528D">
        <w:rPr>
          <w:color w:val="00B9E4"/>
          <w:lang w:val="fr-CH"/>
        </w:rPr>
        <w:lastRenderedPageBreak/>
        <w:t>Annex</w:t>
      </w:r>
      <w:r w:rsidR="00024689">
        <w:rPr>
          <w:color w:val="00B9E4"/>
          <w:lang w:val="fr-CH"/>
        </w:rPr>
        <w:t>e</w:t>
      </w:r>
      <w:r w:rsidRPr="00BA528D">
        <w:rPr>
          <w:color w:val="00B9E4"/>
          <w:lang w:val="fr-CH"/>
        </w:rPr>
        <w:t xml:space="preserve"> 2</w:t>
      </w:r>
      <w:r w:rsidR="00A93EA4" w:rsidRPr="00BA528D">
        <w:rPr>
          <w:color w:val="00B9E4"/>
          <w:lang w:val="fr-CH"/>
        </w:rPr>
        <w:t>.</w:t>
      </w:r>
      <w:r w:rsidRPr="00BA528D">
        <w:rPr>
          <w:color w:val="00B9E4"/>
          <w:lang w:val="fr-CH"/>
        </w:rPr>
        <w:t xml:space="preserve"> </w:t>
      </w:r>
      <w:r w:rsidR="00BA528D" w:rsidRPr="00BA528D">
        <w:rPr>
          <w:color w:val="00B9E4"/>
          <w:lang w:val="fr-CH"/>
        </w:rPr>
        <w:t xml:space="preserve">Liste des exigences de la Norme régionale africaine </w:t>
      </w:r>
      <w:r w:rsidR="00BA528D">
        <w:rPr>
          <w:color w:val="00B9E4"/>
          <w:lang w:val="fr-CH"/>
        </w:rPr>
        <w:t>et du</w:t>
      </w:r>
      <w:r w:rsidR="00094F61" w:rsidRPr="00BA528D">
        <w:rPr>
          <w:color w:val="00B9E4"/>
          <w:lang w:val="fr-CH"/>
        </w:rPr>
        <w:t xml:space="preserve"> </w:t>
      </w:r>
      <w:r w:rsidR="003C60AF" w:rsidRPr="00BA528D">
        <w:rPr>
          <w:color w:val="00B9E4"/>
          <w:lang w:val="fr-CH"/>
        </w:rPr>
        <w:t>Règlement européen 2018/848 sur l’agriculture biologique</w:t>
      </w:r>
      <w:bookmarkEnd w:id="33"/>
    </w:p>
    <w:tbl>
      <w:tblPr>
        <w:tblStyle w:val="TableGrid"/>
        <w:tblpPr w:leftFromText="180" w:rightFromText="180" w:vertAnchor="page" w:horzAnchor="margin" w:tblpY="3511"/>
        <w:tblW w:w="9368" w:type="dxa"/>
        <w:tblLook w:val="04A0" w:firstRow="1" w:lastRow="0" w:firstColumn="1" w:lastColumn="0" w:noHBand="0" w:noVBand="1"/>
      </w:tblPr>
      <w:tblGrid>
        <w:gridCol w:w="2830"/>
        <w:gridCol w:w="3686"/>
        <w:gridCol w:w="2852"/>
      </w:tblGrid>
      <w:tr w:rsidR="00BC3A77" w:rsidRPr="00F93CBB" w14:paraId="42E79C4A" w14:textId="77777777" w:rsidTr="00BC3A77">
        <w:tc>
          <w:tcPr>
            <w:tcW w:w="2830" w:type="dxa"/>
          </w:tcPr>
          <w:p w14:paraId="229704FB" w14:textId="7124CF57" w:rsidR="00BC3A77" w:rsidRPr="00BA528D" w:rsidRDefault="00BC3A77" w:rsidP="00F93CBB">
            <w:pPr>
              <w:keepNext/>
              <w:keepLines/>
              <w:spacing w:before="120" w:after="120" w:line="240" w:lineRule="auto"/>
              <w:jc w:val="left"/>
              <w:rPr>
                <w:b/>
                <w:sz w:val="20"/>
                <w:szCs w:val="20"/>
                <w:lang w:val="fr-CH"/>
              </w:rPr>
            </w:pPr>
            <w:r w:rsidRPr="00BA528D">
              <w:rPr>
                <w:b/>
                <w:sz w:val="20"/>
                <w:szCs w:val="20"/>
                <w:lang w:val="fr-CH"/>
              </w:rPr>
              <w:t xml:space="preserve">Proposition d’exigences du </w:t>
            </w:r>
            <w:r w:rsidR="00703928" w:rsidRPr="00BA528D">
              <w:rPr>
                <w:b/>
                <w:sz w:val="20"/>
                <w:szCs w:val="20"/>
                <w:lang w:val="fr-CH"/>
              </w:rPr>
              <w:t>Standard Fairtrade</w:t>
            </w:r>
            <w:r>
              <w:rPr>
                <w:b/>
                <w:sz w:val="20"/>
                <w:szCs w:val="20"/>
                <w:lang w:val="fr-CH"/>
              </w:rPr>
              <w:t xml:space="preserve"> pour le cacao</w:t>
            </w:r>
          </w:p>
        </w:tc>
        <w:tc>
          <w:tcPr>
            <w:tcW w:w="3686" w:type="dxa"/>
          </w:tcPr>
          <w:p w14:paraId="16A6CBB5" w14:textId="515D2FF2" w:rsidR="00BC3A77" w:rsidRPr="00BA528D" w:rsidRDefault="00BC3A77" w:rsidP="00F93CBB">
            <w:pPr>
              <w:keepNext/>
              <w:keepLines/>
              <w:spacing w:before="120" w:after="120" w:line="240" w:lineRule="auto"/>
              <w:jc w:val="left"/>
              <w:rPr>
                <w:b/>
                <w:sz w:val="20"/>
                <w:szCs w:val="20"/>
                <w:lang w:val="fr-CH"/>
              </w:rPr>
            </w:pPr>
            <w:r w:rsidRPr="00BA528D">
              <w:rPr>
                <w:b/>
                <w:sz w:val="20"/>
                <w:szCs w:val="20"/>
                <w:lang w:val="fr-CH"/>
              </w:rPr>
              <w:t>Norme régionale africaine, section I</w:t>
            </w:r>
            <w:r>
              <w:rPr>
                <w:b/>
                <w:sz w:val="20"/>
                <w:szCs w:val="20"/>
                <w:lang w:val="fr-CH"/>
              </w:rPr>
              <w:t xml:space="preserve"> </w:t>
            </w:r>
            <w:r w:rsidRPr="00BA528D">
              <w:rPr>
                <w:b/>
                <w:sz w:val="20"/>
                <w:szCs w:val="20"/>
                <w:lang w:val="fr-CH"/>
              </w:rPr>
              <w:t>Exigences</w:t>
            </w:r>
          </w:p>
        </w:tc>
        <w:tc>
          <w:tcPr>
            <w:tcW w:w="2852" w:type="dxa"/>
          </w:tcPr>
          <w:p w14:paraId="17E18CEA" w14:textId="6416547D" w:rsidR="00BC3A77" w:rsidRPr="00F93CBB" w:rsidRDefault="00BC3A77" w:rsidP="00F93CBB">
            <w:pPr>
              <w:keepNext/>
              <w:keepLines/>
              <w:spacing w:before="120" w:after="120" w:line="240" w:lineRule="auto"/>
              <w:jc w:val="left"/>
              <w:rPr>
                <w:b/>
                <w:sz w:val="20"/>
                <w:szCs w:val="20"/>
              </w:rPr>
            </w:pPr>
            <w:r w:rsidRPr="00BA528D">
              <w:rPr>
                <w:b/>
                <w:sz w:val="20"/>
                <w:szCs w:val="20"/>
                <w:lang w:val="fr-CH"/>
              </w:rPr>
              <w:t>Exigences</w:t>
            </w:r>
            <w:r w:rsidRPr="00F93CBB">
              <w:rPr>
                <w:b/>
                <w:sz w:val="20"/>
                <w:szCs w:val="20"/>
              </w:rPr>
              <w:t xml:space="preserve"> </w:t>
            </w:r>
            <w:r>
              <w:rPr>
                <w:b/>
                <w:sz w:val="20"/>
                <w:szCs w:val="20"/>
              </w:rPr>
              <w:t xml:space="preserve">du </w:t>
            </w:r>
            <w:r w:rsidRPr="00BA528D">
              <w:rPr>
                <w:b/>
                <w:sz w:val="20"/>
                <w:szCs w:val="20"/>
              </w:rPr>
              <w:t xml:space="preserve">Règlement </w:t>
            </w:r>
            <w:r w:rsidRPr="00F93CBB">
              <w:rPr>
                <w:b/>
                <w:sz w:val="20"/>
                <w:szCs w:val="20"/>
              </w:rPr>
              <w:t>(</w:t>
            </w:r>
            <w:r>
              <w:rPr>
                <w:b/>
                <w:sz w:val="20"/>
                <w:szCs w:val="20"/>
              </w:rPr>
              <w:t>U</w:t>
            </w:r>
            <w:r w:rsidRPr="00F93CBB">
              <w:rPr>
                <w:b/>
                <w:sz w:val="20"/>
                <w:szCs w:val="20"/>
              </w:rPr>
              <w:t>E) 2018/848</w:t>
            </w:r>
          </w:p>
        </w:tc>
      </w:tr>
      <w:tr w:rsidR="00BC3A77" w:rsidRPr="00F93CBB" w14:paraId="6B511B44" w14:textId="77777777" w:rsidTr="00BC3A77">
        <w:tc>
          <w:tcPr>
            <w:tcW w:w="2830" w:type="dxa"/>
          </w:tcPr>
          <w:p w14:paraId="4A638DF6" w14:textId="6993F73F" w:rsidR="00BC3A77" w:rsidRPr="00BA528D" w:rsidRDefault="00BC3A77" w:rsidP="00F93CBB">
            <w:pPr>
              <w:keepNext/>
              <w:keepLines/>
              <w:spacing w:before="120" w:after="120" w:line="240" w:lineRule="auto"/>
              <w:jc w:val="left"/>
              <w:rPr>
                <w:b/>
                <w:bCs/>
                <w:sz w:val="20"/>
                <w:szCs w:val="20"/>
                <w:lang w:val="fr-CH"/>
              </w:rPr>
            </w:pPr>
            <w:r w:rsidRPr="00BA528D">
              <w:rPr>
                <w:b/>
                <w:bCs/>
                <w:sz w:val="20"/>
                <w:szCs w:val="20"/>
                <w:lang w:val="fr-CH"/>
              </w:rPr>
              <w:t>1.1 Propriété d</w:t>
            </w:r>
            <w:r>
              <w:rPr>
                <w:b/>
                <w:bCs/>
                <w:sz w:val="20"/>
                <w:szCs w:val="20"/>
                <w:lang w:val="fr-CH"/>
              </w:rPr>
              <w:t>es</w:t>
            </w:r>
            <w:r w:rsidRPr="00BA528D">
              <w:rPr>
                <w:b/>
                <w:bCs/>
                <w:sz w:val="20"/>
                <w:szCs w:val="20"/>
                <w:lang w:val="fr-CH"/>
              </w:rPr>
              <w:t xml:space="preserve"> </w:t>
            </w:r>
            <w:r>
              <w:rPr>
                <w:b/>
                <w:bCs/>
                <w:sz w:val="20"/>
                <w:szCs w:val="20"/>
                <w:lang w:val="fr-CH"/>
              </w:rPr>
              <w:t>s</w:t>
            </w:r>
            <w:r w:rsidRPr="00BA528D">
              <w:rPr>
                <w:b/>
                <w:bCs/>
                <w:sz w:val="20"/>
                <w:szCs w:val="20"/>
                <w:lang w:val="fr-CH"/>
              </w:rPr>
              <w:t>ystème</w:t>
            </w:r>
            <w:r>
              <w:rPr>
                <w:b/>
                <w:bCs/>
                <w:sz w:val="20"/>
                <w:szCs w:val="20"/>
                <w:lang w:val="fr-CH"/>
              </w:rPr>
              <w:t xml:space="preserve">s </w:t>
            </w:r>
            <w:r w:rsidRPr="00BA528D">
              <w:rPr>
                <w:b/>
                <w:bCs/>
                <w:sz w:val="20"/>
                <w:szCs w:val="20"/>
                <w:lang w:val="fr-CH"/>
              </w:rPr>
              <w:t xml:space="preserve">de </w:t>
            </w:r>
            <w:r>
              <w:rPr>
                <w:b/>
                <w:bCs/>
                <w:sz w:val="20"/>
                <w:szCs w:val="20"/>
                <w:lang w:val="fr-CH"/>
              </w:rPr>
              <w:t>gestion et des données</w:t>
            </w:r>
          </w:p>
        </w:tc>
        <w:tc>
          <w:tcPr>
            <w:tcW w:w="3686" w:type="dxa"/>
          </w:tcPr>
          <w:p w14:paraId="6849F05B" w14:textId="11F0C61F" w:rsidR="00BC3A77" w:rsidRPr="005F4F6F" w:rsidRDefault="00BC3A77" w:rsidP="00F93CBB">
            <w:pPr>
              <w:keepNext/>
              <w:keepLines/>
              <w:spacing w:before="120" w:after="120" w:line="240" w:lineRule="auto"/>
              <w:jc w:val="left"/>
              <w:rPr>
                <w:sz w:val="20"/>
                <w:szCs w:val="20"/>
                <w:lang w:val="fr-CH"/>
              </w:rPr>
            </w:pPr>
            <w:r w:rsidRPr="005F4F6F">
              <w:rPr>
                <w:sz w:val="20"/>
                <w:szCs w:val="20"/>
                <w:lang w:val="fr-CH"/>
              </w:rPr>
              <w:t xml:space="preserve">4.2.3.1 Enregistrement de l’exploitant </w:t>
            </w:r>
            <w:r w:rsidR="00DA5002">
              <w:rPr>
                <w:sz w:val="20"/>
                <w:szCs w:val="20"/>
                <w:lang w:val="fr-CH"/>
              </w:rPr>
              <w:t>a</w:t>
            </w:r>
            <w:r w:rsidRPr="005F4F6F">
              <w:rPr>
                <w:sz w:val="20"/>
                <w:szCs w:val="20"/>
                <w:lang w:val="fr-CH"/>
              </w:rPr>
              <w:t>gricole et de l’</w:t>
            </w:r>
            <w:r>
              <w:rPr>
                <w:sz w:val="20"/>
                <w:szCs w:val="20"/>
                <w:lang w:val="fr-CH"/>
              </w:rPr>
              <w:t>e</w:t>
            </w:r>
            <w:r w:rsidRPr="005F4F6F">
              <w:rPr>
                <w:sz w:val="20"/>
                <w:szCs w:val="20"/>
                <w:lang w:val="fr-CH"/>
              </w:rPr>
              <w:t>ntit</w:t>
            </w:r>
            <w:r>
              <w:rPr>
                <w:sz w:val="20"/>
                <w:szCs w:val="20"/>
                <w:lang w:val="fr-CH"/>
              </w:rPr>
              <w:t>é reconnue</w:t>
            </w:r>
          </w:p>
        </w:tc>
        <w:tc>
          <w:tcPr>
            <w:tcW w:w="2852" w:type="dxa"/>
          </w:tcPr>
          <w:p w14:paraId="7796B2AA" w14:textId="77777777" w:rsidR="00BC3A77" w:rsidRPr="00F93CBB" w:rsidRDefault="00BC3A77" w:rsidP="00F93CBB">
            <w:pPr>
              <w:keepNext/>
              <w:keepLines/>
              <w:spacing w:before="120" w:after="120" w:line="240" w:lineRule="auto"/>
              <w:jc w:val="left"/>
              <w:rPr>
                <w:sz w:val="20"/>
                <w:szCs w:val="20"/>
              </w:rPr>
            </w:pPr>
            <w:r w:rsidRPr="00F93CBB">
              <w:rPr>
                <w:sz w:val="20"/>
                <w:szCs w:val="20"/>
              </w:rPr>
              <w:t>N/A</w:t>
            </w:r>
          </w:p>
        </w:tc>
      </w:tr>
      <w:tr w:rsidR="00BC3A77" w:rsidRPr="00F93CBB" w14:paraId="5D7BC7D2" w14:textId="77777777" w:rsidTr="00BC3A77">
        <w:tc>
          <w:tcPr>
            <w:tcW w:w="2830" w:type="dxa"/>
          </w:tcPr>
          <w:p w14:paraId="218FF51E" w14:textId="46D09939" w:rsidR="00BC3A77" w:rsidRPr="005F4F6F" w:rsidRDefault="00BC3A77" w:rsidP="00F93CBB">
            <w:pPr>
              <w:keepNext/>
              <w:keepLines/>
              <w:spacing w:before="120" w:after="120" w:line="240" w:lineRule="auto"/>
              <w:jc w:val="left"/>
              <w:rPr>
                <w:b/>
                <w:bCs/>
                <w:sz w:val="20"/>
                <w:szCs w:val="20"/>
                <w:lang w:val="fr-CH"/>
              </w:rPr>
            </w:pPr>
            <w:r w:rsidRPr="005F4F6F">
              <w:rPr>
                <w:b/>
                <w:bCs/>
                <w:sz w:val="20"/>
                <w:szCs w:val="20"/>
                <w:lang w:val="fr-CH"/>
              </w:rPr>
              <w:t xml:space="preserve">1.2  </w:t>
            </w:r>
            <w:r w:rsidRPr="000B3942">
              <w:rPr>
                <w:b/>
                <w:lang w:val="fr-CH"/>
              </w:rPr>
              <w:t xml:space="preserve"> </w:t>
            </w:r>
            <w:r w:rsidRPr="00815A80">
              <w:rPr>
                <w:b/>
                <w:bCs/>
                <w:sz w:val="20"/>
                <w:szCs w:val="20"/>
                <w:lang w:val="fr-CH"/>
              </w:rPr>
              <w:t>Partage des données du système de gestion</w:t>
            </w:r>
          </w:p>
        </w:tc>
        <w:tc>
          <w:tcPr>
            <w:tcW w:w="3686" w:type="dxa"/>
          </w:tcPr>
          <w:p w14:paraId="2ABB4BA7" w14:textId="1899B17C" w:rsidR="00BC3A77" w:rsidRPr="005F4F6F" w:rsidRDefault="00BC3A77" w:rsidP="00F93CBB">
            <w:pPr>
              <w:keepNext/>
              <w:keepLines/>
              <w:spacing w:before="120" w:after="120" w:line="240" w:lineRule="auto"/>
              <w:jc w:val="left"/>
              <w:rPr>
                <w:sz w:val="20"/>
                <w:szCs w:val="20"/>
                <w:lang w:val="fr-CH"/>
              </w:rPr>
            </w:pPr>
            <w:r w:rsidRPr="005F4F6F">
              <w:rPr>
                <w:sz w:val="20"/>
                <w:szCs w:val="20"/>
                <w:lang w:val="fr-CH"/>
              </w:rPr>
              <w:t xml:space="preserve">4.2.3.1 Enregistrement de l’exploitant </w:t>
            </w:r>
            <w:r w:rsidR="00DA5002">
              <w:rPr>
                <w:sz w:val="20"/>
                <w:szCs w:val="20"/>
                <w:lang w:val="fr-CH"/>
              </w:rPr>
              <w:t>a</w:t>
            </w:r>
            <w:r w:rsidRPr="005F4F6F">
              <w:rPr>
                <w:sz w:val="20"/>
                <w:szCs w:val="20"/>
                <w:lang w:val="fr-CH"/>
              </w:rPr>
              <w:t>gricole et de l’</w:t>
            </w:r>
            <w:r>
              <w:rPr>
                <w:sz w:val="20"/>
                <w:szCs w:val="20"/>
                <w:lang w:val="fr-CH"/>
              </w:rPr>
              <w:t>e</w:t>
            </w:r>
            <w:r w:rsidRPr="005F4F6F">
              <w:rPr>
                <w:sz w:val="20"/>
                <w:szCs w:val="20"/>
                <w:lang w:val="fr-CH"/>
              </w:rPr>
              <w:t>ntit</w:t>
            </w:r>
            <w:r>
              <w:rPr>
                <w:sz w:val="20"/>
                <w:szCs w:val="20"/>
                <w:lang w:val="fr-CH"/>
              </w:rPr>
              <w:t>é reconnue</w:t>
            </w:r>
          </w:p>
        </w:tc>
        <w:tc>
          <w:tcPr>
            <w:tcW w:w="2852" w:type="dxa"/>
          </w:tcPr>
          <w:p w14:paraId="6E5211A5" w14:textId="77777777" w:rsidR="00BC3A77" w:rsidRPr="00F93CBB" w:rsidRDefault="00BC3A77" w:rsidP="00F93CBB">
            <w:pPr>
              <w:keepNext/>
              <w:keepLines/>
              <w:spacing w:before="120" w:after="120" w:line="240" w:lineRule="auto"/>
              <w:jc w:val="left"/>
              <w:rPr>
                <w:sz w:val="20"/>
                <w:szCs w:val="20"/>
              </w:rPr>
            </w:pPr>
            <w:r w:rsidRPr="00F93CBB">
              <w:rPr>
                <w:sz w:val="20"/>
                <w:szCs w:val="20"/>
              </w:rPr>
              <w:t>N/A</w:t>
            </w:r>
          </w:p>
        </w:tc>
      </w:tr>
      <w:tr w:rsidR="00BC3A77" w:rsidRPr="00F93CBB" w14:paraId="6C488EDD" w14:textId="77777777" w:rsidTr="00BC3A77">
        <w:tc>
          <w:tcPr>
            <w:tcW w:w="2830" w:type="dxa"/>
          </w:tcPr>
          <w:p w14:paraId="70ADBE3E" w14:textId="093EB489" w:rsidR="00BC3A77" w:rsidRPr="005F4F6F" w:rsidRDefault="00BC3A77" w:rsidP="00F93CBB">
            <w:pPr>
              <w:keepNext/>
              <w:keepLines/>
              <w:spacing w:before="120" w:after="120" w:line="240" w:lineRule="auto"/>
              <w:jc w:val="left"/>
              <w:rPr>
                <w:b/>
                <w:bCs/>
                <w:sz w:val="20"/>
                <w:szCs w:val="20"/>
                <w:lang w:val="fr-CH"/>
              </w:rPr>
            </w:pPr>
            <w:r w:rsidRPr="005F4F6F">
              <w:rPr>
                <w:b/>
                <w:bCs/>
                <w:sz w:val="20"/>
                <w:szCs w:val="20"/>
                <w:lang w:val="fr-CH"/>
              </w:rPr>
              <w:t xml:space="preserve">1.3  </w:t>
            </w:r>
            <w:r>
              <w:rPr>
                <w:b/>
                <w:lang w:val="fr-CH"/>
              </w:rPr>
              <w:t xml:space="preserve"> </w:t>
            </w:r>
            <w:r w:rsidR="003964F4">
              <w:rPr>
                <w:b/>
                <w:bCs/>
                <w:sz w:val="20"/>
                <w:szCs w:val="20"/>
                <w:lang w:val="fr-CH"/>
              </w:rPr>
              <w:t>É</w:t>
            </w:r>
            <w:r w:rsidRPr="00815A80">
              <w:rPr>
                <w:b/>
                <w:bCs/>
                <w:sz w:val="20"/>
                <w:szCs w:val="20"/>
                <w:lang w:val="fr-CH"/>
              </w:rPr>
              <w:t>valuation de la capacité de gestion</w:t>
            </w:r>
          </w:p>
        </w:tc>
        <w:tc>
          <w:tcPr>
            <w:tcW w:w="3686" w:type="dxa"/>
          </w:tcPr>
          <w:p w14:paraId="5468537F" w14:textId="41B5AAC3" w:rsidR="00BC3A77" w:rsidRPr="002A2127" w:rsidRDefault="00BC3A77" w:rsidP="00F93CBB">
            <w:pPr>
              <w:keepNext/>
              <w:keepLines/>
              <w:spacing w:before="120" w:after="120" w:line="240" w:lineRule="auto"/>
              <w:jc w:val="left"/>
              <w:rPr>
                <w:sz w:val="20"/>
                <w:szCs w:val="20"/>
                <w:lang w:val="fr-CH"/>
              </w:rPr>
            </w:pPr>
            <w:r w:rsidRPr="002A2127">
              <w:rPr>
                <w:sz w:val="20"/>
                <w:szCs w:val="20"/>
                <w:lang w:val="fr-CH"/>
              </w:rPr>
              <w:t xml:space="preserve">4.1 Comprendre l’exploitant </w:t>
            </w:r>
            <w:r>
              <w:rPr>
                <w:sz w:val="20"/>
                <w:szCs w:val="20"/>
                <w:lang w:val="fr-CH"/>
              </w:rPr>
              <w:t>a</w:t>
            </w:r>
            <w:r w:rsidRPr="002A2127">
              <w:rPr>
                <w:sz w:val="20"/>
                <w:szCs w:val="20"/>
                <w:lang w:val="fr-CH"/>
              </w:rPr>
              <w:t>gricole de cacao</w:t>
            </w:r>
            <w:r>
              <w:rPr>
                <w:sz w:val="20"/>
                <w:szCs w:val="20"/>
                <w:lang w:val="fr-CH"/>
              </w:rPr>
              <w:t xml:space="preserve"> e</w:t>
            </w:r>
            <w:r w:rsidRPr="002A2127">
              <w:rPr>
                <w:sz w:val="20"/>
                <w:szCs w:val="20"/>
                <w:lang w:val="fr-CH"/>
              </w:rPr>
              <w:t>n tant qu'entité</w:t>
            </w:r>
            <w:r>
              <w:rPr>
                <w:sz w:val="20"/>
                <w:szCs w:val="20"/>
                <w:lang w:val="fr-CH"/>
              </w:rPr>
              <w:t>/</w:t>
            </w:r>
            <w:r w:rsidRPr="002A2127">
              <w:rPr>
                <w:sz w:val="20"/>
                <w:szCs w:val="20"/>
                <w:lang w:val="fr-CH"/>
              </w:rPr>
              <w:t>groupe d'agriculteurs</w:t>
            </w:r>
            <w:r>
              <w:rPr>
                <w:sz w:val="20"/>
                <w:szCs w:val="20"/>
                <w:lang w:val="fr-CH"/>
              </w:rPr>
              <w:t>/</w:t>
            </w:r>
            <w:r w:rsidRPr="002A2127">
              <w:rPr>
                <w:sz w:val="20"/>
                <w:szCs w:val="20"/>
                <w:lang w:val="fr-CH"/>
              </w:rPr>
              <w:t>coopérative d'agriculteurs et son contexte.</w:t>
            </w:r>
          </w:p>
        </w:tc>
        <w:tc>
          <w:tcPr>
            <w:tcW w:w="2852" w:type="dxa"/>
          </w:tcPr>
          <w:p w14:paraId="41581C75" w14:textId="77777777" w:rsidR="00BC3A77" w:rsidRPr="00F93CBB" w:rsidRDefault="00BC3A77" w:rsidP="00F93CBB">
            <w:pPr>
              <w:keepNext/>
              <w:keepLines/>
              <w:spacing w:before="120" w:after="120" w:line="240" w:lineRule="auto"/>
              <w:jc w:val="left"/>
              <w:rPr>
                <w:sz w:val="20"/>
                <w:szCs w:val="20"/>
              </w:rPr>
            </w:pPr>
            <w:r w:rsidRPr="00F93CBB">
              <w:rPr>
                <w:sz w:val="20"/>
                <w:szCs w:val="20"/>
              </w:rPr>
              <w:t>N/A</w:t>
            </w:r>
          </w:p>
        </w:tc>
      </w:tr>
      <w:tr w:rsidR="00BC3A77" w:rsidRPr="00F93CBB" w14:paraId="0C823A05" w14:textId="77777777" w:rsidTr="00BC3A77">
        <w:tc>
          <w:tcPr>
            <w:tcW w:w="2830" w:type="dxa"/>
          </w:tcPr>
          <w:p w14:paraId="369DB6BC" w14:textId="6C812A37" w:rsidR="00BC3A77" w:rsidRPr="002A2127" w:rsidRDefault="00BC3A77" w:rsidP="00F93CBB">
            <w:pPr>
              <w:keepNext/>
              <w:keepLines/>
              <w:spacing w:before="120" w:after="120" w:line="240" w:lineRule="auto"/>
              <w:jc w:val="left"/>
              <w:rPr>
                <w:b/>
                <w:bCs/>
                <w:sz w:val="20"/>
                <w:szCs w:val="20"/>
                <w:lang w:val="fr-CH"/>
              </w:rPr>
            </w:pPr>
            <w:r w:rsidRPr="002A2127">
              <w:rPr>
                <w:b/>
                <w:bCs/>
                <w:sz w:val="20"/>
                <w:szCs w:val="20"/>
                <w:lang w:val="fr-CH"/>
              </w:rPr>
              <w:t xml:space="preserve">1.4 </w:t>
            </w:r>
            <w:r w:rsidRPr="0079730F">
              <w:rPr>
                <w:b/>
                <w:bCs/>
                <w:sz w:val="20"/>
                <w:szCs w:val="20"/>
                <w:lang w:val="fr-CH"/>
              </w:rPr>
              <w:t>Engagement en matière de recrutement</w:t>
            </w:r>
          </w:p>
        </w:tc>
        <w:tc>
          <w:tcPr>
            <w:tcW w:w="3686" w:type="dxa"/>
          </w:tcPr>
          <w:p w14:paraId="5B782D47" w14:textId="2B677409" w:rsidR="00BC3A77" w:rsidRPr="002A2127" w:rsidRDefault="00BC3A77" w:rsidP="00F93CBB">
            <w:pPr>
              <w:keepNext/>
              <w:keepLines/>
              <w:spacing w:before="120" w:after="120" w:line="240" w:lineRule="auto"/>
              <w:jc w:val="left"/>
              <w:rPr>
                <w:sz w:val="20"/>
                <w:szCs w:val="20"/>
                <w:lang w:val="fr-CH"/>
              </w:rPr>
            </w:pPr>
            <w:r w:rsidRPr="002A2127">
              <w:rPr>
                <w:sz w:val="20"/>
                <w:szCs w:val="20"/>
                <w:lang w:val="fr-CH"/>
              </w:rPr>
              <w:t>7.2 Compétence &amp; 7.3 Sensibilisation, 5.1.</w:t>
            </w:r>
            <w:r w:rsidR="00DA5002">
              <w:rPr>
                <w:sz w:val="20"/>
                <w:szCs w:val="20"/>
                <w:lang w:val="fr-CH"/>
              </w:rPr>
              <w:t>A</w:t>
            </w:r>
            <w:r w:rsidRPr="002A2127">
              <w:rPr>
                <w:sz w:val="20"/>
                <w:szCs w:val="20"/>
                <w:lang w:val="fr-CH"/>
              </w:rPr>
              <w:t xml:space="preserve"> Direction</w:t>
            </w:r>
            <w:r>
              <w:rPr>
                <w:sz w:val="20"/>
                <w:szCs w:val="20"/>
                <w:lang w:val="fr-CH"/>
              </w:rPr>
              <w:t xml:space="preserve"> </w:t>
            </w:r>
            <w:r w:rsidRPr="002A2127">
              <w:rPr>
                <w:sz w:val="20"/>
                <w:szCs w:val="20"/>
                <w:lang w:val="fr-CH"/>
              </w:rPr>
              <w:t xml:space="preserve">&amp; </w:t>
            </w:r>
            <w:r w:rsidR="00DA5002">
              <w:rPr>
                <w:sz w:val="20"/>
                <w:szCs w:val="20"/>
                <w:lang w:val="fr-CH"/>
              </w:rPr>
              <w:t>e</w:t>
            </w:r>
            <w:r>
              <w:rPr>
                <w:sz w:val="20"/>
                <w:szCs w:val="20"/>
                <w:lang w:val="fr-CH"/>
              </w:rPr>
              <w:t>ngagement</w:t>
            </w:r>
          </w:p>
        </w:tc>
        <w:tc>
          <w:tcPr>
            <w:tcW w:w="2852" w:type="dxa"/>
          </w:tcPr>
          <w:p w14:paraId="2C6DD49C" w14:textId="77777777" w:rsidR="00BC3A77" w:rsidRPr="00F93CBB" w:rsidRDefault="00BC3A77" w:rsidP="00F93CBB">
            <w:pPr>
              <w:keepNext/>
              <w:keepLines/>
              <w:spacing w:before="120" w:after="120" w:line="240" w:lineRule="auto"/>
              <w:jc w:val="left"/>
              <w:rPr>
                <w:sz w:val="20"/>
                <w:szCs w:val="20"/>
              </w:rPr>
            </w:pPr>
            <w:r w:rsidRPr="00F93CBB">
              <w:rPr>
                <w:sz w:val="20"/>
                <w:szCs w:val="20"/>
              </w:rPr>
              <w:t>N/A</w:t>
            </w:r>
          </w:p>
        </w:tc>
      </w:tr>
      <w:tr w:rsidR="00BC3A77" w:rsidRPr="00F93CBB" w14:paraId="0A007262" w14:textId="77777777" w:rsidTr="00BC3A77">
        <w:tc>
          <w:tcPr>
            <w:tcW w:w="2830" w:type="dxa"/>
          </w:tcPr>
          <w:p w14:paraId="7AF88105" w14:textId="7815CEBD" w:rsidR="00BC3A77" w:rsidRPr="00F93CBB" w:rsidRDefault="00BC3A77" w:rsidP="00F93CBB">
            <w:pPr>
              <w:keepNext/>
              <w:keepLines/>
              <w:spacing w:before="120" w:after="120" w:line="240" w:lineRule="auto"/>
              <w:jc w:val="left"/>
              <w:rPr>
                <w:b/>
                <w:bCs/>
                <w:sz w:val="20"/>
                <w:szCs w:val="20"/>
              </w:rPr>
            </w:pPr>
            <w:r w:rsidRPr="00F93CBB">
              <w:rPr>
                <w:b/>
                <w:bCs/>
                <w:sz w:val="20"/>
                <w:szCs w:val="20"/>
              </w:rPr>
              <w:t>1.5</w:t>
            </w:r>
            <w:r>
              <w:t xml:space="preserve"> </w:t>
            </w:r>
            <w:r w:rsidRPr="0079730F">
              <w:rPr>
                <w:b/>
                <w:bCs/>
                <w:sz w:val="20"/>
                <w:szCs w:val="20"/>
              </w:rPr>
              <w:t>Communiquer la structure organisationnelle</w:t>
            </w:r>
          </w:p>
        </w:tc>
        <w:tc>
          <w:tcPr>
            <w:tcW w:w="3686" w:type="dxa"/>
          </w:tcPr>
          <w:p w14:paraId="2A7A874B" w14:textId="7736C9B8" w:rsidR="00BC3A77" w:rsidRPr="0079730F" w:rsidRDefault="00BC3A77" w:rsidP="00F93CBB">
            <w:pPr>
              <w:keepNext/>
              <w:keepLines/>
              <w:spacing w:before="120" w:after="120" w:line="240" w:lineRule="auto"/>
              <w:jc w:val="left"/>
              <w:rPr>
                <w:sz w:val="20"/>
                <w:szCs w:val="20"/>
                <w:lang w:val="fr-CH"/>
              </w:rPr>
            </w:pPr>
            <w:r w:rsidRPr="0079730F">
              <w:rPr>
                <w:sz w:val="20"/>
                <w:szCs w:val="20"/>
                <w:lang w:val="fr-CH"/>
              </w:rPr>
              <w:t>5.3.1 &amp; 5.2.5 Rôles organisationnels, responsabilité</w:t>
            </w:r>
            <w:r>
              <w:rPr>
                <w:sz w:val="20"/>
                <w:szCs w:val="20"/>
                <w:lang w:val="fr-CH"/>
              </w:rPr>
              <w:t>s</w:t>
            </w:r>
            <w:r w:rsidRPr="0079730F">
              <w:rPr>
                <w:sz w:val="20"/>
                <w:szCs w:val="20"/>
                <w:lang w:val="fr-CH"/>
              </w:rPr>
              <w:t xml:space="preserve"> </w:t>
            </w:r>
            <w:r>
              <w:rPr>
                <w:sz w:val="20"/>
                <w:szCs w:val="20"/>
                <w:lang w:val="fr-CH"/>
              </w:rPr>
              <w:t xml:space="preserve">et </w:t>
            </w:r>
            <w:r w:rsidRPr="0079730F">
              <w:rPr>
                <w:sz w:val="20"/>
                <w:szCs w:val="20"/>
                <w:lang w:val="fr-CH"/>
              </w:rPr>
              <w:t>autorit</w:t>
            </w:r>
            <w:r>
              <w:rPr>
                <w:sz w:val="20"/>
                <w:szCs w:val="20"/>
                <w:lang w:val="fr-CH"/>
              </w:rPr>
              <w:t>é</w:t>
            </w:r>
            <w:r w:rsidRPr="0079730F">
              <w:rPr>
                <w:sz w:val="20"/>
                <w:szCs w:val="20"/>
                <w:lang w:val="fr-CH"/>
              </w:rPr>
              <w:t>s</w:t>
            </w:r>
          </w:p>
        </w:tc>
        <w:tc>
          <w:tcPr>
            <w:tcW w:w="2852" w:type="dxa"/>
          </w:tcPr>
          <w:p w14:paraId="39A50012" w14:textId="77777777" w:rsidR="00BC3A77" w:rsidRPr="00F93CBB" w:rsidRDefault="00BC3A77" w:rsidP="00F93CBB">
            <w:pPr>
              <w:keepNext/>
              <w:keepLines/>
              <w:spacing w:before="120" w:after="120" w:line="240" w:lineRule="auto"/>
              <w:jc w:val="left"/>
              <w:rPr>
                <w:sz w:val="20"/>
                <w:szCs w:val="20"/>
              </w:rPr>
            </w:pPr>
            <w:r w:rsidRPr="00F93CBB">
              <w:rPr>
                <w:sz w:val="20"/>
                <w:szCs w:val="20"/>
              </w:rPr>
              <w:t>N/A</w:t>
            </w:r>
          </w:p>
        </w:tc>
      </w:tr>
      <w:tr w:rsidR="00BC3A77" w:rsidRPr="0001302C" w14:paraId="6F467645" w14:textId="77777777" w:rsidTr="00BC3A77">
        <w:tc>
          <w:tcPr>
            <w:tcW w:w="2830" w:type="dxa"/>
          </w:tcPr>
          <w:p w14:paraId="4E30C3C9" w14:textId="5A8165C5" w:rsidR="00BC3A77" w:rsidRPr="0079730F" w:rsidRDefault="00BC3A77" w:rsidP="00F93CBB">
            <w:pPr>
              <w:keepNext/>
              <w:keepLines/>
              <w:spacing w:before="120" w:after="120" w:line="240" w:lineRule="auto"/>
              <w:jc w:val="left"/>
              <w:rPr>
                <w:b/>
                <w:bCs/>
                <w:sz w:val="20"/>
                <w:szCs w:val="20"/>
                <w:lang w:val="fr-CH"/>
              </w:rPr>
            </w:pPr>
            <w:r w:rsidRPr="0079730F">
              <w:rPr>
                <w:b/>
                <w:bCs/>
                <w:sz w:val="20"/>
                <w:szCs w:val="20"/>
                <w:lang w:val="fr-CH"/>
              </w:rPr>
              <w:t>1.6</w:t>
            </w:r>
            <w:r w:rsidRPr="0079730F">
              <w:rPr>
                <w:lang w:val="fr-CH"/>
              </w:rPr>
              <w:t xml:space="preserve"> </w:t>
            </w:r>
            <w:r w:rsidRPr="0079730F">
              <w:rPr>
                <w:b/>
                <w:bCs/>
                <w:sz w:val="20"/>
                <w:szCs w:val="20"/>
                <w:lang w:val="fr-CH"/>
              </w:rPr>
              <w:t>Estimation des coûts et des avantages</w:t>
            </w:r>
          </w:p>
        </w:tc>
        <w:tc>
          <w:tcPr>
            <w:tcW w:w="3686" w:type="dxa"/>
          </w:tcPr>
          <w:p w14:paraId="19C63521" w14:textId="63964AFA" w:rsidR="00BC3A77" w:rsidRDefault="00BC3A77" w:rsidP="00F93CBB">
            <w:pPr>
              <w:keepNext/>
              <w:keepLines/>
              <w:spacing w:before="120" w:after="120" w:line="240" w:lineRule="auto"/>
              <w:jc w:val="left"/>
              <w:rPr>
                <w:sz w:val="20"/>
                <w:szCs w:val="20"/>
                <w:lang w:val="fr-CH"/>
              </w:rPr>
            </w:pPr>
            <w:r w:rsidRPr="0079730F">
              <w:rPr>
                <w:sz w:val="20"/>
                <w:szCs w:val="20"/>
                <w:lang w:val="fr-CH"/>
              </w:rPr>
              <w:t xml:space="preserve">4.2.2.C Communication spécifique aux agriculteurs envisageant l'enregistrement </w:t>
            </w:r>
          </w:p>
          <w:p w14:paraId="3D5E0B23" w14:textId="15F84345" w:rsidR="00BC3A77" w:rsidRPr="0079730F" w:rsidRDefault="00703928" w:rsidP="00F93CBB">
            <w:pPr>
              <w:keepNext/>
              <w:keepLines/>
              <w:spacing w:before="120" w:after="120" w:line="240" w:lineRule="auto"/>
              <w:jc w:val="left"/>
              <w:rPr>
                <w:sz w:val="20"/>
                <w:szCs w:val="20"/>
                <w:lang w:val="fr-CH"/>
              </w:rPr>
            </w:pPr>
            <w:r w:rsidRPr="0079730F">
              <w:rPr>
                <w:sz w:val="20"/>
                <w:szCs w:val="20"/>
                <w:lang w:val="fr-CH"/>
              </w:rPr>
              <w:t xml:space="preserve">7.1.2 </w:t>
            </w:r>
            <w:r w:rsidRPr="0079730F">
              <w:rPr>
                <w:lang w:val="fr-CH"/>
              </w:rPr>
              <w:t>Identification</w:t>
            </w:r>
            <w:r w:rsidR="00BC3A77" w:rsidRPr="0079730F">
              <w:rPr>
                <w:sz w:val="20"/>
                <w:szCs w:val="20"/>
                <w:lang w:val="fr-CH"/>
              </w:rPr>
              <w:t xml:space="preserve"> des coûts et mécanismes de recouvrement</w:t>
            </w:r>
          </w:p>
        </w:tc>
        <w:tc>
          <w:tcPr>
            <w:tcW w:w="2852" w:type="dxa"/>
          </w:tcPr>
          <w:p w14:paraId="5BDE03D9" w14:textId="58106ED7" w:rsidR="00BC3A77" w:rsidRPr="00815A80" w:rsidRDefault="00BC3A77" w:rsidP="00F93CBB">
            <w:pPr>
              <w:keepNext/>
              <w:keepLines/>
              <w:spacing w:before="120" w:after="120" w:line="240" w:lineRule="auto"/>
              <w:jc w:val="left"/>
              <w:rPr>
                <w:sz w:val="20"/>
                <w:szCs w:val="20"/>
                <w:lang w:val="fr-CH"/>
              </w:rPr>
            </w:pPr>
          </w:p>
        </w:tc>
      </w:tr>
      <w:tr w:rsidR="00BC3A77" w:rsidRPr="0001302C" w14:paraId="0F4902BA" w14:textId="77777777" w:rsidTr="00BC3A77">
        <w:tc>
          <w:tcPr>
            <w:tcW w:w="2830" w:type="dxa"/>
          </w:tcPr>
          <w:p w14:paraId="7D34181E" w14:textId="15A530EA" w:rsidR="00BC3A77" w:rsidRPr="00F93CBB" w:rsidRDefault="00BC3A77" w:rsidP="00F93CBB">
            <w:pPr>
              <w:spacing w:before="120" w:after="120" w:line="240" w:lineRule="auto"/>
              <w:jc w:val="left"/>
              <w:rPr>
                <w:b/>
                <w:bCs/>
                <w:sz w:val="20"/>
                <w:szCs w:val="20"/>
              </w:rPr>
            </w:pPr>
            <w:r w:rsidRPr="00F93CBB">
              <w:rPr>
                <w:b/>
                <w:bCs/>
                <w:sz w:val="20"/>
                <w:szCs w:val="20"/>
              </w:rPr>
              <w:t xml:space="preserve">1.7 </w:t>
            </w:r>
            <w:r>
              <w:rPr>
                <w:b/>
                <w:bCs/>
                <w:sz w:val="20"/>
                <w:szCs w:val="20"/>
              </w:rPr>
              <w:t>Accords</w:t>
            </w:r>
            <w:r w:rsidRPr="00F93CBB">
              <w:rPr>
                <w:b/>
                <w:bCs/>
                <w:sz w:val="20"/>
                <w:szCs w:val="20"/>
              </w:rPr>
              <w:t xml:space="preserve"> </w:t>
            </w:r>
            <w:r>
              <w:rPr>
                <w:b/>
                <w:bCs/>
                <w:sz w:val="20"/>
                <w:szCs w:val="20"/>
              </w:rPr>
              <w:t>financiers</w:t>
            </w:r>
          </w:p>
        </w:tc>
        <w:tc>
          <w:tcPr>
            <w:tcW w:w="3686" w:type="dxa"/>
          </w:tcPr>
          <w:p w14:paraId="528E3C32" w14:textId="466EB9D6" w:rsidR="00BC3A77" w:rsidRPr="0079730F" w:rsidRDefault="00703928" w:rsidP="0079730F">
            <w:pPr>
              <w:keepNext/>
              <w:keepLines/>
              <w:spacing w:before="120" w:after="120" w:line="240" w:lineRule="auto"/>
              <w:jc w:val="left"/>
              <w:rPr>
                <w:sz w:val="20"/>
                <w:szCs w:val="20"/>
                <w:lang w:val="fr-CH"/>
              </w:rPr>
            </w:pPr>
            <w:r w:rsidRPr="0079730F">
              <w:rPr>
                <w:sz w:val="20"/>
                <w:szCs w:val="20"/>
                <w:lang w:val="fr-CH"/>
              </w:rPr>
              <w:t>4.2.2.E Communication</w:t>
            </w:r>
            <w:r w:rsidR="00BC3A77" w:rsidRPr="0079730F">
              <w:rPr>
                <w:sz w:val="20"/>
                <w:szCs w:val="20"/>
                <w:lang w:val="fr-CH"/>
              </w:rPr>
              <w:t xml:space="preserve"> spécifique aux agriculteurs envisageant l'enregistrement</w:t>
            </w:r>
          </w:p>
        </w:tc>
        <w:tc>
          <w:tcPr>
            <w:tcW w:w="2852" w:type="dxa"/>
          </w:tcPr>
          <w:p w14:paraId="35A82966" w14:textId="09790E94" w:rsidR="00BC3A77" w:rsidRPr="00815A80" w:rsidRDefault="00BC3A77" w:rsidP="00F93CBB">
            <w:pPr>
              <w:keepNext/>
              <w:keepLines/>
              <w:spacing w:before="120" w:after="120" w:line="240" w:lineRule="auto"/>
              <w:jc w:val="left"/>
              <w:rPr>
                <w:sz w:val="20"/>
                <w:szCs w:val="20"/>
                <w:lang w:val="fr-CH"/>
              </w:rPr>
            </w:pPr>
          </w:p>
        </w:tc>
      </w:tr>
      <w:tr w:rsidR="00BC3A77" w:rsidRPr="0001302C" w14:paraId="1AE6D732" w14:textId="60C3BD94" w:rsidTr="00BC3A77">
        <w:tc>
          <w:tcPr>
            <w:tcW w:w="2830" w:type="dxa"/>
          </w:tcPr>
          <w:p w14:paraId="7EFA56C9" w14:textId="0A812284" w:rsidR="00BC3A77" w:rsidRPr="00F93CBB" w:rsidRDefault="00BC3A77" w:rsidP="00DD74FD">
            <w:pPr>
              <w:keepNext/>
              <w:keepLines/>
              <w:spacing w:before="120" w:after="120" w:line="240" w:lineRule="auto"/>
              <w:jc w:val="left"/>
              <w:rPr>
                <w:b/>
                <w:bCs/>
                <w:sz w:val="20"/>
                <w:szCs w:val="20"/>
              </w:rPr>
            </w:pPr>
            <w:r w:rsidRPr="00F93CBB">
              <w:rPr>
                <w:b/>
                <w:bCs/>
                <w:sz w:val="20"/>
                <w:szCs w:val="20"/>
              </w:rPr>
              <w:t xml:space="preserve">1.8  </w:t>
            </w:r>
            <w:r>
              <w:rPr>
                <w:b/>
                <w:bCs/>
                <w:sz w:val="20"/>
                <w:szCs w:val="20"/>
              </w:rPr>
              <w:t>I</w:t>
            </w:r>
            <w:r w:rsidRPr="00F93CBB">
              <w:rPr>
                <w:b/>
                <w:bCs/>
                <w:sz w:val="20"/>
                <w:szCs w:val="20"/>
              </w:rPr>
              <w:t>nformation</w:t>
            </w:r>
            <w:r>
              <w:rPr>
                <w:b/>
                <w:bCs/>
                <w:sz w:val="20"/>
                <w:szCs w:val="20"/>
              </w:rPr>
              <w:t xml:space="preserve">s </w:t>
            </w:r>
            <w:r w:rsidR="00703928">
              <w:rPr>
                <w:b/>
                <w:bCs/>
                <w:sz w:val="20"/>
                <w:szCs w:val="20"/>
              </w:rPr>
              <w:t>sur l</w:t>
            </w:r>
            <w:r>
              <w:rPr>
                <w:b/>
                <w:bCs/>
                <w:sz w:val="20"/>
                <w:szCs w:val="20"/>
              </w:rPr>
              <w:t>es</w:t>
            </w:r>
            <w:r w:rsidRPr="00F93CBB">
              <w:rPr>
                <w:b/>
                <w:bCs/>
                <w:sz w:val="20"/>
                <w:szCs w:val="20"/>
              </w:rPr>
              <w:t xml:space="preserve"> </w:t>
            </w:r>
            <w:r>
              <w:rPr>
                <w:b/>
                <w:bCs/>
                <w:sz w:val="20"/>
                <w:szCs w:val="20"/>
              </w:rPr>
              <w:t>membres</w:t>
            </w:r>
          </w:p>
        </w:tc>
        <w:tc>
          <w:tcPr>
            <w:tcW w:w="3686" w:type="dxa"/>
          </w:tcPr>
          <w:p w14:paraId="64E04638" w14:textId="635BD778" w:rsidR="00BC3A77" w:rsidRPr="00DD74FD" w:rsidRDefault="00BC3A77" w:rsidP="00DD74FD">
            <w:pPr>
              <w:keepNext/>
              <w:keepLines/>
              <w:spacing w:before="120" w:after="120" w:line="240" w:lineRule="auto"/>
              <w:jc w:val="left"/>
              <w:rPr>
                <w:sz w:val="20"/>
                <w:szCs w:val="20"/>
                <w:lang w:val="fr-CH"/>
              </w:rPr>
            </w:pPr>
            <w:r w:rsidRPr="00DD74FD">
              <w:rPr>
                <w:sz w:val="20"/>
                <w:szCs w:val="20"/>
                <w:lang w:val="fr-CH"/>
              </w:rPr>
              <w:t>4.2.3.2 Informations (pour</w:t>
            </w:r>
            <w:r w:rsidRPr="0079730F">
              <w:rPr>
                <w:sz w:val="20"/>
                <w:szCs w:val="20"/>
                <w:lang w:val="fr-CH"/>
              </w:rPr>
              <w:t xml:space="preserve"> l'enregistrement </w:t>
            </w:r>
            <w:r w:rsidRPr="00DD74FD">
              <w:rPr>
                <w:sz w:val="20"/>
                <w:szCs w:val="20"/>
                <w:lang w:val="fr-CH"/>
              </w:rPr>
              <w:t>des ex</w:t>
            </w:r>
            <w:r>
              <w:rPr>
                <w:sz w:val="20"/>
                <w:szCs w:val="20"/>
                <w:lang w:val="fr-CH"/>
              </w:rPr>
              <w:t>ploitants agricoles</w:t>
            </w:r>
            <w:r w:rsidRPr="00DD74FD">
              <w:rPr>
                <w:sz w:val="20"/>
                <w:szCs w:val="20"/>
                <w:lang w:val="fr-CH"/>
              </w:rPr>
              <w:t>) &amp; Annex C Information</w:t>
            </w:r>
            <w:r>
              <w:rPr>
                <w:sz w:val="20"/>
                <w:szCs w:val="20"/>
                <w:lang w:val="fr-CH"/>
              </w:rPr>
              <w:t xml:space="preserve">s sur les exploitations </w:t>
            </w:r>
            <w:r w:rsidRPr="00DD74FD">
              <w:rPr>
                <w:sz w:val="20"/>
                <w:szCs w:val="20"/>
                <w:lang w:val="fr-CH"/>
              </w:rPr>
              <w:t>individu</w:t>
            </w:r>
            <w:r>
              <w:rPr>
                <w:sz w:val="20"/>
                <w:szCs w:val="20"/>
                <w:lang w:val="fr-CH"/>
              </w:rPr>
              <w:t>elles</w:t>
            </w:r>
            <w:r w:rsidRPr="00DD74FD">
              <w:rPr>
                <w:sz w:val="20"/>
                <w:szCs w:val="20"/>
                <w:lang w:val="fr-CH"/>
              </w:rPr>
              <w:t xml:space="preserve"> </w:t>
            </w:r>
            <w:r>
              <w:rPr>
                <w:sz w:val="20"/>
                <w:szCs w:val="20"/>
                <w:lang w:val="fr-CH"/>
              </w:rPr>
              <w:t xml:space="preserve">pour le </w:t>
            </w:r>
            <w:r w:rsidR="00703928" w:rsidRPr="00DD74FD">
              <w:rPr>
                <w:sz w:val="20"/>
                <w:szCs w:val="20"/>
                <w:lang w:val="fr-CH"/>
              </w:rPr>
              <w:t>diagnosti</w:t>
            </w:r>
            <w:r w:rsidR="00703928">
              <w:rPr>
                <w:sz w:val="20"/>
                <w:szCs w:val="20"/>
                <w:lang w:val="fr-CH"/>
              </w:rPr>
              <w:t>c</w:t>
            </w:r>
            <w:r>
              <w:rPr>
                <w:sz w:val="20"/>
                <w:szCs w:val="20"/>
                <w:lang w:val="fr-CH"/>
              </w:rPr>
              <w:t xml:space="preserve"> de l’exploitation de cacao</w:t>
            </w:r>
          </w:p>
        </w:tc>
        <w:tc>
          <w:tcPr>
            <w:tcW w:w="2852" w:type="dxa"/>
          </w:tcPr>
          <w:p w14:paraId="0AF2AD16" w14:textId="35B46327" w:rsidR="00BC3A77" w:rsidRPr="00DD74FD" w:rsidRDefault="00BC3A77" w:rsidP="00DD74FD">
            <w:pPr>
              <w:keepNext/>
              <w:keepLines/>
              <w:spacing w:before="120" w:after="120" w:line="240" w:lineRule="auto"/>
              <w:jc w:val="left"/>
              <w:rPr>
                <w:sz w:val="20"/>
                <w:szCs w:val="20"/>
                <w:lang w:val="fr-CH"/>
              </w:rPr>
            </w:pPr>
            <w:r w:rsidRPr="00DD74FD">
              <w:rPr>
                <w:sz w:val="20"/>
                <w:szCs w:val="20"/>
                <w:lang w:val="fr-CH"/>
              </w:rPr>
              <w:t xml:space="preserve">Article 5,  Documents et enregistrements d’un groupe </w:t>
            </w:r>
            <w:r>
              <w:rPr>
                <w:sz w:val="20"/>
                <w:szCs w:val="20"/>
                <w:lang w:val="fr-CH"/>
              </w:rPr>
              <w:t>d’exploitants</w:t>
            </w:r>
            <w:r w:rsidRPr="00DD74FD">
              <w:rPr>
                <w:sz w:val="20"/>
                <w:szCs w:val="20"/>
                <w:lang w:val="fr-CH"/>
              </w:rPr>
              <w:t xml:space="preserve">, A. </w:t>
            </w:r>
          </w:p>
        </w:tc>
      </w:tr>
      <w:tr w:rsidR="00BC3A77" w:rsidRPr="0001302C" w14:paraId="4636E957" w14:textId="19948E45" w:rsidTr="00BC3A77">
        <w:tc>
          <w:tcPr>
            <w:tcW w:w="2830" w:type="dxa"/>
          </w:tcPr>
          <w:p w14:paraId="24DA6777" w14:textId="64D192EA" w:rsidR="00BC3A77" w:rsidRPr="00DD74FD" w:rsidRDefault="00BC3A77" w:rsidP="00DD74FD">
            <w:pPr>
              <w:spacing w:before="120" w:after="120" w:line="240" w:lineRule="auto"/>
              <w:jc w:val="left"/>
              <w:rPr>
                <w:b/>
                <w:bCs/>
                <w:sz w:val="20"/>
                <w:szCs w:val="20"/>
                <w:lang w:val="fr-CH"/>
              </w:rPr>
            </w:pPr>
            <w:r w:rsidRPr="00DD74FD">
              <w:rPr>
                <w:b/>
                <w:bCs/>
                <w:sz w:val="20"/>
                <w:szCs w:val="20"/>
                <w:lang w:val="fr-CH"/>
              </w:rPr>
              <w:t>1.9 Renforcement de l’exigence 3.1.5 Convention d'adhésion du Standard pour le cacao</w:t>
            </w:r>
          </w:p>
        </w:tc>
        <w:tc>
          <w:tcPr>
            <w:tcW w:w="3686" w:type="dxa"/>
          </w:tcPr>
          <w:p w14:paraId="69C012F3" w14:textId="59B59EBE" w:rsidR="00BC3A77" w:rsidRPr="00DD74FD" w:rsidRDefault="00BC3A77" w:rsidP="00DD74FD">
            <w:pPr>
              <w:keepNext/>
              <w:keepLines/>
              <w:spacing w:before="120" w:after="120" w:line="240" w:lineRule="auto"/>
              <w:jc w:val="left"/>
              <w:rPr>
                <w:sz w:val="20"/>
                <w:szCs w:val="20"/>
                <w:lang w:val="fr-CH"/>
              </w:rPr>
            </w:pPr>
            <w:r w:rsidRPr="00DD74FD">
              <w:rPr>
                <w:sz w:val="20"/>
                <w:szCs w:val="20"/>
                <w:lang w:val="fr-CH"/>
              </w:rPr>
              <w:t>4.2.2.B</w:t>
            </w:r>
            <w:r w:rsidRPr="0079730F">
              <w:rPr>
                <w:sz w:val="20"/>
                <w:szCs w:val="20"/>
                <w:lang w:val="fr-CH"/>
              </w:rPr>
              <w:t xml:space="preserve"> Communication spécifique aux agriculteurs envisageant l'enregistrement </w:t>
            </w:r>
            <w:r w:rsidRPr="00DD74FD">
              <w:rPr>
                <w:sz w:val="20"/>
                <w:szCs w:val="20"/>
                <w:lang w:val="fr-CH"/>
              </w:rPr>
              <w:t>&amp; 4.2.3.1 Process</w:t>
            </w:r>
            <w:r>
              <w:rPr>
                <w:sz w:val="20"/>
                <w:szCs w:val="20"/>
                <w:lang w:val="fr-CH"/>
              </w:rPr>
              <w:t>us</w:t>
            </w:r>
            <w:r w:rsidRPr="00DD74FD">
              <w:rPr>
                <w:sz w:val="20"/>
                <w:szCs w:val="20"/>
                <w:lang w:val="fr-CH"/>
              </w:rPr>
              <w:t xml:space="preserve"> (pour</w:t>
            </w:r>
            <w:r w:rsidRPr="0079730F">
              <w:rPr>
                <w:sz w:val="20"/>
                <w:szCs w:val="20"/>
                <w:lang w:val="fr-CH"/>
              </w:rPr>
              <w:t xml:space="preserve"> l'enregistrement </w:t>
            </w:r>
            <w:r w:rsidRPr="00DD74FD">
              <w:rPr>
                <w:sz w:val="20"/>
                <w:szCs w:val="20"/>
                <w:lang w:val="fr-CH"/>
              </w:rPr>
              <w:t>des ex</w:t>
            </w:r>
            <w:r>
              <w:rPr>
                <w:sz w:val="20"/>
                <w:szCs w:val="20"/>
                <w:lang w:val="fr-CH"/>
              </w:rPr>
              <w:t>ploitants agricoles</w:t>
            </w:r>
            <w:r w:rsidRPr="00DD74FD">
              <w:rPr>
                <w:sz w:val="20"/>
                <w:szCs w:val="20"/>
                <w:lang w:val="fr-CH"/>
              </w:rPr>
              <w:t>)</w:t>
            </w:r>
          </w:p>
          <w:p w14:paraId="08A3E280" w14:textId="77777777" w:rsidR="00BC3A77" w:rsidRPr="00DD74FD" w:rsidRDefault="00BC3A77" w:rsidP="00DD74FD">
            <w:pPr>
              <w:keepNext/>
              <w:keepLines/>
              <w:spacing w:before="120" w:after="120" w:line="240" w:lineRule="auto"/>
              <w:jc w:val="left"/>
              <w:rPr>
                <w:sz w:val="20"/>
                <w:szCs w:val="20"/>
                <w:lang w:val="fr-CH"/>
              </w:rPr>
            </w:pPr>
          </w:p>
        </w:tc>
        <w:tc>
          <w:tcPr>
            <w:tcW w:w="2852" w:type="dxa"/>
          </w:tcPr>
          <w:p w14:paraId="12350366" w14:textId="68F413B8" w:rsidR="00BC3A77" w:rsidRPr="003B7E40" w:rsidRDefault="00BC3A77" w:rsidP="00DD74FD">
            <w:pPr>
              <w:keepNext/>
              <w:keepLines/>
              <w:spacing w:before="120" w:after="120" w:line="240" w:lineRule="auto"/>
              <w:jc w:val="left"/>
              <w:rPr>
                <w:sz w:val="20"/>
                <w:szCs w:val="20"/>
                <w:lang w:val="fr-CH"/>
              </w:rPr>
            </w:pPr>
            <w:r w:rsidRPr="003B7E40">
              <w:rPr>
                <w:sz w:val="20"/>
                <w:szCs w:val="20"/>
                <w:lang w:val="fr-CH"/>
              </w:rPr>
              <w:t>Article 36, Groupe d’exploitants, 1.H</w:t>
            </w:r>
          </w:p>
          <w:p w14:paraId="16D00AB1" w14:textId="2797BEEF" w:rsidR="00BC3A77" w:rsidRPr="003B7E40" w:rsidRDefault="00BC3A77" w:rsidP="00DD74FD">
            <w:pPr>
              <w:keepNext/>
              <w:keepLines/>
              <w:spacing w:before="120" w:after="120" w:line="240" w:lineRule="auto"/>
              <w:jc w:val="left"/>
              <w:rPr>
                <w:sz w:val="20"/>
                <w:szCs w:val="20"/>
                <w:lang w:val="fr-CH"/>
              </w:rPr>
            </w:pPr>
            <w:r w:rsidRPr="003B7E40">
              <w:rPr>
                <w:sz w:val="20"/>
                <w:szCs w:val="20"/>
                <w:lang w:val="fr-CH"/>
              </w:rPr>
              <w:t>Article 5, Documents</w:t>
            </w:r>
            <w:r w:rsidRPr="00DD74FD">
              <w:rPr>
                <w:sz w:val="20"/>
                <w:szCs w:val="20"/>
                <w:lang w:val="fr-CH"/>
              </w:rPr>
              <w:t xml:space="preserve"> et enregistrements d’un groupe </w:t>
            </w:r>
            <w:r>
              <w:rPr>
                <w:sz w:val="20"/>
                <w:szCs w:val="20"/>
                <w:lang w:val="fr-CH"/>
              </w:rPr>
              <w:t>d’exploitants</w:t>
            </w:r>
            <w:r w:rsidRPr="003B7E40">
              <w:rPr>
                <w:sz w:val="20"/>
                <w:szCs w:val="20"/>
                <w:lang w:val="fr-CH"/>
              </w:rPr>
              <w:t xml:space="preserve"> , B. </w:t>
            </w:r>
          </w:p>
        </w:tc>
      </w:tr>
      <w:tr w:rsidR="00BC3A77" w:rsidRPr="0001302C" w14:paraId="39A312F4" w14:textId="77777777" w:rsidTr="00BC3A77">
        <w:tc>
          <w:tcPr>
            <w:tcW w:w="2830" w:type="dxa"/>
          </w:tcPr>
          <w:p w14:paraId="43A27B8F" w14:textId="66F0078C" w:rsidR="00BC3A77" w:rsidRPr="003B7E40" w:rsidRDefault="00BC3A77" w:rsidP="00DD74FD">
            <w:pPr>
              <w:spacing w:before="120" w:after="120" w:line="240" w:lineRule="auto"/>
              <w:jc w:val="left"/>
              <w:rPr>
                <w:b/>
                <w:bCs/>
                <w:sz w:val="20"/>
                <w:szCs w:val="20"/>
                <w:lang w:val="fr-CH"/>
              </w:rPr>
            </w:pPr>
            <w:r w:rsidRPr="003B7E40">
              <w:rPr>
                <w:b/>
                <w:bCs/>
                <w:sz w:val="20"/>
                <w:szCs w:val="20"/>
                <w:lang w:val="fr-CH"/>
              </w:rPr>
              <w:t>1.10  Renforcer l’exigence 3.1.3 Gestion de la conformité dans le Standard pour le cacao</w:t>
            </w:r>
          </w:p>
        </w:tc>
        <w:tc>
          <w:tcPr>
            <w:tcW w:w="3686" w:type="dxa"/>
          </w:tcPr>
          <w:p w14:paraId="4B6AE554" w14:textId="034307E2" w:rsidR="00BC3A77" w:rsidRPr="00F93CBB" w:rsidRDefault="00BC3A77" w:rsidP="00DD74FD">
            <w:pPr>
              <w:keepNext/>
              <w:keepLines/>
              <w:spacing w:before="120" w:after="120" w:line="240" w:lineRule="auto"/>
              <w:jc w:val="left"/>
              <w:rPr>
                <w:sz w:val="20"/>
                <w:szCs w:val="20"/>
              </w:rPr>
            </w:pPr>
            <w:r w:rsidRPr="00F93CBB">
              <w:rPr>
                <w:sz w:val="20"/>
                <w:szCs w:val="20"/>
              </w:rPr>
              <w:t xml:space="preserve">9.2 Audit </w:t>
            </w:r>
            <w:r w:rsidR="00DA5002">
              <w:rPr>
                <w:sz w:val="20"/>
                <w:szCs w:val="20"/>
              </w:rPr>
              <w:t>i</w:t>
            </w:r>
            <w:r w:rsidRPr="00F93CBB">
              <w:rPr>
                <w:sz w:val="20"/>
                <w:szCs w:val="20"/>
              </w:rPr>
              <w:t>ntern</w:t>
            </w:r>
            <w:r>
              <w:rPr>
                <w:sz w:val="20"/>
                <w:szCs w:val="20"/>
              </w:rPr>
              <w:t>e</w:t>
            </w:r>
          </w:p>
        </w:tc>
        <w:tc>
          <w:tcPr>
            <w:tcW w:w="2852" w:type="dxa"/>
          </w:tcPr>
          <w:p w14:paraId="5EECB330" w14:textId="04E09839" w:rsidR="00BC3A77" w:rsidRPr="003B7E40" w:rsidRDefault="00BC3A77" w:rsidP="00DD74FD">
            <w:pPr>
              <w:keepNext/>
              <w:keepLines/>
              <w:spacing w:before="120" w:after="120" w:line="240" w:lineRule="auto"/>
              <w:jc w:val="left"/>
              <w:rPr>
                <w:sz w:val="20"/>
                <w:szCs w:val="20"/>
                <w:lang w:val="fr-CH"/>
              </w:rPr>
            </w:pPr>
            <w:r w:rsidRPr="003B7E40">
              <w:rPr>
                <w:sz w:val="20"/>
                <w:szCs w:val="20"/>
                <w:lang w:val="fr-CH"/>
              </w:rPr>
              <w:t>Article 36, Groupe d’exploitants, 1.G &amp; H</w:t>
            </w:r>
          </w:p>
        </w:tc>
      </w:tr>
      <w:tr w:rsidR="00BC3A77" w:rsidRPr="0001302C" w14:paraId="1AD85DFC" w14:textId="77777777" w:rsidTr="00BC3A77">
        <w:tc>
          <w:tcPr>
            <w:tcW w:w="2830" w:type="dxa"/>
          </w:tcPr>
          <w:p w14:paraId="401ADE4D" w14:textId="65F80B87" w:rsidR="00BC3A77" w:rsidRPr="00F93CBB" w:rsidRDefault="00BC3A77" w:rsidP="00DD74FD">
            <w:pPr>
              <w:keepNext/>
              <w:keepLines/>
              <w:spacing w:before="120" w:after="120" w:line="240" w:lineRule="auto"/>
              <w:jc w:val="left"/>
              <w:rPr>
                <w:b/>
                <w:bCs/>
                <w:sz w:val="20"/>
                <w:szCs w:val="20"/>
              </w:rPr>
            </w:pPr>
            <w:r w:rsidRPr="00F93CBB">
              <w:rPr>
                <w:b/>
                <w:bCs/>
                <w:sz w:val="20"/>
                <w:szCs w:val="20"/>
              </w:rPr>
              <w:lastRenderedPageBreak/>
              <w:t>1.11  Inspect</w:t>
            </w:r>
            <w:r>
              <w:rPr>
                <w:b/>
                <w:bCs/>
                <w:sz w:val="20"/>
                <w:szCs w:val="20"/>
              </w:rPr>
              <w:t>eu</w:t>
            </w:r>
            <w:r w:rsidRPr="00F93CBB">
              <w:rPr>
                <w:b/>
                <w:bCs/>
                <w:sz w:val="20"/>
                <w:szCs w:val="20"/>
              </w:rPr>
              <w:t>rs</w:t>
            </w:r>
            <w:r>
              <w:rPr>
                <w:b/>
                <w:bCs/>
                <w:sz w:val="20"/>
                <w:szCs w:val="20"/>
              </w:rPr>
              <w:t xml:space="preserve"> internes</w:t>
            </w:r>
          </w:p>
        </w:tc>
        <w:tc>
          <w:tcPr>
            <w:tcW w:w="3686" w:type="dxa"/>
          </w:tcPr>
          <w:p w14:paraId="61CF0AA2" w14:textId="77777777" w:rsidR="00BC3A77" w:rsidRPr="00F93CBB" w:rsidRDefault="00BC3A77" w:rsidP="00DD74FD">
            <w:pPr>
              <w:keepNext/>
              <w:keepLines/>
              <w:spacing w:before="120" w:after="120" w:line="240" w:lineRule="auto"/>
              <w:jc w:val="left"/>
              <w:rPr>
                <w:sz w:val="20"/>
                <w:szCs w:val="20"/>
              </w:rPr>
            </w:pPr>
            <w:r w:rsidRPr="00F93CBB">
              <w:rPr>
                <w:sz w:val="20"/>
                <w:szCs w:val="20"/>
              </w:rPr>
              <w:t>N/A</w:t>
            </w:r>
          </w:p>
        </w:tc>
        <w:tc>
          <w:tcPr>
            <w:tcW w:w="2852" w:type="dxa"/>
          </w:tcPr>
          <w:p w14:paraId="5ED7E0CF" w14:textId="1B6B77D3" w:rsidR="00BC3A77" w:rsidRPr="00024689" w:rsidRDefault="00BC3A77" w:rsidP="00DD74FD">
            <w:pPr>
              <w:keepNext/>
              <w:keepLines/>
              <w:spacing w:before="120" w:after="120" w:line="240" w:lineRule="auto"/>
              <w:jc w:val="left"/>
              <w:rPr>
                <w:sz w:val="20"/>
                <w:szCs w:val="20"/>
                <w:lang w:val="fr-CH"/>
              </w:rPr>
            </w:pPr>
            <w:r w:rsidRPr="00024689">
              <w:rPr>
                <w:sz w:val="20"/>
                <w:szCs w:val="20"/>
                <w:lang w:val="fr-CH"/>
              </w:rPr>
              <w:t xml:space="preserve">Article 36, </w:t>
            </w:r>
            <w:r w:rsidRPr="003B7E40">
              <w:rPr>
                <w:sz w:val="20"/>
                <w:szCs w:val="20"/>
                <w:lang w:val="fr-CH"/>
              </w:rPr>
              <w:t>Groupe d’exploitants</w:t>
            </w:r>
            <w:r w:rsidRPr="00024689">
              <w:rPr>
                <w:sz w:val="20"/>
                <w:szCs w:val="20"/>
                <w:lang w:val="fr-CH"/>
              </w:rPr>
              <w:t>, 1.G &amp; 1.H</w:t>
            </w:r>
          </w:p>
        </w:tc>
      </w:tr>
    </w:tbl>
    <w:p w14:paraId="0D10765F" w14:textId="77777777" w:rsidR="004668CC" w:rsidRPr="00024689" w:rsidRDefault="004668CC" w:rsidP="004668CC">
      <w:pPr>
        <w:rPr>
          <w:lang w:val="fr-CH"/>
        </w:rPr>
      </w:pPr>
    </w:p>
    <w:p w14:paraId="3C421B94" w14:textId="34F1965C" w:rsidR="009611A9" w:rsidRPr="00024689" w:rsidRDefault="00E11077" w:rsidP="00E11077">
      <w:pPr>
        <w:pStyle w:val="Heading1"/>
        <w:rPr>
          <w:lang w:val="fr-CH"/>
        </w:rPr>
      </w:pPr>
      <w:bookmarkStart w:id="34" w:name="_Toc112083170"/>
      <w:r w:rsidRPr="00024689">
        <w:rPr>
          <w:lang w:val="fr-CH"/>
        </w:rPr>
        <w:t>Annex</w:t>
      </w:r>
      <w:r w:rsidR="00024689" w:rsidRPr="00024689">
        <w:rPr>
          <w:lang w:val="fr-CH"/>
        </w:rPr>
        <w:t>e</w:t>
      </w:r>
      <w:r w:rsidRPr="00024689">
        <w:rPr>
          <w:lang w:val="fr-CH"/>
        </w:rPr>
        <w:t xml:space="preserve"> 3: </w:t>
      </w:r>
      <w:r w:rsidR="00024689">
        <w:rPr>
          <w:szCs w:val="22"/>
          <w:lang w:val="fr-CH"/>
        </w:rPr>
        <w:t>V</w:t>
      </w:r>
      <w:r w:rsidR="00024689" w:rsidRPr="00BD1275">
        <w:rPr>
          <w:szCs w:val="22"/>
          <w:lang w:val="fr-CH"/>
        </w:rPr>
        <w:t>ue d’</w:t>
      </w:r>
      <w:r w:rsidR="00024689">
        <w:rPr>
          <w:szCs w:val="22"/>
          <w:lang w:val="fr-CH"/>
        </w:rPr>
        <w:t xml:space="preserve">ensemble des </w:t>
      </w:r>
      <w:r w:rsidR="00024689" w:rsidRPr="00BD1275">
        <w:rPr>
          <w:szCs w:val="22"/>
          <w:lang w:val="fr-CH"/>
        </w:rPr>
        <w:t>différent</w:t>
      </w:r>
      <w:r w:rsidR="00024689">
        <w:rPr>
          <w:szCs w:val="22"/>
          <w:lang w:val="fr-CH"/>
        </w:rPr>
        <w:t>es</w:t>
      </w:r>
      <w:r w:rsidR="00024689" w:rsidRPr="00BD1275">
        <w:rPr>
          <w:szCs w:val="22"/>
          <w:lang w:val="fr-CH"/>
        </w:rPr>
        <w:t xml:space="preserve"> l</w:t>
      </w:r>
      <w:r w:rsidR="00024689">
        <w:rPr>
          <w:szCs w:val="22"/>
          <w:lang w:val="fr-CH"/>
        </w:rPr>
        <w:t>é</w:t>
      </w:r>
      <w:r w:rsidR="00024689" w:rsidRPr="00BD1275">
        <w:rPr>
          <w:szCs w:val="22"/>
          <w:lang w:val="fr-CH"/>
        </w:rPr>
        <w:t>gislations</w:t>
      </w:r>
      <w:r w:rsidR="00024689">
        <w:rPr>
          <w:szCs w:val="22"/>
          <w:lang w:val="fr-CH"/>
        </w:rPr>
        <w:t xml:space="preserve"> en matière de DDH</w:t>
      </w:r>
      <w:r w:rsidR="009611A9" w:rsidRPr="00024689">
        <w:rPr>
          <w:lang w:val="fr-CH"/>
        </w:rPr>
        <w:t xml:space="preserve"> </w:t>
      </w:r>
      <w:r w:rsidR="00024689">
        <w:rPr>
          <w:lang w:val="fr-CH"/>
        </w:rPr>
        <w:t>m</w:t>
      </w:r>
      <w:r w:rsidR="009611A9" w:rsidRPr="00024689">
        <w:rPr>
          <w:lang w:val="fr-CH"/>
        </w:rPr>
        <w:t>ar</w:t>
      </w:r>
      <w:r w:rsidR="00024689">
        <w:rPr>
          <w:lang w:val="fr-CH"/>
        </w:rPr>
        <w:t>s</w:t>
      </w:r>
      <w:r w:rsidR="009611A9" w:rsidRPr="00024689">
        <w:rPr>
          <w:lang w:val="fr-CH"/>
        </w:rPr>
        <w:t xml:space="preserve"> 2022 (</w:t>
      </w:r>
      <w:r w:rsidR="00024689">
        <w:rPr>
          <w:lang w:val="fr-CH"/>
        </w:rPr>
        <w:t>voir</w:t>
      </w:r>
      <w:r w:rsidR="009611A9" w:rsidRPr="00024689">
        <w:rPr>
          <w:lang w:val="fr-CH"/>
        </w:rPr>
        <w:t xml:space="preserve"> pdf)</w:t>
      </w:r>
      <w:bookmarkEnd w:id="34"/>
    </w:p>
    <w:p w14:paraId="181AD78C" w14:textId="0798D388" w:rsidR="00277BA6" w:rsidRPr="00EF37AC" w:rsidRDefault="009611A9" w:rsidP="00E11077">
      <w:pPr>
        <w:pStyle w:val="Heading1"/>
        <w:rPr>
          <w:lang w:val="fr-CH"/>
        </w:rPr>
      </w:pPr>
      <w:bookmarkStart w:id="35" w:name="_Toc112083171"/>
      <w:r w:rsidRPr="00EF37AC">
        <w:rPr>
          <w:lang w:val="fr-CH"/>
        </w:rPr>
        <w:t>Annex</w:t>
      </w:r>
      <w:r w:rsidR="00024689" w:rsidRPr="00EF37AC">
        <w:rPr>
          <w:lang w:val="fr-CH"/>
        </w:rPr>
        <w:t>e</w:t>
      </w:r>
      <w:r w:rsidRPr="00EF37AC">
        <w:rPr>
          <w:lang w:val="fr-CH"/>
        </w:rPr>
        <w:t xml:space="preserve"> 4: </w:t>
      </w:r>
      <w:r w:rsidR="00024689" w:rsidRPr="00EF37AC">
        <w:rPr>
          <w:lang w:val="fr-CH"/>
        </w:rPr>
        <w:t>I</w:t>
      </w:r>
      <w:r w:rsidR="00E11077" w:rsidRPr="00EF37AC">
        <w:rPr>
          <w:lang w:val="fr-CH"/>
        </w:rPr>
        <w:t xml:space="preserve">ntroduction </w:t>
      </w:r>
      <w:r w:rsidR="00EF37AC" w:rsidRPr="00EF37AC">
        <w:rPr>
          <w:lang w:val="fr-CH"/>
        </w:rPr>
        <w:t>gé</w:t>
      </w:r>
      <w:r w:rsidR="00024689" w:rsidRPr="00EF37AC">
        <w:rPr>
          <w:lang w:val="fr-CH"/>
        </w:rPr>
        <w:t>n</w:t>
      </w:r>
      <w:r w:rsidR="00EF37AC" w:rsidRPr="00EF37AC">
        <w:rPr>
          <w:lang w:val="fr-CH"/>
        </w:rPr>
        <w:t>é</w:t>
      </w:r>
      <w:r w:rsidR="00024689" w:rsidRPr="00EF37AC">
        <w:rPr>
          <w:lang w:val="fr-CH"/>
        </w:rPr>
        <w:t>ral</w:t>
      </w:r>
      <w:r w:rsidR="00EF37AC" w:rsidRPr="00EF37AC">
        <w:rPr>
          <w:lang w:val="fr-CH"/>
        </w:rPr>
        <w:t>e</w:t>
      </w:r>
      <w:r w:rsidR="00024689" w:rsidRPr="00EF37AC">
        <w:rPr>
          <w:lang w:val="fr-CH"/>
        </w:rPr>
        <w:t xml:space="preserve"> </w:t>
      </w:r>
      <w:r w:rsidR="00EF37AC" w:rsidRPr="00EF37AC">
        <w:rPr>
          <w:lang w:val="fr-CH"/>
        </w:rPr>
        <w:t xml:space="preserve">et </w:t>
      </w:r>
      <w:r w:rsidR="00E11077" w:rsidRPr="00EF37AC">
        <w:rPr>
          <w:lang w:val="fr-CH"/>
        </w:rPr>
        <w:t>information</w:t>
      </w:r>
      <w:r w:rsidR="00EF37AC" w:rsidRPr="00EF37AC">
        <w:rPr>
          <w:lang w:val="fr-CH"/>
        </w:rPr>
        <w:t>s</w:t>
      </w:r>
      <w:r w:rsidR="00EF37AC">
        <w:rPr>
          <w:lang w:val="fr-CH"/>
        </w:rPr>
        <w:t xml:space="preserve"> de contexte</w:t>
      </w:r>
      <w:r w:rsidR="00E11077" w:rsidRPr="00EF37AC">
        <w:rPr>
          <w:lang w:val="fr-CH"/>
        </w:rPr>
        <w:t xml:space="preserve"> </w:t>
      </w:r>
      <w:r w:rsidR="00EF37AC">
        <w:rPr>
          <w:lang w:val="fr-CH"/>
        </w:rPr>
        <w:t xml:space="preserve">sur la </w:t>
      </w:r>
      <w:r w:rsidR="00E11077" w:rsidRPr="00EF37AC">
        <w:rPr>
          <w:lang w:val="fr-CH"/>
        </w:rPr>
        <w:t>consultation</w:t>
      </w:r>
      <w:bookmarkEnd w:id="35"/>
    </w:p>
    <w:p w14:paraId="0FBCB466" w14:textId="7E158404" w:rsidR="00E11077" w:rsidRPr="00815A80" w:rsidRDefault="00EF37AC" w:rsidP="00F80C79">
      <w:pPr>
        <w:tabs>
          <w:tab w:val="left" w:pos="7230"/>
        </w:tabs>
        <w:spacing w:before="120" w:after="120" w:line="276" w:lineRule="auto"/>
        <w:rPr>
          <w:b/>
          <w:bCs/>
          <w:szCs w:val="22"/>
          <w:lang w:val="fr-CH"/>
        </w:rPr>
      </w:pPr>
      <w:r w:rsidRPr="00815A80">
        <w:rPr>
          <w:b/>
          <w:bCs/>
          <w:szCs w:val="22"/>
          <w:lang w:val="fr-CH"/>
        </w:rPr>
        <w:t>I</w:t>
      </w:r>
      <w:r w:rsidR="00E11077" w:rsidRPr="00815A80">
        <w:rPr>
          <w:b/>
          <w:bCs/>
          <w:szCs w:val="22"/>
          <w:lang w:val="fr-CH"/>
        </w:rPr>
        <w:t>ntroduction</w:t>
      </w:r>
      <w:r w:rsidRPr="00815A80">
        <w:rPr>
          <w:b/>
          <w:bCs/>
          <w:szCs w:val="22"/>
          <w:lang w:val="fr-CH"/>
        </w:rPr>
        <w:t xml:space="preserve"> générale</w:t>
      </w:r>
      <w:r w:rsidR="00E11077" w:rsidRPr="00815A80">
        <w:rPr>
          <w:b/>
          <w:bCs/>
          <w:szCs w:val="22"/>
          <w:lang w:val="fr-CH"/>
        </w:rPr>
        <w:t>:</w:t>
      </w:r>
    </w:p>
    <w:p w14:paraId="655540DB" w14:textId="77777777" w:rsidR="005E65AC" w:rsidRPr="005E65AC" w:rsidRDefault="005E65AC" w:rsidP="005E65AC">
      <w:pPr>
        <w:tabs>
          <w:tab w:val="left" w:pos="7230"/>
        </w:tabs>
        <w:spacing w:before="120" w:after="120" w:line="276" w:lineRule="auto"/>
        <w:rPr>
          <w:szCs w:val="22"/>
          <w:lang w:val="fr-CH"/>
        </w:rPr>
      </w:pPr>
      <w:r w:rsidRPr="005E65AC">
        <w:rPr>
          <w:lang w:val="fr-CH"/>
        </w:rPr>
        <w:t xml:space="preserve">Les standards Fairtrade forment la base de conditions commerciales plus équitables et soutiennent le développement durable des petits producteurs et travailleurs des régions historiquement défavorisées du commerce mondial en établissant des critères sociaux, économiques et environnementaux. Les producteurs et les acteurs commerciaux doivent respecter les standards Fairtrade applicables pour que leurs produits soient certifiés Fairtrade. Au sein de Fairtrade International, le Comité des Standards et l’équipe Standards et Prix (S&amp;P) sont responsables pour l’élaboration et la révision régulière des standards Fairtrade, tandis que le Comité des Standards, constitué des représentants des parties prenantes, prend les décisions finales. La procédure suivie, décrite dans la </w:t>
      </w:r>
      <w:hyperlink r:id="rId31">
        <w:r w:rsidRPr="005E65AC">
          <w:rPr>
            <w:rStyle w:val="Hyperlink"/>
            <w:lang w:val="fr-CH"/>
          </w:rPr>
          <w:t xml:space="preserve">Procédure Standard d’Exploitation pour l’Élaboration de standards Fairtrade </w:t>
        </w:r>
      </w:hyperlink>
      <w:r w:rsidRPr="005E65AC">
        <w:rPr>
          <w:rStyle w:val="Hyperlink"/>
          <w:lang w:val="fr-CH"/>
        </w:rPr>
        <w:t>,</w:t>
      </w:r>
      <w:r w:rsidRPr="005E65AC">
        <w:rPr>
          <w:lang w:val="fr-CH"/>
        </w:rPr>
        <w:t xml:space="preserve"> est conçue en conformité avec toutes les exigences du </w:t>
      </w:r>
      <w:hyperlink r:id="rId32">
        <w:r w:rsidRPr="005E65AC">
          <w:rPr>
            <w:rStyle w:val="Hyperlink"/>
            <w:lang w:val="fr-CH"/>
          </w:rPr>
          <w:t>Code de bonnes pratiques ISEAL pour la définition de standards sociaux et environnementaux</w:t>
        </w:r>
      </w:hyperlink>
      <w:r w:rsidRPr="005E65AC">
        <w:rPr>
          <w:lang w:val="fr-CH"/>
        </w:rPr>
        <w:t>. Ceci implique la nécessité d’une large consultation des partenaires pour s’assurer que les standards nouveaux et révisés reflètent les objectifs stratégiques de Fairtrade International, s’appuient sur les réalités des producteurs et des acteurs commerciaux et répondent aux attentes des consommateurs.</w:t>
      </w:r>
    </w:p>
    <w:p w14:paraId="5372D820" w14:textId="509E373E" w:rsidR="005E65AC" w:rsidRPr="005E65AC" w:rsidRDefault="005D5764" w:rsidP="005E65AC">
      <w:pPr>
        <w:spacing w:before="120" w:after="120" w:line="240" w:lineRule="auto"/>
        <w:rPr>
          <w:lang w:val="fr-CH"/>
        </w:rPr>
      </w:pPr>
      <w:r w:rsidRPr="005D5764">
        <w:rPr>
          <w:lang w:val="fr-CH"/>
        </w:rPr>
        <w:t>Après la phase de consultation, S&amp;P préparera un document rassemblant les commentaires formulés qui sera envoyé par email à tous les participants et disponible sur le site de Fairtrade International. Les prochaines étapes du projet sont présentées à la section 4.</w:t>
      </w:r>
      <w:r w:rsidR="005E65AC">
        <w:rPr>
          <w:lang w:val="fr-CH"/>
        </w:rPr>
        <w:t>quatre</w:t>
      </w:r>
      <w:r w:rsidR="005E65AC" w:rsidRPr="005E65AC">
        <w:rPr>
          <w:lang w:val="fr-CH"/>
        </w:rPr>
        <w:t>.</w:t>
      </w:r>
    </w:p>
    <w:p w14:paraId="22D9C3FD" w14:textId="7AFE1A61" w:rsidR="00E11077" w:rsidRPr="005D5764" w:rsidRDefault="00C16074" w:rsidP="00F80C79">
      <w:pPr>
        <w:spacing w:before="120" w:after="120" w:line="276" w:lineRule="auto"/>
        <w:rPr>
          <w:b/>
          <w:bCs/>
          <w:szCs w:val="22"/>
          <w:lang w:val="fr-CH"/>
        </w:rPr>
      </w:pPr>
      <w:r>
        <w:rPr>
          <w:b/>
          <w:bCs/>
          <w:szCs w:val="22"/>
          <w:lang w:val="fr-CH"/>
        </w:rPr>
        <w:t>Contexte</w:t>
      </w:r>
      <w:r w:rsidR="00E11077" w:rsidRPr="005D5764">
        <w:rPr>
          <w:b/>
          <w:bCs/>
          <w:szCs w:val="22"/>
          <w:lang w:val="fr-CH"/>
        </w:rPr>
        <w:t>:</w:t>
      </w:r>
    </w:p>
    <w:p w14:paraId="4C9A3DEC" w14:textId="77777777" w:rsidR="005D5764" w:rsidRPr="005D5764" w:rsidRDefault="005D5764" w:rsidP="005D5764">
      <w:pPr>
        <w:spacing w:before="120" w:after="120" w:line="276" w:lineRule="auto"/>
        <w:rPr>
          <w:szCs w:val="22"/>
          <w:lang w:val="fr-CH"/>
        </w:rPr>
      </w:pPr>
      <w:r w:rsidRPr="005D5764">
        <w:rPr>
          <w:szCs w:val="22"/>
          <w:lang w:val="fr-CH"/>
        </w:rPr>
        <w:t xml:space="preserve">La révision du Standard Fairtrade pour le cacao a débuté en février 2020. La phase de recherche du projet a commencé en mai 2020 et s’est terminée en juin 2021. La phase de recherche du projet a duré plus longtemps que prévu étant donné qu’une consultation publique n’a pu être menée plus tôt, à cause de facteurs externes comme la pandémie COVID-19, l’évolution de la diligence raisonnable en matière de droits de l’Homme et de l’environnement (DDHE), des élections dans plusieurs pays d’Afrique de l’Ouest ou encore l’évolution de la Norme régionale africaine. </w:t>
      </w:r>
    </w:p>
    <w:p w14:paraId="5755E998" w14:textId="34883D35" w:rsidR="00705301" w:rsidRPr="005D5764" w:rsidRDefault="005D5764" w:rsidP="005D5764">
      <w:pPr>
        <w:spacing w:before="120" w:after="120" w:line="276" w:lineRule="auto"/>
        <w:rPr>
          <w:szCs w:val="22"/>
          <w:lang w:val="fr-CH"/>
        </w:rPr>
      </w:pPr>
      <w:r w:rsidRPr="005D5764">
        <w:rPr>
          <w:szCs w:val="22"/>
          <w:lang w:val="fr-CH"/>
        </w:rPr>
        <w:t xml:space="preserve">Fairtrade a mené des entretiens avec les principaux partenaires du cacao durant les mois d’octobre et de novembre 2020 afin de recueillir l’avis d’experts durant la phase de recherche du projet. Les résultats de ces entretiens ont été analysés par l’unité S&amp;P et utilisés pour affiner les propositions de la </w:t>
      </w:r>
      <w:r w:rsidR="00A96630">
        <w:rPr>
          <w:szCs w:val="22"/>
          <w:lang w:val="fr-CH"/>
        </w:rPr>
        <w:t xml:space="preserve">première </w:t>
      </w:r>
      <w:r w:rsidRPr="005D5764">
        <w:rPr>
          <w:szCs w:val="22"/>
          <w:lang w:val="fr-CH"/>
        </w:rPr>
        <w:t xml:space="preserve">consultation publique sur les Standards du commerce équitable Fairtrade pour le cacao </w:t>
      </w:r>
      <w:r w:rsidR="00A96630">
        <w:rPr>
          <w:szCs w:val="22"/>
          <w:lang w:val="fr-CH"/>
        </w:rPr>
        <w:t>e</w:t>
      </w:r>
      <w:r w:rsidR="00E11077" w:rsidRPr="005D5764">
        <w:rPr>
          <w:szCs w:val="22"/>
          <w:lang w:val="fr-CH"/>
        </w:rPr>
        <w:t>n 2021</w:t>
      </w:r>
      <w:r w:rsidR="00801B8D" w:rsidRPr="005D5764">
        <w:rPr>
          <w:szCs w:val="22"/>
          <w:lang w:val="fr-CH"/>
        </w:rPr>
        <w:t xml:space="preserve"> </w:t>
      </w:r>
      <w:r w:rsidR="00A96630">
        <w:rPr>
          <w:szCs w:val="22"/>
          <w:lang w:val="fr-CH"/>
        </w:rPr>
        <w:t>qui s’est déroulée du</w:t>
      </w:r>
      <w:r w:rsidR="009E22D8" w:rsidRPr="005D5764">
        <w:rPr>
          <w:szCs w:val="22"/>
          <w:lang w:val="fr-CH"/>
        </w:rPr>
        <w:t xml:space="preserve"> 24 </w:t>
      </w:r>
      <w:r w:rsidR="00A96630">
        <w:rPr>
          <w:szCs w:val="22"/>
          <w:lang w:val="fr-CH"/>
        </w:rPr>
        <w:t xml:space="preserve">août au </w:t>
      </w:r>
      <w:r w:rsidR="00B34C91" w:rsidRPr="005D5764">
        <w:rPr>
          <w:szCs w:val="22"/>
          <w:lang w:val="fr-CH"/>
        </w:rPr>
        <w:t>29</w:t>
      </w:r>
      <w:r w:rsidR="00A96630">
        <w:rPr>
          <w:szCs w:val="22"/>
          <w:vertAlign w:val="superscript"/>
          <w:lang w:val="fr-CH"/>
        </w:rPr>
        <w:t xml:space="preserve"> </w:t>
      </w:r>
      <w:r w:rsidR="00A96630">
        <w:rPr>
          <w:szCs w:val="22"/>
          <w:lang w:val="fr-CH"/>
        </w:rPr>
        <w:t>o</w:t>
      </w:r>
      <w:r w:rsidR="00B34C91" w:rsidRPr="005D5764">
        <w:rPr>
          <w:szCs w:val="22"/>
          <w:lang w:val="fr-CH"/>
        </w:rPr>
        <w:t>ctob</w:t>
      </w:r>
      <w:r w:rsidR="00A96630">
        <w:rPr>
          <w:szCs w:val="22"/>
          <w:lang w:val="fr-CH"/>
        </w:rPr>
        <w:t>r</w:t>
      </w:r>
      <w:r w:rsidR="00B34C91" w:rsidRPr="005D5764">
        <w:rPr>
          <w:szCs w:val="22"/>
          <w:lang w:val="fr-CH"/>
        </w:rPr>
        <w:t xml:space="preserve">e. </w:t>
      </w:r>
      <w:r w:rsidR="00A96630">
        <w:rPr>
          <w:szCs w:val="22"/>
          <w:lang w:val="fr-CH"/>
        </w:rPr>
        <w:t xml:space="preserve">La </w:t>
      </w:r>
      <w:r w:rsidR="00705301" w:rsidRPr="005D5764">
        <w:rPr>
          <w:szCs w:val="22"/>
          <w:lang w:val="fr-CH"/>
        </w:rPr>
        <w:t>1</w:t>
      </w:r>
      <w:r w:rsidR="00815A80">
        <w:rPr>
          <w:szCs w:val="22"/>
          <w:lang w:val="fr-CH"/>
        </w:rPr>
        <w:t>r</w:t>
      </w:r>
      <w:r w:rsidR="00A96630">
        <w:rPr>
          <w:szCs w:val="22"/>
          <w:vertAlign w:val="superscript"/>
          <w:lang w:val="fr-CH"/>
        </w:rPr>
        <w:t>e</w:t>
      </w:r>
      <w:r w:rsidR="00705301" w:rsidRPr="005D5764">
        <w:rPr>
          <w:szCs w:val="22"/>
          <w:lang w:val="fr-CH"/>
        </w:rPr>
        <w:t xml:space="preserve"> consultation </w:t>
      </w:r>
      <w:r w:rsidR="00A96630">
        <w:rPr>
          <w:szCs w:val="22"/>
          <w:lang w:val="fr-CH"/>
        </w:rPr>
        <w:t>a porté sur les thèmes suivants</w:t>
      </w:r>
      <w:r w:rsidR="00705301" w:rsidRPr="005D5764">
        <w:rPr>
          <w:szCs w:val="22"/>
          <w:lang w:val="fr-CH"/>
        </w:rPr>
        <w:t>:</w:t>
      </w:r>
    </w:p>
    <w:p w14:paraId="3457AE3B" w14:textId="2169222A" w:rsidR="00D4554C" w:rsidRPr="00A96630" w:rsidRDefault="00A96630">
      <w:pPr>
        <w:pStyle w:val="ListParagraph"/>
        <w:numPr>
          <w:ilvl w:val="0"/>
          <w:numId w:val="26"/>
        </w:numPr>
        <w:spacing w:before="120" w:after="120" w:line="276" w:lineRule="auto"/>
        <w:rPr>
          <w:i/>
          <w:iCs/>
          <w:szCs w:val="22"/>
          <w:lang w:val="fr-CH"/>
        </w:rPr>
      </w:pPr>
      <w:r w:rsidRPr="00A96630">
        <w:rPr>
          <w:szCs w:val="22"/>
          <w:lang w:val="fr-CH"/>
        </w:rPr>
        <w:lastRenderedPageBreak/>
        <w:t xml:space="preserve">Diligence raisonnable en matière de droits de l’homme et de l’environnement </w:t>
      </w:r>
      <w:r w:rsidR="00261934" w:rsidRPr="00A96630">
        <w:rPr>
          <w:szCs w:val="22"/>
          <w:lang w:val="fr-CH"/>
        </w:rPr>
        <w:t>(DD</w:t>
      </w:r>
      <w:r>
        <w:rPr>
          <w:szCs w:val="22"/>
          <w:lang w:val="fr-CH"/>
        </w:rPr>
        <w:t>HE</w:t>
      </w:r>
      <w:r w:rsidR="00261934" w:rsidRPr="00A96630">
        <w:rPr>
          <w:szCs w:val="22"/>
          <w:lang w:val="fr-CH"/>
        </w:rPr>
        <w:t>)</w:t>
      </w:r>
      <w:r w:rsidR="00996A8E" w:rsidRPr="00A96630">
        <w:rPr>
          <w:szCs w:val="22"/>
          <w:lang w:val="fr-CH"/>
        </w:rPr>
        <w:t xml:space="preserve"> </w:t>
      </w:r>
      <w:r w:rsidR="00996A8E" w:rsidRPr="00A96630">
        <w:rPr>
          <w:i/>
          <w:iCs/>
          <w:szCs w:val="22"/>
          <w:lang w:val="fr-CH"/>
        </w:rPr>
        <w:t>– consult</w:t>
      </w:r>
      <w:r>
        <w:rPr>
          <w:i/>
          <w:iCs/>
          <w:szCs w:val="22"/>
          <w:lang w:val="fr-CH"/>
        </w:rPr>
        <w:t>ation pour l’Afrique et l’Asie</w:t>
      </w:r>
    </w:p>
    <w:p w14:paraId="676FFB57" w14:textId="69EBAA66" w:rsidR="00D4554C" w:rsidRPr="00A96630" w:rsidRDefault="00A96630" w:rsidP="00DD7449">
      <w:pPr>
        <w:pStyle w:val="ListParagraph"/>
        <w:numPr>
          <w:ilvl w:val="0"/>
          <w:numId w:val="26"/>
        </w:numPr>
        <w:spacing w:line="240" w:lineRule="auto"/>
        <w:rPr>
          <w:szCs w:val="22"/>
          <w:lang w:val="fr-CH"/>
        </w:rPr>
      </w:pPr>
      <w:r w:rsidRPr="00A96630">
        <w:rPr>
          <w:szCs w:val="22"/>
          <w:lang w:val="fr-CH"/>
        </w:rPr>
        <w:t>Identifier et traiter plus avant les risques de déforestation</w:t>
      </w:r>
      <w:r w:rsidR="00967634" w:rsidRPr="00A96630">
        <w:rPr>
          <w:szCs w:val="22"/>
          <w:lang w:val="fr-CH"/>
        </w:rPr>
        <w:t xml:space="preserve"> </w:t>
      </w:r>
      <w:r w:rsidR="00DD7449" w:rsidRPr="00A96630">
        <w:rPr>
          <w:i/>
          <w:iCs/>
          <w:szCs w:val="22"/>
          <w:lang w:val="fr-CH"/>
        </w:rPr>
        <w:t>– consult</w:t>
      </w:r>
      <w:r w:rsidR="00DD7449">
        <w:rPr>
          <w:i/>
          <w:iCs/>
          <w:szCs w:val="22"/>
          <w:lang w:val="fr-CH"/>
        </w:rPr>
        <w:t>ation pour l’Afrique et l’Asie</w:t>
      </w:r>
      <w:r w:rsidR="00930A25" w:rsidRPr="00A96630">
        <w:rPr>
          <w:i/>
          <w:iCs/>
          <w:szCs w:val="22"/>
          <w:lang w:val="fr-CH"/>
        </w:rPr>
        <w:t xml:space="preserve">, </w:t>
      </w:r>
      <w:r w:rsidR="00DD7449">
        <w:rPr>
          <w:i/>
          <w:iCs/>
          <w:szCs w:val="22"/>
          <w:lang w:val="fr-CH"/>
        </w:rPr>
        <w:t>consultation partielle pour l’</w:t>
      </w:r>
      <w:r w:rsidR="001D6CAD" w:rsidRPr="00A96630">
        <w:rPr>
          <w:i/>
          <w:iCs/>
          <w:szCs w:val="22"/>
          <w:lang w:val="fr-CH"/>
        </w:rPr>
        <w:t xml:space="preserve">Amérique latine et </w:t>
      </w:r>
      <w:r w:rsidR="00DD7449">
        <w:rPr>
          <w:i/>
          <w:iCs/>
          <w:szCs w:val="22"/>
          <w:lang w:val="fr-CH"/>
        </w:rPr>
        <w:t xml:space="preserve">les </w:t>
      </w:r>
      <w:r w:rsidR="001D6CAD" w:rsidRPr="00A96630">
        <w:rPr>
          <w:i/>
          <w:iCs/>
          <w:szCs w:val="22"/>
          <w:lang w:val="fr-CH"/>
        </w:rPr>
        <w:t>Caraïbes</w:t>
      </w:r>
    </w:p>
    <w:p w14:paraId="0277174E" w14:textId="031A69C7" w:rsidR="00DD7449" w:rsidRPr="00A96630" w:rsidRDefault="00DD7449" w:rsidP="00DD7449">
      <w:pPr>
        <w:pStyle w:val="ListParagraph"/>
        <w:numPr>
          <w:ilvl w:val="0"/>
          <w:numId w:val="26"/>
        </w:numPr>
        <w:spacing w:line="240" w:lineRule="auto"/>
        <w:rPr>
          <w:szCs w:val="22"/>
          <w:lang w:val="fr-CH"/>
        </w:rPr>
      </w:pPr>
      <w:r w:rsidRPr="00DD7449">
        <w:rPr>
          <w:szCs w:val="22"/>
          <w:lang w:val="fr-CH"/>
        </w:rPr>
        <w:t xml:space="preserve">Renforcer les exigences </w:t>
      </w:r>
      <w:r w:rsidR="00B92BBF">
        <w:rPr>
          <w:szCs w:val="22"/>
          <w:lang w:val="fr-CH"/>
        </w:rPr>
        <w:t xml:space="preserve">en matière </w:t>
      </w:r>
      <w:r w:rsidRPr="00DD7449">
        <w:rPr>
          <w:szCs w:val="22"/>
          <w:lang w:val="fr-CH"/>
        </w:rPr>
        <w:t>de traçabilité et de transparence pour le cacao Fairtrade et</w:t>
      </w:r>
      <w:r w:rsidR="009C1B23">
        <w:rPr>
          <w:szCs w:val="22"/>
          <w:lang w:val="fr-CH"/>
        </w:rPr>
        <w:t xml:space="preserve"> les paiements du</w:t>
      </w:r>
      <w:r w:rsidRPr="00DD7449">
        <w:rPr>
          <w:szCs w:val="22"/>
          <w:lang w:val="fr-CH"/>
        </w:rPr>
        <w:t xml:space="preserve"> Prix Minimum et </w:t>
      </w:r>
      <w:r w:rsidR="009C1B23">
        <w:rPr>
          <w:szCs w:val="22"/>
          <w:lang w:val="fr-CH"/>
        </w:rPr>
        <w:t>de</w:t>
      </w:r>
      <w:r w:rsidR="00B92BBF">
        <w:rPr>
          <w:szCs w:val="22"/>
          <w:lang w:val="fr-CH"/>
        </w:rPr>
        <w:t xml:space="preserve"> </w:t>
      </w:r>
      <w:r w:rsidRPr="00DD7449">
        <w:rPr>
          <w:szCs w:val="22"/>
          <w:lang w:val="fr-CH"/>
        </w:rPr>
        <w:t xml:space="preserve">la Prime </w:t>
      </w:r>
      <w:r w:rsidR="009C1B23">
        <w:rPr>
          <w:szCs w:val="22"/>
          <w:lang w:val="fr-CH"/>
        </w:rPr>
        <w:t xml:space="preserve">Fairtrade </w:t>
      </w:r>
      <w:r w:rsidR="00B92BBF">
        <w:rPr>
          <w:szCs w:val="22"/>
          <w:lang w:val="fr-CH"/>
        </w:rPr>
        <w:t xml:space="preserve">aux producteurs </w:t>
      </w:r>
      <w:r w:rsidRPr="00A96630">
        <w:rPr>
          <w:i/>
          <w:iCs/>
          <w:szCs w:val="22"/>
          <w:lang w:val="fr-CH"/>
        </w:rPr>
        <w:t>– consult</w:t>
      </w:r>
      <w:r>
        <w:rPr>
          <w:i/>
          <w:iCs/>
          <w:szCs w:val="22"/>
          <w:lang w:val="fr-CH"/>
        </w:rPr>
        <w:t>ation pour l’Afrique et l’Asie</w:t>
      </w:r>
      <w:r w:rsidRPr="00A96630">
        <w:rPr>
          <w:i/>
          <w:iCs/>
          <w:szCs w:val="22"/>
          <w:lang w:val="fr-CH"/>
        </w:rPr>
        <w:t xml:space="preserve">, </w:t>
      </w:r>
      <w:r>
        <w:rPr>
          <w:i/>
          <w:iCs/>
          <w:szCs w:val="22"/>
          <w:lang w:val="fr-CH"/>
        </w:rPr>
        <w:t>consultation partielle pour l’</w:t>
      </w:r>
      <w:r w:rsidRPr="00A96630">
        <w:rPr>
          <w:i/>
          <w:iCs/>
          <w:szCs w:val="22"/>
          <w:lang w:val="fr-CH"/>
        </w:rPr>
        <w:t xml:space="preserve">Amérique latine et </w:t>
      </w:r>
      <w:r>
        <w:rPr>
          <w:i/>
          <w:iCs/>
          <w:szCs w:val="22"/>
          <w:lang w:val="fr-CH"/>
        </w:rPr>
        <w:t xml:space="preserve">les </w:t>
      </w:r>
      <w:r w:rsidRPr="00A96630">
        <w:rPr>
          <w:i/>
          <w:iCs/>
          <w:szCs w:val="22"/>
          <w:lang w:val="fr-CH"/>
        </w:rPr>
        <w:t>Caraïbes</w:t>
      </w:r>
    </w:p>
    <w:p w14:paraId="717469C5" w14:textId="28E0CE18" w:rsidR="0038020F" w:rsidRPr="00DD7449" w:rsidRDefault="00DD7449" w:rsidP="00DD7449">
      <w:pPr>
        <w:pStyle w:val="ListParagraph"/>
        <w:numPr>
          <w:ilvl w:val="0"/>
          <w:numId w:val="26"/>
        </w:numPr>
        <w:spacing w:line="240" w:lineRule="auto"/>
        <w:rPr>
          <w:szCs w:val="22"/>
          <w:lang w:val="fr-CH"/>
        </w:rPr>
      </w:pPr>
      <w:r w:rsidRPr="00DD7449">
        <w:rPr>
          <w:szCs w:val="22"/>
          <w:lang w:val="fr-CH"/>
        </w:rPr>
        <w:t>Promouvoir les buts du revenu vital pour les cultivateurs de cacao</w:t>
      </w:r>
    </w:p>
    <w:p w14:paraId="3A0D08A3" w14:textId="5EF117AB" w:rsidR="007B4150" w:rsidRPr="00B92BBF" w:rsidRDefault="00B92BBF">
      <w:pPr>
        <w:pStyle w:val="ListParagraph"/>
        <w:numPr>
          <w:ilvl w:val="0"/>
          <w:numId w:val="26"/>
        </w:numPr>
        <w:spacing w:before="120" w:after="120" w:line="276" w:lineRule="auto"/>
        <w:rPr>
          <w:szCs w:val="22"/>
          <w:lang w:val="fr-CH"/>
        </w:rPr>
      </w:pPr>
      <w:r w:rsidRPr="00B92BBF">
        <w:rPr>
          <w:szCs w:val="22"/>
          <w:lang w:val="fr-CH"/>
        </w:rPr>
        <w:t xml:space="preserve">Métayers et fermiers locataires dans les OPP </w:t>
      </w:r>
      <w:r w:rsidR="003858EF" w:rsidRPr="00B92BBF">
        <w:rPr>
          <w:szCs w:val="22"/>
          <w:lang w:val="fr-CH"/>
        </w:rPr>
        <w:t xml:space="preserve">– </w:t>
      </w:r>
      <w:r w:rsidRPr="00A96630">
        <w:rPr>
          <w:i/>
          <w:iCs/>
          <w:szCs w:val="22"/>
          <w:lang w:val="fr-CH"/>
        </w:rPr>
        <w:t>consult</w:t>
      </w:r>
      <w:r>
        <w:rPr>
          <w:i/>
          <w:iCs/>
          <w:szCs w:val="22"/>
          <w:lang w:val="fr-CH"/>
        </w:rPr>
        <w:t>ation pour l’Afrique</w:t>
      </w:r>
    </w:p>
    <w:p w14:paraId="57824B73" w14:textId="507A7F53" w:rsidR="007B4150" w:rsidRPr="00CB03B3" w:rsidRDefault="00B92BBF">
      <w:pPr>
        <w:pStyle w:val="ListParagraph"/>
        <w:numPr>
          <w:ilvl w:val="0"/>
          <w:numId w:val="26"/>
        </w:numPr>
        <w:spacing w:before="120" w:after="120" w:line="276" w:lineRule="auto"/>
        <w:rPr>
          <w:szCs w:val="22"/>
        </w:rPr>
      </w:pPr>
      <w:r>
        <w:rPr>
          <w:szCs w:val="22"/>
        </w:rPr>
        <w:t>Pratiques commerciales</w:t>
      </w:r>
    </w:p>
    <w:p w14:paraId="4DDB6B6F" w14:textId="10627052" w:rsidR="005025D8" w:rsidRPr="00EA47B3" w:rsidRDefault="00B92BBF" w:rsidP="00F80C79">
      <w:pPr>
        <w:spacing w:before="120" w:after="120" w:line="276" w:lineRule="auto"/>
        <w:rPr>
          <w:szCs w:val="22"/>
          <w:lang w:val="fr-CH"/>
        </w:rPr>
      </w:pPr>
      <w:r w:rsidRPr="00B92BBF">
        <w:rPr>
          <w:szCs w:val="22"/>
          <w:lang w:val="fr-CH"/>
        </w:rPr>
        <w:t>Une</w:t>
      </w:r>
      <w:r w:rsidR="00B34C91" w:rsidRPr="00B92BBF">
        <w:rPr>
          <w:szCs w:val="22"/>
          <w:lang w:val="fr-CH"/>
        </w:rPr>
        <w:t xml:space="preserve"> </w:t>
      </w:r>
      <w:r w:rsidR="00AF1934" w:rsidRPr="00B92BBF">
        <w:rPr>
          <w:szCs w:val="22"/>
          <w:lang w:val="fr-CH"/>
        </w:rPr>
        <w:t>cop</w:t>
      </w:r>
      <w:r w:rsidRPr="00B92BBF">
        <w:rPr>
          <w:szCs w:val="22"/>
          <w:lang w:val="fr-CH"/>
        </w:rPr>
        <w:t>ie du</w:t>
      </w:r>
      <w:r w:rsidR="00AF1934" w:rsidRPr="00B92BBF">
        <w:rPr>
          <w:szCs w:val="22"/>
          <w:lang w:val="fr-CH"/>
        </w:rPr>
        <w:t xml:space="preserve"> </w:t>
      </w:r>
      <w:r w:rsidR="007B5011" w:rsidRPr="00B92BBF">
        <w:rPr>
          <w:szCs w:val="22"/>
          <w:lang w:val="fr-CH"/>
        </w:rPr>
        <w:t xml:space="preserve">document </w:t>
      </w:r>
      <w:r w:rsidRPr="00B92BBF">
        <w:rPr>
          <w:szCs w:val="22"/>
          <w:lang w:val="fr-CH"/>
        </w:rPr>
        <w:t>de la 1</w:t>
      </w:r>
      <w:r w:rsidR="00815A80">
        <w:rPr>
          <w:szCs w:val="22"/>
          <w:lang w:val="fr-CH"/>
        </w:rPr>
        <w:t>r</w:t>
      </w:r>
      <w:r w:rsidRPr="00B92BBF">
        <w:rPr>
          <w:szCs w:val="22"/>
          <w:lang w:val="fr-CH"/>
        </w:rPr>
        <w:t xml:space="preserve">e phase de consultation et </w:t>
      </w:r>
      <w:r w:rsidR="009C1B23">
        <w:rPr>
          <w:szCs w:val="22"/>
          <w:lang w:val="fr-CH"/>
        </w:rPr>
        <w:t>un</w:t>
      </w:r>
      <w:r w:rsidRPr="00B92BBF">
        <w:rPr>
          <w:szCs w:val="22"/>
          <w:lang w:val="fr-CH"/>
        </w:rPr>
        <w:t xml:space="preserve"> </w:t>
      </w:r>
      <w:r w:rsidR="00B34C91" w:rsidRPr="00B92BBF">
        <w:rPr>
          <w:szCs w:val="22"/>
          <w:lang w:val="fr-CH"/>
        </w:rPr>
        <w:t xml:space="preserve">synopsis </w:t>
      </w:r>
      <w:r>
        <w:rPr>
          <w:szCs w:val="22"/>
          <w:lang w:val="fr-CH"/>
        </w:rPr>
        <w:t xml:space="preserve">des commentaires de la consultation sont disponibles </w:t>
      </w:r>
      <w:r w:rsidR="00EA47B3">
        <w:rPr>
          <w:szCs w:val="22"/>
          <w:lang w:val="fr-CH"/>
        </w:rPr>
        <w:t>à</w:t>
      </w:r>
      <w:r>
        <w:rPr>
          <w:szCs w:val="22"/>
          <w:lang w:val="fr-CH"/>
        </w:rPr>
        <w:t xml:space="preserve"> cette </w:t>
      </w:r>
      <w:hyperlink r:id="rId33" w:history="1">
        <w:r w:rsidR="00EA47B3" w:rsidRPr="00EA47B3">
          <w:rPr>
            <w:rStyle w:val="Hyperlink"/>
            <w:szCs w:val="22"/>
            <w:lang w:val="fr-CH"/>
          </w:rPr>
          <w:t>page</w:t>
        </w:r>
      </w:hyperlink>
      <w:r w:rsidR="00EA47B3" w:rsidRPr="00EA47B3">
        <w:rPr>
          <w:rStyle w:val="Hyperlink"/>
          <w:szCs w:val="22"/>
          <w:lang w:val="fr-CH"/>
        </w:rPr>
        <w:t>.</w:t>
      </w:r>
    </w:p>
    <w:p w14:paraId="30813998" w14:textId="77777777" w:rsidR="00E57F58" w:rsidRPr="00B92BBF" w:rsidRDefault="00E57F58" w:rsidP="00E57F58">
      <w:pPr>
        <w:spacing w:before="120" w:after="120" w:line="276" w:lineRule="auto"/>
        <w:rPr>
          <w:szCs w:val="22"/>
          <w:lang w:val="fr-CH"/>
        </w:rPr>
      </w:pPr>
    </w:p>
    <w:p w14:paraId="7FFA8F1A" w14:textId="330076C0" w:rsidR="00157940" w:rsidRPr="00E57F58" w:rsidRDefault="00157940" w:rsidP="00E57F58">
      <w:pPr>
        <w:spacing w:line="276" w:lineRule="auto"/>
        <w:rPr>
          <w:szCs w:val="22"/>
        </w:rPr>
      </w:pPr>
      <w:r w:rsidRPr="00E57F58">
        <w:rPr>
          <w:b/>
          <w:bCs/>
          <w:szCs w:val="22"/>
        </w:rPr>
        <w:t>Acronyms and definitions</w:t>
      </w:r>
      <w:r w:rsidRPr="00E57F58">
        <w:rPr>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6804"/>
      </w:tblGrid>
      <w:tr w:rsidR="00EA47B3" w:rsidRPr="0001302C" w14:paraId="2E6DA2FD" w14:textId="77777777" w:rsidTr="00EA47B3">
        <w:tc>
          <w:tcPr>
            <w:tcW w:w="1072" w:type="dxa"/>
            <w:shd w:val="clear" w:color="auto" w:fill="auto"/>
          </w:tcPr>
          <w:p w14:paraId="1F558428" w14:textId="70116CD5" w:rsidR="00EA47B3" w:rsidRDefault="00EA47B3" w:rsidP="00EA47B3">
            <w:pPr>
              <w:tabs>
                <w:tab w:val="left" w:pos="709"/>
                <w:tab w:val="left" w:pos="851"/>
              </w:tabs>
              <w:spacing w:line="240" w:lineRule="auto"/>
              <w:rPr>
                <w:sz w:val="20"/>
                <w:szCs w:val="20"/>
              </w:rPr>
            </w:pPr>
            <w:r>
              <w:rPr>
                <w:sz w:val="20"/>
              </w:rPr>
              <w:t>ARS/NRA</w:t>
            </w:r>
          </w:p>
          <w:p w14:paraId="2EBBC448" w14:textId="77777777" w:rsidR="00EA47B3" w:rsidRDefault="00EA47B3" w:rsidP="00EA47B3">
            <w:pPr>
              <w:tabs>
                <w:tab w:val="left" w:pos="709"/>
                <w:tab w:val="left" w:pos="851"/>
              </w:tabs>
              <w:spacing w:line="240" w:lineRule="auto"/>
              <w:rPr>
                <w:sz w:val="20"/>
                <w:szCs w:val="20"/>
              </w:rPr>
            </w:pPr>
            <w:r>
              <w:rPr>
                <w:sz w:val="20"/>
              </w:rPr>
              <w:t>CLMRS</w:t>
            </w:r>
          </w:p>
          <w:p w14:paraId="7465B826" w14:textId="77777777" w:rsidR="00EA47B3" w:rsidRDefault="00EA47B3" w:rsidP="00EA47B3">
            <w:pPr>
              <w:tabs>
                <w:tab w:val="left" w:pos="709"/>
                <w:tab w:val="left" w:pos="851"/>
              </w:tabs>
              <w:spacing w:line="240" w:lineRule="auto"/>
              <w:rPr>
                <w:sz w:val="20"/>
                <w:szCs w:val="20"/>
              </w:rPr>
            </w:pPr>
            <w:r>
              <w:rPr>
                <w:sz w:val="20"/>
              </w:rPr>
              <w:t>FI</w:t>
            </w:r>
          </w:p>
          <w:p w14:paraId="194BA75F" w14:textId="7D567A45" w:rsidR="00EA47B3" w:rsidRPr="00E57F58" w:rsidRDefault="00EA47B3" w:rsidP="00EA47B3">
            <w:pPr>
              <w:tabs>
                <w:tab w:val="left" w:pos="709"/>
                <w:tab w:val="left" w:pos="851"/>
              </w:tabs>
              <w:spacing w:line="276" w:lineRule="auto"/>
              <w:rPr>
                <w:szCs w:val="22"/>
              </w:rPr>
            </w:pPr>
            <w:r>
              <w:rPr>
                <w:sz w:val="20"/>
              </w:rPr>
              <w:t>PMF</w:t>
            </w:r>
          </w:p>
        </w:tc>
        <w:tc>
          <w:tcPr>
            <w:tcW w:w="6804" w:type="dxa"/>
            <w:shd w:val="clear" w:color="auto" w:fill="auto"/>
          </w:tcPr>
          <w:p w14:paraId="2E68655A" w14:textId="77777777" w:rsidR="00EA47B3" w:rsidRPr="00EA47B3" w:rsidRDefault="00EA47B3" w:rsidP="00EA47B3">
            <w:pPr>
              <w:tabs>
                <w:tab w:val="left" w:pos="709"/>
                <w:tab w:val="left" w:pos="851"/>
              </w:tabs>
              <w:spacing w:line="240" w:lineRule="auto"/>
              <w:rPr>
                <w:sz w:val="20"/>
                <w:szCs w:val="20"/>
                <w:lang w:val="fr-CH"/>
              </w:rPr>
            </w:pPr>
            <w:r w:rsidRPr="00EA47B3">
              <w:rPr>
                <w:sz w:val="20"/>
                <w:lang w:val="fr-CH"/>
              </w:rPr>
              <w:t>Norme régionale africaine</w:t>
            </w:r>
          </w:p>
          <w:p w14:paraId="7604FCE4" w14:textId="77777777" w:rsidR="00EA47B3" w:rsidRPr="00EA47B3" w:rsidRDefault="00EA47B3" w:rsidP="00EA47B3">
            <w:pPr>
              <w:tabs>
                <w:tab w:val="left" w:pos="709"/>
                <w:tab w:val="left" w:pos="851"/>
              </w:tabs>
              <w:spacing w:line="240" w:lineRule="auto"/>
              <w:rPr>
                <w:sz w:val="20"/>
                <w:szCs w:val="20"/>
                <w:lang w:val="fr-CH"/>
              </w:rPr>
            </w:pPr>
            <w:r w:rsidRPr="00EA47B3">
              <w:rPr>
                <w:sz w:val="20"/>
                <w:lang w:val="fr-CH"/>
              </w:rPr>
              <w:t>Système de Suivi et de Remédiation du Travail des Enfants</w:t>
            </w:r>
          </w:p>
          <w:p w14:paraId="3866B6CE" w14:textId="77777777" w:rsidR="00EA47B3" w:rsidRPr="00EA47B3" w:rsidRDefault="00EA47B3" w:rsidP="00EA47B3">
            <w:pPr>
              <w:tabs>
                <w:tab w:val="left" w:pos="709"/>
                <w:tab w:val="left" w:pos="851"/>
              </w:tabs>
              <w:spacing w:line="240" w:lineRule="auto"/>
              <w:rPr>
                <w:sz w:val="20"/>
                <w:szCs w:val="20"/>
                <w:lang w:val="fr-CH"/>
              </w:rPr>
            </w:pPr>
            <w:r w:rsidRPr="00EA47B3">
              <w:rPr>
                <w:sz w:val="20"/>
                <w:lang w:val="fr-CH"/>
              </w:rPr>
              <w:t>Fairtrade International</w:t>
            </w:r>
          </w:p>
          <w:p w14:paraId="790420DC" w14:textId="577FDFF7" w:rsidR="00EA47B3" w:rsidRPr="00EA47B3" w:rsidRDefault="00EA47B3" w:rsidP="00EA47B3">
            <w:pPr>
              <w:tabs>
                <w:tab w:val="left" w:pos="709"/>
                <w:tab w:val="left" w:pos="851"/>
              </w:tabs>
              <w:spacing w:line="276" w:lineRule="auto"/>
              <w:rPr>
                <w:szCs w:val="22"/>
                <w:lang w:val="fr-CH"/>
              </w:rPr>
            </w:pPr>
            <w:r w:rsidRPr="00EA47B3">
              <w:rPr>
                <w:sz w:val="20"/>
                <w:lang w:val="fr-CH"/>
              </w:rPr>
              <w:t>Prix Minimum Fairtrade</w:t>
            </w:r>
          </w:p>
        </w:tc>
      </w:tr>
      <w:tr w:rsidR="00EA47B3" w:rsidRPr="0001302C" w14:paraId="5C353010" w14:textId="77777777" w:rsidTr="00EA47B3">
        <w:tc>
          <w:tcPr>
            <w:tcW w:w="1072" w:type="dxa"/>
            <w:shd w:val="clear" w:color="auto" w:fill="auto"/>
          </w:tcPr>
          <w:p w14:paraId="60E01E25" w14:textId="77777777" w:rsidR="00EA47B3" w:rsidRDefault="00EA47B3" w:rsidP="00EA47B3">
            <w:pPr>
              <w:tabs>
                <w:tab w:val="left" w:pos="709"/>
                <w:tab w:val="left" w:pos="851"/>
              </w:tabs>
              <w:spacing w:line="240" w:lineRule="auto"/>
              <w:ind w:left="709" w:hanging="709"/>
              <w:rPr>
                <w:sz w:val="20"/>
                <w:szCs w:val="20"/>
              </w:rPr>
            </w:pPr>
            <w:r>
              <w:rPr>
                <w:sz w:val="20"/>
              </w:rPr>
              <w:t>AG</w:t>
            </w:r>
          </w:p>
          <w:p w14:paraId="48F29825" w14:textId="10F16E20" w:rsidR="00EA47B3" w:rsidRPr="00E57F58" w:rsidRDefault="00EA47B3" w:rsidP="00EA47B3">
            <w:pPr>
              <w:tabs>
                <w:tab w:val="left" w:pos="709"/>
                <w:tab w:val="left" w:pos="851"/>
              </w:tabs>
              <w:spacing w:line="276" w:lineRule="auto"/>
              <w:ind w:left="709" w:hanging="709"/>
              <w:rPr>
                <w:szCs w:val="22"/>
              </w:rPr>
            </w:pPr>
            <w:r>
              <w:rPr>
                <w:sz w:val="20"/>
              </w:rPr>
              <w:t>GPM</w:t>
            </w:r>
          </w:p>
        </w:tc>
        <w:tc>
          <w:tcPr>
            <w:tcW w:w="6804" w:type="dxa"/>
            <w:shd w:val="clear" w:color="auto" w:fill="auto"/>
          </w:tcPr>
          <w:p w14:paraId="287B2791" w14:textId="77777777" w:rsidR="00EA47B3" w:rsidRPr="00EA47B3" w:rsidRDefault="00EA47B3" w:rsidP="00EA47B3">
            <w:pPr>
              <w:spacing w:line="240" w:lineRule="auto"/>
              <w:ind w:left="709" w:hanging="709"/>
              <w:rPr>
                <w:sz w:val="20"/>
                <w:szCs w:val="20"/>
                <w:lang w:val="fr-CH"/>
              </w:rPr>
            </w:pPr>
            <w:r w:rsidRPr="00EA47B3">
              <w:rPr>
                <w:sz w:val="20"/>
                <w:lang w:val="fr-CH"/>
              </w:rPr>
              <w:t>Assemblée générale</w:t>
            </w:r>
          </w:p>
          <w:p w14:paraId="751C5D53" w14:textId="17A9A24C" w:rsidR="00EA47B3" w:rsidRPr="00EB2B01" w:rsidRDefault="00EA47B3" w:rsidP="00EA47B3">
            <w:pPr>
              <w:spacing w:line="276" w:lineRule="auto"/>
              <w:ind w:left="709" w:hanging="709"/>
              <w:rPr>
                <w:szCs w:val="22"/>
                <w:lang w:val="fr-CH"/>
              </w:rPr>
            </w:pPr>
            <w:r w:rsidRPr="00EA47B3">
              <w:rPr>
                <w:sz w:val="20"/>
                <w:lang w:val="fr-CH"/>
              </w:rPr>
              <w:t>Gestion Globale des Produits</w:t>
            </w:r>
          </w:p>
        </w:tc>
      </w:tr>
      <w:tr w:rsidR="00EA47B3" w:rsidRPr="0001302C" w14:paraId="71340424" w14:textId="77777777" w:rsidTr="00EA47B3">
        <w:tc>
          <w:tcPr>
            <w:tcW w:w="1072" w:type="dxa"/>
            <w:shd w:val="clear" w:color="auto" w:fill="auto"/>
          </w:tcPr>
          <w:p w14:paraId="34B70E28" w14:textId="77777777" w:rsidR="00EA47B3" w:rsidRDefault="00EA47B3" w:rsidP="00EA47B3">
            <w:pPr>
              <w:tabs>
                <w:tab w:val="left" w:pos="709"/>
                <w:tab w:val="left" w:pos="851"/>
              </w:tabs>
              <w:spacing w:line="240" w:lineRule="auto"/>
              <w:rPr>
                <w:sz w:val="20"/>
                <w:szCs w:val="20"/>
              </w:rPr>
            </w:pPr>
            <w:r>
              <w:rPr>
                <w:sz w:val="20"/>
              </w:rPr>
              <w:t>DDH</w:t>
            </w:r>
          </w:p>
          <w:p w14:paraId="6DA6EA19" w14:textId="77777777" w:rsidR="00EA47B3" w:rsidRDefault="00EA47B3" w:rsidP="00EA47B3">
            <w:pPr>
              <w:tabs>
                <w:tab w:val="left" w:pos="709"/>
                <w:tab w:val="left" w:pos="851"/>
              </w:tabs>
              <w:spacing w:line="240" w:lineRule="auto"/>
              <w:rPr>
                <w:sz w:val="20"/>
                <w:szCs w:val="20"/>
              </w:rPr>
            </w:pPr>
            <w:r>
              <w:rPr>
                <w:sz w:val="20"/>
              </w:rPr>
              <w:t>DDHE</w:t>
            </w:r>
          </w:p>
          <w:p w14:paraId="376FAB8E" w14:textId="77777777" w:rsidR="00EA47B3" w:rsidRDefault="00EA47B3" w:rsidP="00EA47B3">
            <w:pPr>
              <w:tabs>
                <w:tab w:val="left" w:pos="709"/>
                <w:tab w:val="left" w:pos="851"/>
              </w:tabs>
              <w:spacing w:line="240" w:lineRule="auto"/>
              <w:rPr>
                <w:sz w:val="20"/>
                <w:szCs w:val="20"/>
              </w:rPr>
            </w:pPr>
            <w:r>
              <w:rPr>
                <w:sz w:val="20"/>
              </w:rPr>
              <w:t>SCI</w:t>
            </w:r>
          </w:p>
          <w:p w14:paraId="00257D2F" w14:textId="521544C5" w:rsidR="00EA47B3" w:rsidRPr="00E57F58" w:rsidRDefault="00EA47B3" w:rsidP="00EA47B3">
            <w:pPr>
              <w:tabs>
                <w:tab w:val="left" w:pos="709"/>
                <w:tab w:val="left" w:pos="851"/>
              </w:tabs>
              <w:spacing w:line="276" w:lineRule="auto"/>
              <w:rPr>
                <w:szCs w:val="22"/>
              </w:rPr>
            </w:pPr>
            <w:r>
              <w:rPr>
                <w:sz w:val="20"/>
              </w:rPr>
              <w:t>SGI</w:t>
            </w:r>
          </w:p>
        </w:tc>
        <w:tc>
          <w:tcPr>
            <w:tcW w:w="6804" w:type="dxa"/>
            <w:shd w:val="clear" w:color="auto" w:fill="auto"/>
          </w:tcPr>
          <w:p w14:paraId="275B991E" w14:textId="77777777" w:rsidR="00EA47B3" w:rsidRPr="00EA47B3" w:rsidRDefault="00EA47B3" w:rsidP="00EA47B3">
            <w:pPr>
              <w:tabs>
                <w:tab w:val="left" w:pos="709"/>
                <w:tab w:val="left" w:pos="851"/>
              </w:tabs>
              <w:spacing w:line="240" w:lineRule="auto"/>
              <w:rPr>
                <w:sz w:val="20"/>
                <w:szCs w:val="20"/>
                <w:lang w:val="fr-CH"/>
              </w:rPr>
            </w:pPr>
            <w:r w:rsidRPr="00EA47B3">
              <w:rPr>
                <w:sz w:val="20"/>
                <w:lang w:val="fr-CH"/>
              </w:rPr>
              <w:t>Diligence raisonnable en matière de droits de l’homme</w:t>
            </w:r>
          </w:p>
          <w:p w14:paraId="000DD17E" w14:textId="77777777" w:rsidR="00EA47B3" w:rsidRPr="00EA47B3" w:rsidRDefault="00EA47B3" w:rsidP="00EA47B3">
            <w:pPr>
              <w:tabs>
                <w:tab w:val="left" w:pos="709"/>
                <w:tab w:val="left" w:pos="851"/>
              </w:tabs>
              <w:spacing w:line="240" w:lineRule="auto"/>
              <w:rPr>
                <w:sz w:val="20"/>
                <w:szCs w:val="20"/>
                <w:lang w:val="fr-CH"/>
              </w:rPr>
            </w:pPr>
            <w:r w:rsidRPr="00EA47B3">
              <w:rPr>
                <w:sz w:val="20"/>
                <w:lang w:val="fr-CH"/>
              </w:rPr>
              <w:t>Diligence raisonnable en matière de droits de l’homme et de l’environnement</w:t>
            </w:r>
          </w:p>
          <w:p w14:paraId="2D2A8E17" w14:textId="77777777" w:rsidR="00EA47B3" w:rsidRPr="00EA47B3" w:rsidRDefault="00EA47B3" w:rsidP="00EA47B3">
            <w:pPr>
              <w:tabs>
                <w:tab w:val="left" w:pos="709"/>
                <w:tab w:val="left" w:pos="851"/>
              </w:tabs>
              <w:spacing w:line="240" w:lineRule="auto"/>
              <w:rPr>
                <w:sz w:val="20"/>
                <w:szCs w:val="20"/>
                <w:lang w:val="fr-CH"/>
              </w:rPr>
            </w:pPr>
            <w:r w:rsidRPr="00EA47B3">
              <w:rPr>
                <w:sz w:val="20"/>
                <w:lang w:val="fr-CH"/>
              </w:rPr>
              <w:t>Système de Contrôle Interne</w:t>
            </w:r>
          </w:p>
          <w:p w14:paraId="5A9069B4" w14:textId="5499CE7D" w:rsidR="00EA47B3" w:rsidRPr="00EA47B3" w:rsidRDefault="00EA47B3" w:rsidP="00EA47B3">
            <w:pPr>
              <w:tabs>
                <w:tab w:val="left" w:pos="709"/>
                <w:tab w:val="left" w:pos="851"/>
              </w:tabs>
              <w:spacing w:line="276" w:lineRule="auto"/>
              <w:rPr>
                <w:szCs w:val="22"/>
                <w:lang w:val="fr-CH"/>
              </w:rPr>
            </w:pPr>
            <w:r w:rsidRPr="00EA47B3">
              <w:rPr>
                <w:sz w:val="20"/>
                <w:lang w:val="fr-CH"/>
              </w:rPr>
              <w:t>Système de Gestion Interne</w:t>
            </w:r>
          </w:p>
        </w:tc>
      </w:tr>
      <w:tr w:rsidR="00EA47B3" w:rsidRPr="00E57F58" w14:paraId="0F28DCF1" w14:textId="77777777" w:rsidTr="00EA47B3">
        <w:tc>
          <w:tcPr>
            <w:tcW w:w="1072" w:type="dxa"/>
            <w:shd w:val="clear" w:color="auto" w:fill="auto"/>
          </w:tcPr>
          <w:p w14:paraId="738FCC8A" w14:textId="53A86F59" w:rsidR="00EA47B3" w:rsidRPr="00E57F58" w:rsidRDefault="00EA47B3" w:rsidP="00EA47B3">
            <w:pPr>
              <w:tabs>
                <w:tab w:val="left" w:pos="709"/>
                <w:tab w:val="left" w:pos="851"/>
              </w:tabs>
              <w:spacing w:line="276" w:lineRule="auto"/>
              <w:rPr>
                <w:szCs w:val="22"/>
              </w:rPr>
            </w:pPr>
            <w:r>
              <w:rPr>
                <w:sz w:val="20"/>
              </w:rPr>
              <w:t>OIT</w:t>
            </w:r>
          </w:p>
        </w:tc>
        <w:tc>
          <w:tcPr>
            <w:tcW w:w="6804" w:type="dxa"/>
            <w:shd w:val="clear" w:color="auto" w:fill="auto"/>
          </w:tcPr>
          <w:p w14:paraId="6EA6C6E3" w14:textId="343BDA60" w:rsidR="00EA47B3" w:rsidRPr="00E57F58" w:rsidRDefault="00EA47B3" w:rsidP="00EA47B3">
            <w:pPr>
              <w:tabs>
                <w:tab w:val="left" w:pos="709"/>
                <w:tab w:val="left" w:pos="851"/>
              </w:tabs>
              <w:spacing w:line="276" w:lineRule="auto"/>
              <w:rPr>
                <w:szCs w:val="22"/>
              </w:rPr>
            </w:pPr>
            <w:r>
              <w:rPr>
                <w:sz w:val="20"/>
              </w:rPr>
              <w:t>Organisation Internationale du Travail</w:t>
            </w:r>
          </w:p>
        </w:tc>
      </w:tr>
      <w:tr w:rsidR="00EA47B3" w:rsidRPr="00E57F58" w14:paraId="58542007" w14:textId="77777777" w:rsidTr="00EA47B3">
        <w:trPr>
          <w:trHeight w:val="119"/>
        </w:trPr>
        <w:tc>
          <w:tcPr>
            <w:tcW w:w="1072" w:type="dxa"/>
            <w:shd w:val="clear" w:color="auto" w:fill="auto"/>
          </w:tcPr>
          <w:p w14:paraId="2DB0C160" w14:textId="5904A738" w:rsidR="00EA47B3" w:rsidRPr="00E57F58" w:rsidRDefault="00EA47B3" w:rsidP="00EA47B3">
            <w:pPr>
              <w:tabs>
                <w:tab w:val="left" w:pos="709"/>
                <w:tab w:val="left" w:pos="851"/>
              </w:tabs>
              <w:spacing w:line="276" w:lineRule="auto"/>
              <w:rPr>
                <w:szCs w:val="22"/>
              </w:rPr>
            </w:pPr>
            <w:r>
              <w:rPr>
                <w:sz w:val="20"/>
              </w:rPr>
              <w:t>ONG</w:t>
            </w:r>
          </w:p>
        </w:tc>
        <w:tc>
          <w:tcPr>
            <w:tcW w:w="6804" w:type="dxa"/>
            <w:shd w:val="clear" w:color="auto" w:fill="auto"/>
          </w:tcPr>
          <w:p w14:paraId="70F73FB6" w14:textId="07617132" w:rsidR="00EA47B3" w:rsidRPr="00E57F58" w:rsidRDefault="00EA47B3" w:rsidP="00EA47B3">
            <w:pPr>
              <w:tabs>
                <w:tab w:val="left" w:pos="709"/>
                <w:tab w:val="left" w:pos="851"/>
              </w:tabs>
              <w:spacing w:line="276" w:lineRule="auto"/>
              <w:rPr>
                <w:szCs w:val="22"/>
              </w:rPr>
            </w:pPr>
            <w:r>
              <w:rPr>
                <w:sz w:val="20"/>
              </w:rPr>
              <w:t>Organisation non gouvernementale</w:t>
            </w:r>
          </w:p>
        </w:tc>
      </w:tr>
      <w:tr w:rsidR="00EA47B3" w:rsidRPr="00E57F58" w14:paraId="0BFFAAF4" w14:textId="77777777" w:rsidTr="00EA47B3">
        <w:tc>
          <w:tcPr>
            <w:tcW w:w="1072" w:type="dxa"/>
            <w:shd w:val="clear" w:color="auto" w:fill="auto"/>
          </w:tcPr>
          <w:p w14:paraId="2E5D9093" w14:textId="7D0E9B78" w:rsidR="00EA47B3" w:rsidRPr="00E57F58" w:rsidRDefault="00EA47B3" w:rsidP="00EA47B3">
            <w:pPr>
              <w:tabs>
                <w:tab w:val="left" w:pos="709"/>
                <w:tab w:val="left" w:pos="851"/>
              </w:tabs>
              <w:spacing w:line="276" w:lineRule="auto"/>
              <w:rPr>
                <w:szCs w:val="22"/>
              </w:rPr>
            </w:pPr>
            <w:r>
              <w:rPr>
                <w:sz w:val="20"/>
              </w:rPr>
              <w:t>ONF</w:t>
            </w:r>
          </w:p>
        </w:tc>
        <w:tc>
          <w:tcPr>
            <w:tcW w:w="6804" w:type="dxa"/>
            <w:shd w:val="clear" w:color="auto" w:fill="auto"/>
          </w:tcPr>
          <w:p w14:paraId="56801DAF" w14:textId="2BE8CD9E" w:rsidR="00EA47B3" w:rsidRPr="00E57F58" w:rsidRDefault="00EA47B3" w:rsidP="00EA47B3">
            <w:pPr>
              <w:tabs>
                <w:tab w:val="left" w:pos="709"/>
                <w:tab w:val="left" w:pos="851"/>
              </w:tabs>
              <w:spacing w:line="276" w:lineRule="auto"/>
              <w:rPr>
                <w:szCs w:val="22"/>
              </w:rPr>
            </w:pPr>
            <w:r>
              <w:rPr>
                <w:sz w:val="20"/>
              </w:rPr>
              <w:t>Organisation nationale Fairtrade</w:t>
            </w:r>
          </w:p>
        </w:tc>
      </w:tr>
      <w:tr w:rsidR="00EA47B3" w:rsidRPr="0001302C" w14:paraId="47684EFD" w14:textId="77777777" w:rsidTr="00EA47B3">
        <w:tc>
          <w:tcPr>
            <w:tcW w:w="1072" w:type="dxa"/>
            <w:shd w:val="clear" w:color="auto" w:fill="auto"/>
          </w:tcPr>
          <w:p w14:paraId="2D50AF50" w14:textId="77777777" w:rsidR="00EA47B3" w:rsidRDefault="00EA47B3" w:rsidP="00EA47B3">
            <w:pPr>
              <w:tabs>
                <w:tab w:val="left" w:pos="709"/>
                <w:tab w:val="left" w:pos="851"/>
              </w:tabs>
              <w:spacing w:line="240" w:lineRule="auto"/>
              <w:rPr>
                <w:sz w:val="20"/>
                <w:szCs w:val="20"/>
              </w:rPr>
            </w:pPr>
            <w:r>
              <w:rPr>
                <w:sz w:val="20"/>
              </w:rPr>
              <w:t>RP</w:t>
            </w:r>
          </w:p>
          <w:p w14:paraId="4E72DCE3" w14:textId="0B624950" w:rsidR="00EA47B3" w:rsidRPr="00E57F58" w:rsidRDefault="00EA47B3" w:rsidP="00EA47B3">
            <w:pPr>
              <w:tabs>
                <w:tab w:val="left" w:pos="709"/>
                <w:tab w:val="left" w:pos="851"/>
              </w:tabs>
              <w:spacing w:line="276" w:lineRule="auto"/>
              <w:rPr>
                <w:szCs w:val="22"/>
              </w:rPr>
            </w:pPr>
            <w:r>
              <w:rPr>
                <w:sz w:val="20"/>
              </w:rPr>
              <w:t>OP</w:t>
            </w:r>
          </w:p>
        </w:tc>
        <w:tc>
          <w:tcPr>
            <w:tcW w:w="6804" w:type="dxa"/>
            <w:shd w:val="clear" w:color="auto" w:fill="auto"/>
          </w:tcPr>
          <w:p w14:paraId="12FC4FCF" w14:textId="77777777" w:rsidR="00EA47B3" w:rsidRPr="00EA47B3" w:rsidRDefault="00EA47B3" w:rsidP="00EA47B3">
            <w:pPr>
              <w:tabs>
                <w:tab w:val="left" w:pos="709"/>
                <w:tab w:val="left" w:pos="851"/>
              </w:tabs>
              <w:spacing w:line="240" w:lineRule="auto"/>
              <w:ind w:left="709" w:hanging="709"/>
              <w:rPr>
                <w:sz w:val="20"/>
                <w:szCs w:val="20"/>
                <w:lang w:val="fr-CH"/>
              </w:rPr>
            </w:pPr>
            <w:r w:rsidRPr="00EA47B3">
              <w:rPr>
                <w:sz w:val="20"/>
                <w:lang w:val="fr-CH"/>
              </w:rPr>
              <w:t>Réseau de producteurs</w:t>
            </w:r>
          </w:p>
          <w:p w14:paraId="7C14DCD2" w14:textId="748E7CE8" w:rsidR="00EA47B3" w:rsidRPr="00EA47B3" w:rsidRDefault="00EA47B3" w:rsidP="00EA47B3">
            <w:pPr>
              <w:tabs>
                <w:tab w:val="left" w:pos="709"/>
                <w:tab w:val="left" w:pos="851"/>
              </w:tabs>
              <w:spacing w:line="276" w:lineRule="auto"/>
              <w:ind w:left="709" w:hanging="709"/>
              <w:rPr>
                <w:szCs w:val="22"/>
                <w:lang w:val="fr-CH"/>
              </w:rPr>
            </w:pPr>
            <w:r w:rsidRPr="00EA47B3">
              <w:rPr>
                <w:sz w:val="20"/>
                <w:lang w:val="fr-CH"/>
              </w:rPr>
              <w:t>Organisation de producteurs</w:t>
            </w:r>
          </w:p>
        </w:tc>
      </w:tr>
      <w:tr w:rsidR="00EA47B3" w:rsidRPr="0001302C" w14:paraId="43CC8381" w14:textId="77777777" w:rsidTr="00EA47B3">
        <w:tc>
          <w:tcPr>
            <w:tcW w:w="1072" w:type="dxa"/>
            <w:shd w:val="clear" w:color="auto" w:fill="auto"/>
          </w:tcPr>
          <w:p w14:paraId="497BF38F" w14:textId="77777777" w:rsidR="00EA47B3" w:rsidRDefault="00EA47B3" w:rsidP="00EA47B3">
            <w:pPr>
              <w:tabs>
                <w:tab w:val="left" w:pos="709"/>
                <w:tab w:val="left" w:pos="851"/>
              </w:tabs>
              <w:spacing w:line="240" w:lineRule="auto"/>
              <w:rPr>
                <w:sz w:val="20"/>
                <w:szCs w:val="20"/>
              </w:rPr>
            </w:pPr>
            <w:r>
              <w:rPr>
                <w:sz w:val="20"/>
              </w:rPr>
              <w:t>OPP</w:t>
            </w:r>
          </w:p>
          <w:p w14:paraId="480DC32F" w14:textId="333B8C9E" w:rsidR="00EA47B3" w:rsidRPr="00E57F58" w:rsidRDefault="00EA47B3" w:rsidP="00EA47B3">
            <w:pPr>
              <w:tabs>
                <w:tab w:val="left" w:pos="709"/>
                <w:tab w:val="left" w:pos="851"/>
              </w:tabs>
              <w:spacing w:line="276" w:lineRule="auto"/>
              <w:rPr>
                <w:szCs w:val="22"/>
              </w:rPr>
            </w:pPr>
            <w:r>
              <w:rPr>
                <w:sz w:val="20"/>
              </w:rPr>
              <w:t>YICBMR</w:t>
            </w:r>
          </w:p>
        </w:tc>
        <w:tc>
          <w:tcPr>
            <w:tcW w:w="6804" w:type="dxa"/>
            <w:shd w:val="clear" w:color="auto" w:fill="auto"/>
          </w:tcPr>
          <w:p w14:paraId="04BECCA6" w14:textId="77777777" w:rsidR="00EA47B3" w:rsidRPr="00EA47B3" w:rsidRDefault="00EA47B3" w:rsidP="00EA47B3">
            <w:pPr>
              <w:tabs>
                <w:tab w:val="left" w:pos="709"/>
                <w:tab w:val="left" w:pos="851"/>
              </w:tabs>
              <w:spacing w:line="240" w:lineRule="auto"/>
              <w:rPr>
                <w:sz w:val="20"/>
                <w:szCs w:val="20"/>
                <w:lang w:val="fr-CH"/>
              </w:rPr>
            </w:pPr>
            <w:r w:rsidRPr="00EA47B3">
              <w:rPr>
                <w:sz w:val="20"/>
                <w:lang w:val="fr-CH"/>
              </w:rPr>
              <w:t>Organisation de Petits Producteurs</w:t>
            </w:r>
          </w:p>
          <w:p w14:paraId="1D6B98AA" w14:textId="26BDBFAB" w:rsidR="00EA47B3" w:rsidRPr="00EA47B3" w:rsidRDefault="00EA47B3" w:rsidP="00EA47B3">
            <w:pPr>
              <w:tabs>
                <w:tab w:val="left" w:pos="709"/>
                <w:tab w:val="left" w:pos="851"/>
              </w:tabs>
              <w:spacing w:line="276" w:lineRule="auto"/>
              <w:rPr>
                <w:szCs w:val="22"/>
                <w:lang w:val="fr-CH"/>
              </w:rPr>
            </w:pPr>
            <w:r w:rsidRPr="00EA47B3">
              <w:rPr>
                <w:sz w:val="20"/>
                <w:lang w:val="fr-CH"/>
              </w:rPr>
              <w:t>Évaluation et remédiation incluant les jeunes et basées sur la communauté</w:t>
            </w:r>
          </w:p>
        </w:tc>
      </w:tr>
    </w:tbl>
    <w:p w14:paraId="5E399426" w14:textId="77777777" w:rsidR="00157940" w:rsidRPr="00EA47B3" w:rsidRDefault="00157940" w:rsidP="00E11077">
      <w:pPr>
        <w:rPr>
          <w:lang w:val="fr-CH"/>
        </w:rPr>
      </w:pPr>
    </w:p>
    <w:p w14:paraId="40899763" w14:textId="6A2AF6BD" w:rsidR="00FC1E8A" w:rsidRPr="00EA47B3" w:rsidRDefault="00FC1E8A" w:rsidP="003805BA">
      <w:pPr>
        <w:keepNext/>
        <w:keepLines/>
        <w:spacing w:before="120" w:after="120" w:line="240" w:lineRule="auto"/>
        <w:rPr>
          <w:b/>
          <w:i/>
          <w:lang w:val="fr-CH"/>
        </w:rPr>
      </w:pPr>
    </w:p>
    <w:p w14:paraId="4DA7D355" w14:textId="013DAF67" w:rsidR="00133986" w:rsidRPr="00BC3A77" w:rsidRDefault="006D6DE7" w:rsidP="00F71F09">
      <w:pPr>
        <w:pStyle w:val="Heading1"/>
        <w:rPr>
          <w:i/>
          <w:lang w:val="fr-CH"/>
        </w:rPr>
      </w:pPr>
      <w:bookmarkStart w:id="36" w:name="_Toc112083172"/>
      <w:r w:rsidRPr="00BC3A77">
        <w:rPr>
          <w:lang w:val="fr-CH"/>
        </w:rPr>
        <w:t>Annex</w:t>
      </w:r>
      <w:r w:rsidR="00BC3A77" w:rsidRPr="00BC3A77">
        <w:rPr>
          <w:lang w:val="fr-CH"/>
        </w:rPr>
        <w:t>e</w:t>
      </w:r>
      <w:r w:rsidRPr="00BC3A77">
        <w:rPr>
          <w:lang w:val="fr-CH"/>
        </w:rPr>
        <w:t xml:space="preserve"> 5: </w:t>
      </w:r>
      <w:r w:rsidRPr="00BC3A77">
        <w:rPr>
          <w:i/>
          <w:lang w:val="fr-CH"/>
        </w:rPr>
        <w:t xml:space="preserve"> </w:t>
      </w:r>
      <w:r w:rsidR="00BC3A77" w:rsidRPr="00323A68">
        <w:rPr>
          <w:iCs/>
          <w:lang w:val="fr-CH"/>
        </w:rPr>
        <w:t>Protocole du système de suivi et de remédiation</w:t>
      </w:r>
      <w:bookmarkEnd w:id="36"/>
    </w:p>
    <w:p w14:paraId="0505AB46" w14:textId="6F73F6C8" w:rsidR="006D6DE7" w:rsidRPr="00BC3A77" w:rsidRDefault="00BC3A77" w:rsidP="006D6DE7">
      <w:pPr>
        <w:pStyle w:val="BodyText0"/>
        <w:rPr>
          <w:i/>
          <w:iCs/>
          <w:lang w:val="fr-CH"/>
        </w:rPr>
      </w:pPr>
      <w:r w:rsidRPr="00BC3A77">
        <w:rPr>
          <w:i/>
          <w:iCs/>
          <w:u w:val="single"/>
          <w:lang w:val="fr-CH"/>
        </w:rPr>
        <w:t>Proposition de</w:t>
      </w:r>
      <w:r w:rsidR="006D6DE7" w:rsidRPr="00BC3A77">
        <w:rPr>
          <w:i/>
          <w:iCs/>
          <w:spacing w:val="47"/>
          <w:u w:val="single"/>
          <w:lang w:val="fr-CH"/>
        </w:rPr>
        <w:t xml:space="preserve"> </w:t>
      </w:r>
      <w:r w:rsidR="006D6DE7" w:rsidRPr="00BC3A77">
        <w:rPr>
          <w:i/>
          <w:iCs/>
          <w:u w:val="single"/>
          <w:lang w:val="fr-CH"/>
        </w:rPr>
        <w:t>text</w:t>
      </w:r>
      <w:r w:rsidRPr="00BC3A77">
        <w:rPr>
          <w:i/>
          <w:iCs/>
          <w:u w:val="single"/>
          <w:lang w:val="fr-CH"/>
        </w:rPr>
        <w:t>e</w:t>
      </w:r>
      <w:r w:rsidR="006D6DE7" w:rsidRPr="00BC3A77">
        <w:rPr>
          <w:i/>
          <w:iCs/>
          <w:u w:val="single"/>
          <w:lang w:val="fr-CH"/>
        </w:rPr>
        <w:t>s</w:t>
      </w:r>
      <w:r w:rsidR="006D6DE7" w:rsidRPr="00BC3A77">
        <w:rPr>
          <w:i/>
          <w:iCs/>
          <w:spacing w:val="49"/>
          <w:u w:val="single"/>
          <w:lang w:val="fr-CH"/>
        </w:rPr>
        <w:t xml:space="preserve"> </w:t>
      </w:r>
      <w:r w:rsidRPr="00BC3A77">
        <w:rPr>
          <w:i/>
          <w:iCs/>
          <w:u w:val="single"/>
          <w:lang w:val="fr-CH"/>
        </w:rPr>
        <w:t xml:space="preserve">concernant les protocoles du </w:t>
      </w:r>
      <w:r>
        <w:rPr>
          <w:i/>
          <w:iCs/>
          <w:u w:val="single"/>
          <w:lang w:val="fr-CH"/>
        </w:rPr>
        <w:t>système de suivi et de remédiation</w:t>
      </w:r>
      <w:r w:rsidR="006D6DE7" w:rsidRPr="00BC3A77">
        <w:rPr>
          <w:i/>
          <w:iCs/>
          <w:u w:val="single"/>
          <w:lang w:val="fr-CH"/>
        </w:rPr>
        <w:t>.</w:t>
      </w:r>
    </w:p>
    <w:p w14:paraId="4E583A10" w14:textId="7DDC71EF" w:rsidR="006D6DE7" w:rsidRPr="00BC3A77" w:rsidRDefault="00BC3A77" w:rsidP="00034CAA">
      <w:pPr>
        <w:pStyle w:val="BodyText0"/>
        <w:spacing w:before="129"/>
        <w:ind w:right="120"/>
        <w:rPr>
          <w:sz w:val="32"/>
          <w:lang w:val="fr-CH"/>
        </w:rPr>
      </w:pPr>
      <w:r w:rsidRPr="00BC3A77">
        <w:rPr>
          <w:lang w:val="fr-CH"/>
        </w:rPr>
        <w:t xml:space="preserve">Le </w:t>
      </w:r>
      <w:bookmarkStart w:id="37" w:name="_Hlk111533186"/>
      <w:r w:rsidRPr="00BC3A77">
        <w:rPr>
          <w:lang w:val="fr-CH"/>
        </w:rPr>
        <w:t xml:space="preserve">protocole du système de suivi et de remédiation </w:t>
      </w:r>
      <w:bookmarkEnd w:id="37"/>
      <w:r w:rsidR="006D6DE7" w:rsidRPr="00BC3A77">
        <w:rPr>
          <w:lang w:val="fr-CH"/>
        </w:rPr>
        <w:t>identifi</w:t>
      </w:r>
      <w:r>
        <w:rPr>
          <w:lang w:val="fr-CH"/>
        </w:rPr>
        <w:t xml:space="preserve">é ci-dessous peut être utilisé pour les questions de </w:t>
      </w:r>
      <w:bookmarkStart w:id="38" w:name="_Hlk111533238"/>
      <w:r>
        <w:rPr>
          <w:lang w:val="fr-CH"/>
        </w:rPr>
        <w:t>travail des enfants et de travail forcé</w:t>
      </w:r>
      <w:bookmarkEnd w:id="38"/>
    </w:p>
    <w:p w14:paraId="1D86844F" w14:textId="63AB9E2B" w:rsidR="006D6DE7" w:rsidRPr="00BC3A77" w:rsidRDefault="00BC3A77" w:rsidP="00F80C79">
      <w:pPr>
        <w:rPr>
          <w:b/>
          <w:bCs/>
          <w:sz w:val="28"/>
          <w:szCs w:val="28"/>
          <w:lang w:val="fr-CH"/>
        </w:rPr>
      </w:pPr>
      <w:bookmarkStart w:id="39" w:name="_Toc110248670"/>
      <w:r w:rsidRPr="00BC3A77">
        <w:rPr>
          <w:b/>
          <w:bCs/>
          <w:color w:val="00B9E4" w:themeColor="background2"/>
          <w:sz w:val="28"/>
          <w:szCs w:val="28"/>
          <w:lang w:val="fr-CH"/>
        </w:rPr>
        <w:t>Objectif et</w:t>
      </w:r>
      <w:r w:rsidR="006D6DE7" w:rsidRPr="00BC3A77">
        <w:rPr>
          <w:b/>
          <w:bCs/>
          <w:color w:val="00B9E4" w:themeColor="background2"/>
          <w:sz w:val="28"/>
          <w:szCs w:val="28"/>
          <w:lang w:val="fr-CH"/>
        </w:rPr>
        <w:t xml:space="preserve"> </w:t>
      </w:r>
      <w:r w:rsidRPr="00BC3A77">
        <w:rPr>
          <w:b/>
          <w:bCs/>
          <w:color w:val="00B9E4" w:themeColor="background2"/>
          <w:sz w:val="28"/>
          <w:szCs w:val="28"/>
          <w:lang w:val="fr-CH"/>
        </w:rPr>
        <w:t>dé</w:t>
      </w:r>
      <w:r w:rsidR="006D6DE7" w:rsidRPr="00BC3A77">
        <w:rPr>
          <w:b/>
          <w:bCs/>
          <w:color w:val="00B9E4" w:themeColor="background2"/>
          <w:sz w:val="28"/>
          <w:szCs w:val="28"/>
          <w:lang w:val="fr-CH"/>
        </w:rPr>
        <w:t xml:space="preserve">finition </w:t>
      </w:r>
      <w:r w:rsidR="009C25A3">
        <w:rPr>
          <w:b/>
          <w:bCs/>
          <w:color w:val="00B9E4" w:themeColor="background2"/>
          <w:sz w:val="28"/>
          <w:szCs w:val="28"/>
          <w:lang w:val="fr-CH"/>
        </w:rPr>
        <w:t>du</w:t>
      </w:r>
      <w:r w:rsidRPr="00BC3A77">
        <w:rPr>
          <w:b/>
          <w:bCs/>
          <w:color w:val="00B9E4" w:themeColor="background2"/>
          <w:sz w:val="28"/>
          <w:szCs w:val="28"/>
          <w:lang w:val="fr-CH"/>
        </w:rPr>
        <w:t xml:space="preserve"> système de suivi et de remédiation </w:t>
      </w:r>
      <w:r w:rsidR="009C25A3">
        <w:rPr>
          <w:b/>
          <w:bCs/>
          <w:color w:val="00B9E4" w:themeColor="background2"/>
          <w:sz w:val="28"/>
          <w:szCs w:val="28"/>
          <w:lang w:val="fr-CH"/>
        </w:rPr>
        <w:t xml:space="preserve">du </w:t>
      </w:r>
      <w:r w:rsidR="009C25A3" w:rsidRPr="009C25A3">
        <w:rPr>
          <w:b/>
          <w:bCs/>
          <w:color w:val="00B9E4" w:themeColor="background2"/>
          <w:sz w:val="28"/>
          <w:szCs w:val="28"/>
          <w:lang w:val="fr-CH"/>
        </w:rPr>
        <w:t>travail des enfants et d</w:t>
      </w:r>
      <w:r w:rsidR="009C25A3">
        <w:rPr>
          <w:b/>
          <w:bCs/>
          <w:color w:val="00B9E4" w:themeColor="background2"/>
          <w:sz w:val="28"/>
          <w:szCs w:val="28"/>
          <w:lang w:val="fr-CH"/>
        </w:rPr>
        <w:t>u</w:t>
      </w:r>
      <w:r w:rsidR="009C25A3" w:rsidRPr="009C25A3">
        <w:rPr>
          <w:b/>
          <w:bCs/>
          <w:color w:val="00B9E4" w:themeColor="background2"/>
          <w:sz w:val="28"/>
          <w:szCs w:val="28"/>
          <w:lang w:val="fr-CH"/>
        </w:rPr>
        <w:t xml:space="preserve"> travail forcé</w:t>
      </w:r>
      <w:r w:rsidR="006D6DE7" w:rsidRPr="00BC3A77">
        <w:rPr>
          <w:b/>
          <w:bCs/>
          <w:color w:val="00B9E4" w:themeColor="background2"/>
          <w:sz w:val="28"/>
          <w:szCs w:val="28"/>
          <w:lang w:val="fr-CH"/>
        </w:rPr>
        <w:t>:</w:t>
      </w:r>
      <w:r w:rsidR="006D6DE7" w:rsidRPr="00F80C79">
        <w:rPr>
          <w:b/>
          <w:bCs/>
          <w:noProof/>
          <w:color w:val="00B9E4" w:themeColor="background2"/>
          <w:sz w:val="28"/>
          <w:szCs w:val="28"/>
        </w:rPr>
        <mc:AlternateContent>
          <mc:Choice Requires="wps">
            <w:drawing>
              <wp:anchor distT="0" distB="0" distL="0" distR="0" simplePos="0" relativeHeight="251659264" behindDoc="1" locked="0" layoutInCell="1" allowOverlap="1" wp14:anchorId="186A1313" wp14:editId="386A8596">
                <wp:simplePos x="0" y="0"/>
                <wp:positionH relativeFrom="page">
                  <wp:posOffset>914400</wp:posOffset>
                </wp:positionH>
                <wp:positionV relativeFrom="paragraph">
                  <wp:posOffset>182245</wp:posOffset>
                </wp:positionV>
                <wp:extent cx="1828800" cy="762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16FF" id="docshape1" o:spid="_x0000_s1026" style="position:absolute;margin-left:1in;margin-top:14.3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DuuFFt4AAAAJAQAADwAAAGRycy9kb3ducmV2LnhtbEyPwU7DMBBE&#10;70j8g7VI3KhDCJCEOBVF4ohECwd6c+IliRqvg+22ga9ne4LjzI5m31TL2Y7igD4MjhRcLxIQSK0z&#10;A3UK3t+er3IQIWoyenSECr4xwLI+P6t0adyR1njYxE5wCYVSK+hjnEopQ9uj1WHhJiS+fTpvdWTp&#10;O2m8PnK5HWWaJHfS6oH4Q68nfOqx3W32VsGqyFdfrxm9/KybLW4/mt1t6hOlLi/mxwcQEef4F4YT&#10;PqNDzUyN25MJYmSdZbwlKkjzexAcyG5SNho2igJkXcn/C+pfAAAA//8DAFBLAQItABQABgAIAAAA&#10;IQC2gziS/gAAAOEBAAATAAAAAAAAAAAAAAAAAAAAAABbQ29udGVudF9UeXBlc10ueG1sUEsBAi0A&#10;FAAGAAgAAAAhADj9If/WAAAAlAEAAAsAAAAAAAAAAAAAAAAALwEAAF9yZWxzLy5yZWxzUEsBAi0A&#10;FAAGAAgAAAAhADniUszlAQAAswMAAA4AAAAAAAAAAAAAAAAALgIAAGRycy9lMm9Eb2MueG1sUEsB&#10;Ai0AFAAGAAgAAAAhAA7rhRbeAAAACQEAAA8AAAAAAAAAAAAAAAAAPwQAAGRycy9kb3ducmV2Lnht&#10;bFBLBQYAAAAABAAEAPMAAABKBQAAAAA=&#10;" fillcolor="black" stroked="f">
                <w10:wrap type="topAndBottom" anchorx="page"/>
              </v:rect>
            </w:pict>
          </mc:Fallback>
        </mc:AlternateContent>
      </w:r>
      <w:bookmarkEnd w:id="39"/>
      <w:r w:rsidR="006D6DE7" w:rsidRPr="00BC3A77">
        <w:rPr>
          <w:b/>
          <w:bCs/>
          <w:color w:val="00B9E4" w:themeColor="background2"/>
          <w:sz w:val="28"/>
          <w:szCs w:val="28"/>
          <w:lang w:val="fr-CH"/>
        </w:rPr>
        <w:t xml:space="preserve"> </w:t>
      </w:r>
    </w:p>
    <w:p w14:paraId="6926AEC6" w14:textId="77777777" w:rsidR="00A9386C" w:rsidRDefault="009C25A3" w:rsidP="00A9386C">
      <w:pPr>
        <w:spacing w:after="240"/>
        <w:rPr>
          <w:lang w:val="fr-CH"/>
        </w:rPr>
      </w:pPr>
      <w:bookmarkStart w:id="40" w:name="_Toc110248671"/>
      <w:r w:rsidRPr="009C25A3">
        <w:rPr>
          <w:lang w:val="fr-CH"/>
        </w:rPr>
        <w:t xml:space="preserve">L'objectif d'un système de suivi et </w:t>
      </w:r>
      <w:r>
        <w:rPr>
          <w:lang w:val="fr-CH"/>
        </w:rPr>
        <w:t>de remédia</w:t>
      </w:r>
      <w:r w:rsidRPr="009C25A3">
        <w:rPr>
          <w:lang w:val="fr-CH"/>
        </w:rPr>
        <w:t xml:space="preserve">tion en matière de travail lorsqu'il est appliqué au travail des enfants (personnes de MOINS de 18 ans) est </w:t>
      </w:r>
      <w:r>
        <w:rPr>
          <w:lang w:val="fr-CH"/>
        </w:rPr>
        <w:t>« </w:t>
      </w:r>
      <w:r w:rsidRPr="009C25A3">
        <w:rPr>
          <w:lang w:val="fr-CH"/>
        </w:rPr>
        <w:t xml:space="preserve">d'identifier et de soustraire les filles et </w:t>
      </w:r>
      <w:r w:rsidRPr="009C25A3">
        <w:rPr>
          <w:lang w:val="fr-CH"/>
        </w:rPr>
        <w:lastRenderedPageBreak/>
        <w:t>les garçons au travail des enfants et d'y remédier (retrait et prévention)</w:t>
      </w:r>
      <w:r>
        <w:rPr>
          <w:lang w:val="fr-CH"/>
        </w:rPr>
        <w:t> »</w:t>
      </w:r>
      <w:r w:rsidRPr="009C25A3">
        <w:rPr>
          <w:lang w:val="fr-CH"/>
        </w:rPr>
        <w:t xml:space="preserve"> (OIT). Lorsqu'il est appliqué au travail forcé des adultes (personnes âgées de</w:t>
      </w:r>
      <w:r>
        <w:rPr>
          <w:lang w:val="fr-CH"/>
        </w:rPr>
        <w:t xml:space="preserve"> PLUS DE</w:t>
      </w:r>
      <w:r w:rsidRPr="009C25A3">
        <w:rPr>
          <w:lang w:val="fr-CH"/>
        </w:rPr>
        <w:t xml:space="preserve"> 18 ans), le système est utilisé pour identifier et soustraire les adultes à des risques importants d'exploitation, d'abus et de violence et y remédier (retrait et prévention). Ce système peut être utilisé pour surveiller et répondre au travail des enfants ou au travail forcé séparément ou </w:t>
      </w:r>
      <w:r>
        <w:rPr>
          <w:lang w:val="fr-CH"/>
        </w:rPr>
        <w:t>de manière conjointe</w:t>
      </w:r>
      <w:r w:rsidRPr="009C25A3">
        <w:rPr>
          <w:lang w:val="fr-CH"/>
        </w:rPr>
        <w:t>. L'objectif de l'établissement et du fonctionnement du système est de contribuer à l'élimination progressive du travail des enfants et/ou du travail forcé dans des zones de production de marchandises particulières. L'objectif de l'élaboration et de la mise en œuvre d'un système de surveillance et d'intervention est d'institutionnaliser un processus continu d'observation, d'identification et de suppression du travail des enfants et/ou du travail forcé dans les exploitations agricoles membres d'OP</w:t>
      </w:r>
      <w:r w:rsidR="00A9386C">
        <w:rPr>
          <w:lang w:val="fr-CH"/>
        </w:rPr>
        <w:t>P</w:t>
      </w:r>
      <w:r w:rsidRPr="009C25A3">
        <w:rPr>
          <w:lang w:val="fr-CH"/>
        </w:rPr>
        <w:t>. Les femmes et les jeunes doivent être encouragés à participer au développement et au fonctionnement de ce système.</w:t>
      </w:r>
    </w:p>
    <w:p w14:paraId="76C4A5D0" w14:textId="01B8AC25" w:rsidR="006D6DE7" w:rsidRPr="00A9386C" w:rsidRDefault="00D4791C" w:rsidP="00F80C79">
      <w:pPr>
        <w:rPr>
          <w:b/>
          <w:bCs/>
          <w:color w:val="00B9E4" w:themeColor="background2"/>
          <w:sz w:val="28"/>
          <w:szCs w:val="28"/>
          <w:lang w:val="fr-CH"/>
        </w:rPr>
      </w:pPr>
      <w:r w:rsidRPr="00A9386C">
        <w:rPr>
          <w:b/>
          <w:bCs/>
          <w:color w:val="00B9E4" w:themeColor="background2"/>
          <w:sz w:val="28"/>
          <w:szCs w:val="28"/>
          <w:lang w:val="fr-CH"/>
        </w:rPr>
        <w:t>Développement</w:t>
      </w:r>
      <w:r w:rsidR="006D6DE7" w:rsidRPr="00A9386C">
        <w:rPr>
          <w:b/>
          <w:bCs/>
          <w:color w:val="00B9E4" w:themeColor="background2"/>
          <w:spacing w:val="-1"/>
          <w:sz w:val="28"/>
          <w:szCs w:val="28"/>
          <w:lang w:val="fr-CH"/>
        </w:rPr>
        <w:t xml:space="preserve"> </w:t>
      </w:r>
      <w:r w:rsidR="00A9386C" w:rsidRPr="00A9386C">
        <w:rPr>
          <w:b/>
          <w:bCs/>
          <w:color w:val="00B9E4" w:themeColor="background2"/>
          <w:sz w:val="28"/>
          <w:szCs w:val="28"/>
          <w:lang w:val="fr-CH"/>
        </w:rPr>
        <w:t xml:space="preserve">et mise en </w:t>
      </w:r>
      <w:r w:rsidR="00A9386C">
        <w:rPr>
          <w:b/>
          <w:bCs/>
          <w:color w:val="00B9E4" w:themeColor="background2"/>
          <w:sz w:val="28"/>
          <w:szCs w:val="28"/>
          <w:lang w:val="fr-CH"/>
        </w:rPr>
        <w:t xml:space="preserve">œuvre d’un </w:t>
      </w:r>
      <w:r w:rsidR="00A9386C" w:rsidRPr="00A9386C">
        <w:rPr>
          <w:b/>
          <w:bCs/>
          <w:color w:val="00B9E4" w:themeColor="background2"/>
          <w:sz w:val="28"/>
          <w:szCs w:val="28"/>
          <w:lang w:val="fr-CH"/>
        </w:rPr>
        <w:t>système de suivi et de remédiation</w:t>
      </w:r>
      <w:r w:rsidR="006D6DE7" w:rsidRPr="00A9386C">
        <w:rPr>
          <w:b/>
          <w:bCs/>
          <w:color w:val="00B9E4" w:themeColor="background2"/>
          <w:sz w:val="28"/>
          <w:szCs w:val="28"/>
          <w:lang w:val="fr-CH"/>
        </w:rPr>
        <w:t>:</w:t>
      </w:r>
      <w:bookmarkEnd w:id="40"/>
    </w:p>
    <w:p w14:paraId="711A12F2" w14:textId="43B58FBC" w:rsidR="006D6DE7" w:rsidRDefault="009C1B23" w:rsidP="005331C1">
      <w:pPr>
        <w:pStyle w:val="ListParagraph"/>
        <w:widowControl w:val="0"/>
        <w:numPr>
          <w:ilvl w:val="0"/>
          <w:numId w:val="25"/>
        </w:numPr>
        <w:tabs>
          <w:tab w:val="left" w:pos="372"/>
        </w:tabs>
        <w:autoSpaceDE w:val="0"/>
        <w:autoSpaceDN w:val="0"/>
        <w:spacing w:before="129" w:after="240" w:line="240" w:lineRule="auto"/>
        <w:contextualSpacing w:val="0"/>
      </w:pPr>
      <w:r>
        <w:rPr>
          <w:u w:val="single"/>
          <w:lang w:val="fr-CH"/>
        </w:rPr>
        <w:t>É</w:t>
      </w:r>
      <w:r w:rsidR="00A9386C">
        <w:rPr>
          <w:u w:val="single"/>
          <w:lang w:val="fr-CH"/>
        </w:rPr>
        <w:t>tape de pré</w:t>
      </w:r>
      <w:r w:rsidR="006D6DE7">
        <w:rPr>
          <w:u w:val="single"/>
        </w:rPr>
        <w:t>paration</w:t>
      </w:r>
    </w:p>
    <w:p w14:paraId="7AD1629F" w14:textId="77777777" w:rsidR="005331C1" w:rsidRPr="005331C1" w:rsidRDefault="005331C1">
      <w:pPr>
        <w:pStyle w:val="ListParagraph"/>
        <w:widowControl w:val="0"/>
        <w:numPr>
          <w:ilvl w:val="1"/>
          <w:numId w:val="25"/>
        </w:numPr>
        <w:tabs>
          <w:tab w:val="left" w:pos="391"/>
        </w:tabs>
        <w:autoSpaceDE w:val="0"/>
        <w:autoSpaceDN w:val="0"/>
        <w:spacing w:before="1"/>
        <w:ind w:right="115" w:firstLine="0"/>
        <w:contextualSpacing w:val="0"/>
        <w:rPr>
          <w:sz w:val="33"/>
          <w:lang w:val="fr-CH"/>
        </w:rPr>
      </w:pPr>
      <w:r w:rsidRPr="005331C1">
        <w:rPr>
          <w:lang w:val="fr-CH"/>
        </w:rPr>
        <w:t>Comprendre le problème du travail des enfants/de la protection des enfants et/ou du travail forcé/de la protection des adultes vulnérables et pourquoi un système de suivi et de réponse est important pour l'OPP.</w:t>
      </w:r>
    </w:p>
    <w:p w14:paraId="27AAC0BD" w14:textId="55044707" w:rsidR="006D6DE7" w:rsidRPr="005331C1" w:rsidRDefault="005331C1">
      <w:pPr>
        <w:pStyle w:val="ListParagraph"/>
        <w:widowControl w:val="0"/>
        <w:numPr>
          <w:ilvl w:val="1"/>
          <w:numId w:val="25"/>
        </w:numPr>
        <w:tabs>
          <w:tab w:val="left" w:pos="391"/>
        </w:tabs>
        <w:autoSpaceDE w:val="0"/>
        <w:autoSpaceDN w:val="0"/>
        <w:spacing w:before="1"/>
        <w:ind w:right="115" w:firstLine="0"/>
        <w:contextualSpacing w:val="0"/>
        <w:rPr>
          <w:sz w:val="33"/>
          <w:lang w:val="fr-CH"/>
        </w:rPr>
      </w:pPr>
      <w:r w:rsidRPr="005331C1">
        <w:rPr>
          <w:lang w:val="fr-CH"/>
        </w:rPr>
        <w:t xml:space="preserve">Vérifier et </w:t>
      </w:r>
      <w:r w:rsidR="008C6088">
        <w:rPr>
          <w:lang w:val="fr-CH"/>
        </w:rPr>
        <w:t>connaître</w:t>
      </w:r>
      <w:r w:rsidRPr="005331C1">
        <w:rPr>
          <w:lang w:val="fr-CH"/>
        </w:rPr>
        <w:t xml:space="preserve"> les lois nationales et internationales pertinentes, les </w:t>
      </w:r>
      <w:r>
        <w:rPr>
          <w:lang w:val="fr-CH"/>
        </w:rPr>
        <w:t>standards Fairtrade</w:t>
      </w:r>
      <w:r w:rsidRPr="005331C1">
        <w:rPr>
          <w:lang w:val="fr-CH"/>
        </w:rPr>
        <w:t xml:space="preserve"> et les codes de conduite des entreprises, les déclarations </w:t>
      </w:r>
      <w:r>
        <w:rPr>
          <w:lang w:val="fr-CH"/>
        </w:rPr>
        <w:t>contre l’esclavage</w:t>
      </w:r>
      <w:r w:rsidRPr="005331C1">
        <w:rPr>
          <w:lang w:val="fr-CH"/>
        </w:rPr>
        <w:t xml:space="preserve"> et les politiques d'approvisionnement, y compris savoir quels types de travail des enfants et/ou de travail forcé </w:t>
      </w:r>
      <w:r>
        <w:rPr>
          <w:lang w:val="fr-CH"/>
        </w:rPr>
        <w:t>la loi exige de</w:t>
      </w:r>
      <w:r w:rsidRPr="005331C1">
        <w:rPr>
          <w:lang w:val="fr-CH"/>
        </w:rPr>
        <w:t xml:space="preserve"> signal</w:t>
      </w:r>
      <w:r>
        <w:rPr>
          <w:lang w:val="fr-CH"/>
        </w:rPr>
        <w:t>er</w:t>
      </w:r>
      <w:r w:rsidRPr="005331C1">
        <w:rPr>
          <w:lang w:val="fr-CH"/>
        </w:rPr>
        <w:t xml:space="preserve"> à une agence gouvernementale ou équivalent.</w:t>
      </w:r>
    </w:p>
    <w:p w14:paraId="2AD83F8B" w14:textId="77777777" w:rsidR="00E57F58" w:rsidRPr="005331C1" w:rsidRDefault="00E57F58" w:rsidP="00E57F58">
      <w:pPr>
        <w:pStyle w:val="ListParagraph"/>
        <w:widowControl w:val="0"/>
        <w:tabs>
          <w:tab w:val="left" w:pos="391"/>
        </w:tabs>
        <w:autoSpaceDE w:val="0"/>
        <w:autoSpaceDN w:val="0"/>
        <w:spacing w:before="1"/>
        <w:ind w:left="100" w:right="115"/>
        <w:contextualSpacing w:val="0"/>
        <w:rPr>
          <w:sz w:val="33"/>
          <w:lang w:val="fr-CH"/>
        </w:rPr>
      </w:pPr>
    </w:p>
    <w:p w14:paraId="5CB0DB44" w14:textId="76D4F02D" w:rsidR="006D6DE7" w:rsidRPr="008C6088" w:rsidRDefault="009C1B23" w:rsidP="002F12BF">
      <w:pPr>
        <w:pStyle w:val="ListParagraph"/>
        <w:widowControl w:val="0"/>
        <w:numPr>
          <w:ilvl w:val="0"/>
          <w:numId w:val="25"/>
        </w:numPr>
        <w:tabs>
          <w:tab w:val="left" w:pos="372"/>
        </w:tabs>
        <w:autoSpaceDE w:val="0"/>
        <w:autoSpaceDN w:val="0"/>
        <w:spacing w:after="240" w:line="240" w:lineRule="auto"/>
        <w:contextualSpacing w:val="0"/>
        <w:rPr>
          <w:lang w:val="fr-CH"/>
        </w:rPr>
      </w:pPr>
      <w:r>
        <w:rPr>
          <w:u w:val="single"/>
          <w:lang w:val="fr-CH"/>
        </w:rPr>
        <w:t>É</w:t>
      </w:r>
      <w:r w:rsidR="008C6088">
        <w:rPr>
          <w:u w:val="single"/>
          <w:lang w:val="fr-CH"/>
        </w:rPr>
        <w:t>tape conception, formation et pilotage</w:t>
      </w:r>
    </w:p>
    <w:p w14:paraId="1FAFCCB9" w14:textId="4BE7FD8E" w:rsidR="002F12BF" w:rsidRPr="00F7353F" w:rsidRDefault="00F7353F" w:rsidP="006E119D">
      <w:pPr>
        <w:pStyle w:val="ListParagraph"/>
        <w:widowControl w:val="0"/>
        <w:numPr>
          <w:ilvl w:val="1"/>
          <w:numId w:val="25"/>
        </w:numPr>
        <w:tabs>
          <w:tab w:val="left" w:pos="286"/>
        </w:tabs>
        <w:autoSpaceDE w:val="0"/>
        <w:autoSpaceDN w:val="0"/>
        <w:ind w:right="115" w:firstLine="0"/>
        <w:contextualSpacing w:val="0"/>
        <w:rPr>
          <w:lang w:val="fr-CH"/>
        </w:rPr>
      </w:pPr>
      <w:r>
        <w:rPr>
          <w:lang w:val="fr-CH"/>
        </w:rPr>
        <w:t xml:space="preserve"> </w:t>
      </w:r>
      <w:r w:rsidR="008C6088" w:rsidRPr="00F7353F">
        <w:rPr>
          <w:lang w:val="fr-CH"/>
        </w:rPr>
        <w:t>Se former à l'approche basée sur les droits et la protection des enfants et/ou des adultes vulnérables, et appréhender le contexte national du problème du travail des enfants et/ou du travail forcé (contexte, causes et conséquences)</w:t>
      </w:r>
    </w:p>
    <w:p w14:paraId="27C8B8DE" w14:textId="1DF70F99" w:rsidR="002F12BF" w:rsidRPr="00F7353F" w:rsidRDefault="00F7353F" w:rsidP="006E119D">
      <w:pPr>
        <w:pStyle w:val="ListParagraph"/>
        <w:widowControl w:val="0"/>
        <w:numPr>
          <w:ilvl w:val="1"/>
          <w:numId w:val="25"/>
        </w:numPr>
        <w:tabs>
          <w:tab w:val="left" w:pos="286"/>
        </w:tabs>
        <w:autoSpaceDE w:val="0"/>
        <w:autoSpaceDN w:val="0"/>
        <w:ind w:right="115" w:firstLine="0"/>
        <w:contextualSpacing w:val="0"/>
        <w:rPr>
          <w:lang w:val="fr-CH"/>
        </w:rPr>
      </w:pPr>
      <w:r w:rsidRPr="00F7353F">
        <w:rPr>
          <w:lang w:val="fr-CH"/>
        </w:rPr>
        <w:t xml:space="preserve"> </w:t>
      </w:r>
      <w:r w:rsidR="008C6088" w:rsidRPr="00F7353F">
        <w:rPr>
          <w:lang w:val="fr-CH"/>
        </w:rPr>
        <w:t>Mettre en place l'équipe de gestion du système, y compris le point focal de protection (voir ci-dessous).</w:t>
      </w:r>
    </w:p>
    <w:p w14:paraId="29D912DA" w14:textId="2A1E2059" w:rsidR="002F12BF" w:rsidRPr="00F7353F" w:rsidRDefault="00F7353F" w:rsidP="006E119D">
      <w:pPr>
        <w:pStyle w:val="ListParagraph"/>
        <w:widowControl w:val="0"/>
        <w:numPr>
          <w:ilvl w:val="1"/>
          <w:numId w:val="25"/>
        </w:numPr>
        <w:tabs>
          <w:tab w:val="left" w:pos="286"/>
        </w:tabs>
        <w:autoSpaceDE w:val="0"/>
        <w:autoSpaceDN w:val="0"/>
        <w:ind w:right="115" w:firstLine="0"/>
        <w:contextualSpacing w:val="0"/>
        <w:rPr>
          <w:lang w:val="fr-CH"/>
        </w:rPr>
      </w:pPr>
      <w:r w:rsidRPr="00F7353F">
        <w:rPr>
          <w:lang w:val="fr-CH"/>
        </w:rPr>
        <w:t xml:space="preserve"> </w:t>
      </w:r>
      <w:r w:rsidR="008C6088" w:rsidRPr="00F7353F">
        <w:rPr>
          <w:lang w:val="fr-CH"/>
        </w:rPr>
        <w:t xml:space="preserve">Élaborer une politique (utilisation de l'expression </w:t>
      </w:r>
      <w:r w:rsidR="002F12BF" w:rsidRPr="00F7353F">
        <w:rPr>
          <w:lang w:val="fr-CH"/>
        </w:rPr>
        <w:t>« </w:t>
      </w:r>
      <w:r w:rsidR="008C6088" w:rsidRPr="00F7353F">
        <w:rPr>
          <w:lang w:val="fr-CH"/>
        </w:rPr>
        <w:t>Pas de travail des enfants</w:t>
      </w:r>
      <w:r w:rsidR="002F12BF" w:rsidRPr="00F7353F">
        <w:rPr>
          <w:lang w:val="fr-CH"/>
        </w:rPr>
        <w:t> »</w:t>
      </w:r>
      <w:r w:rsidR="008C6088" w:rsidRPr="00F7353F">
        <w:rPr>
          <w:lang w:val="fr-CH"/>
        </w:rPr>
        <w:t xml:space="preserve"> et/ou </w:t>
      </w:r>
      <w:r w:rsidR="002F12BF" w:rsidRPr="00F7353F">
        <w:rPr>
          <w:lang w:val="fr-CH"/>
        </w:rPr>
        <w:t>« </w:t>
      </w:r>
      <w:r w:rsidR="008C6088" w:rsidRPr="00F7353F">
        <w:rPr>
          <w:lang w:val="fr-CH"/>
        </w:rPr>
        <w:t>Pas de travail forcé</w:t>
      </w:r>
      <w:r w:rsidR="002F12BF" w:rsidRPr="00F7353F">
        <w:rPr>
          <w:lang w:val="fr-CH"/>
        </w:rPr>
        <w:t> »</w:t>
      </w:r>
      <w:r w:rsidR="008C6088" w:rsidRPr="00F7353F">
        <w:rPr>
          <w:lang w:val="fr-CH"/>
        </w:rPr>
        <w:t>, y compris les politiques de protection des enfants et/ou des adultes vulnérables)</w:t>
      </w:r>
    </w:p>
    <w:p w14:paraId="1CEB037A" w14:textId="60CBBFE9" w:rsidR="002F12BF" w:rsidRPr="00F7353F" w:rsidRDefault="00F7353F" w:rsidP="006E119D">
      <w:pPr>
        <w:pStyle w:val="ListParagraph"/>
        <w:widowControl w:val="0"/>
        <w:numPr>
          <w:ilvl w:val="1"/>
          <w:numId w:val="25"/>
        </w:numPr>
        <w:tabs>
          <w:tab w:val="left" w:pos="286"/>
        </w:tabs>
        <w:autoSpaceDE w:val="0"/>
        <w:autoSpaceDN w:val="0"/>
        <w:ind w:right="115" w:firstLine="0"/>
        <w:contextualSpacing w:val="0"/>
        <w:rPr>
          <w:lang w:val="fr-CH"/>
        </w:rPr>
      </w:pPr>
      <w:r w:rsidRPr="00F7353F">
        <w:rPr>
          <w:lang w:val="fr-CH"/>
        </w:rPr>
        <w:t xml:space="preserve"> </w:t>
      </w:r>
      <w:r w:rsidR="008C6088" w:rsidRPr="00F7353F">
        <w:rPr>
          <w:lang w:val="fr-CH"/>
        </w:rPr>
        <w:t>Développe</w:t>
      </w:r>
      <w:r w:rsidR="002F12BF" w:rsidRPr="00F7353F">
        <w:rPr>
          <w:lang w:val="fr-CH"/>
        </w:rPr>
        <w:t xml:space="preserve">r </w:t>
      </w:r>
      <w:r w:rsidR="008C6088" w:rsidRPr="00F7353F">
        <w:rPr>
          <w:lang w:val="fr-CH"/>
        </w:rPr>
        <w:t>et test</w:t>
      </w:r>
      <w:r w:rsidR="002F12BF" w:rsidRPr="00F7353F">
        <w:rPr>
          <w:lang w:val="fr-CH"/>
        </w:rPr>
        <w:t>er</w:t>
      </w:r>
      <w:r w:rsidR="008C6088" w:rsidRPr="00F7353F">
        <w:rPr>
          <w:lang w:val="fr-CH"/>
        </w:rPr>
        <w:t xml:space="preserve"> des outils de suivi (engagement communautaire, outils d'enquête, etc.)</w:t>
      </w:r>
    </w:p>
    <w:p w14:paraId="6D38C335" w14:textId="038E35B9" w:rsidR="002F12BF" w:rsidRPr="00F7353F" w:rsidRDefault="00F7353F" w:rsidP="006E119D">
      <w:pPr>
        <w:pStyle w:val="ListParagraph"/>
        <w:widowControl w:val="0"/>
        <w:numPr>
          <w:ilvl w:val="1"/>
          <w:numId w:val="25"/>
        </w:numPr>
        <w:tabs>
          <w:tab w:val="left" w:pos="286"/>
        </w:tabs>
        <w:autoSpaceDE w:val="0"/>
        <w:autoSpaceDN w:val="0"/>
        <w:ind w:right="115" w:firstLine="0"/>
        <w:contextualSpacing w:val="0"/>
        <w:rPr>
          <w:lang w:val="fr-CH"/>
        </w:rPr>
      </w:pPr>
      <w:r w:rsidRPr="00F7353F">
        <w:rPr>
          <w:lang w:val="fr-CH"/>
        </w:rPr>
        <w:t xml:space="preserve"> </w:t>
      </w:r>
      <w:r w:rsidR="008C6088" w:rsidRPr="00F7353F">
        <w:rPr>
          <w:lang w:val="fr-CH"/>
        </w:rPr>
        <w:t>Développe</w:t>
      </w:r>
      <w:r w:rsidR="002F12BF" w:rsidRPr="00F7353F">
        <w:rPr>
          <w:lang w:val="fr-CH"/>
        </w:rPr>
        <w:t>r</w:t>
      </w:r>
      <w:r w:rsidR="008C6088" w:rsidRPr="00F7353F">
        <w:rPr>
          <w:lang w:val="fr-CH"/>
        </w:rPr>
        <w:t xml:space="preserve"> un système de référence/remédiation basé sur les droits, incluant des </w:t>
      </w:r>
      <w:r w:rsidR="008C6088" w:rsidRPr="00F7353F">
        <w:rPr>
          <w:lang w:val="fr-CH"/>
        </w:rPr>
        <w:lastRenderedPageBreak/>
        <w:t xml:space="preserve">organisations partenaires </w:t>
      </w:r>
      <w:r w:rsidR="0085135F" w:rsidRPr="00F7353F">
        <w:rPr>
          <w:lang w:val="fr-CH"/>
        </w:rPr>
        <w:t>agissant en faveur d</w:t>
      </w:r>
      <w:r w:rsidR="002F12BF" w:rsidRPr="00F7353F">
        <w:rPr>
          <w:lang w:val="fr-CH"/>
        </w:rPr>
        <w:t>es</w:t>
      </w:r>
      <w:r w:rsidR="008C6088" w:rsidRPr="00F7353F">
        <w:rPr>
          <w:lang w:val="fr-CH"/>
        </w:rPr>
        <w:t xml:space="preserve"> droits dans les zones locales et des agents de soutien </w:t>
      </w:r>
      <w:r w:rsidR="0085135F" w:rsidRPr="00F7353F">
        <w:rPr>
          <w:lang w:val="fr-CH"/>
        </w:rPr>
        <w:t xml:space="preserve">local </w:t>
      </w:r>
      <w:r w:rsidR="008C6088" w:rsidRPr="00F7353F">
        <w:rPr>
          <w:lang w:val="fr-CH"/>
        </w:rPr>
        <w:t>du gouvernement</w:t>
      </w:r>
    </w:p>
    <w:p w14:paraId="2DA42F26" w14:textId="01AFB927" w:rsidR="0085135F" w:rsidRPr="00F7353F" w:rsidRDefault="00F7353F" w:rsidP="006E119D">
      <w:pPr>
        <w:pStyle w:val="ListParagraph"/>
        <w:widowControl w:val="0"/>
        <w:numPr>
          <w:ilvl w:val="1"/>
          <w:numId w:val="25"/>
        </w:numPr>
        <w:tabs>
          <w:tab w:val="left" w:pos="286"/>
        </w:tabs>
        <w:autoSpaceDE w:val="0"/>
        <w:autoSpaceDN w:val="0"/>
        <w:ind w:right="115" w:firstLine="0"/>
        <w:contextualSpacing w:val="0"/>
        <w:rPr>
          <w:lang w:val="fr-CH"/>
        </w:rPr>
      </w:pPr>
      <w:r w:rsidRPr="00F7353F">
        <w:rPr>
          <w:lang w:val="fr-CH"/>
        </w:rPr>
        <w:t xml:space="preserve"> </w:t>
      </w:r>
      <w:r w:rsidR="008C6088" w:rsidRPr="00F7353F">
        <w:rPr>
          <w:lang w:val="fr-CH"/>
        </w:rPr>
        <w:t>Organiser des équipes de suivi/remédiation</w:t>
      </w:r>
    </w:p>
    <w:p w14:paraId="4942B80D" w14:textId="4D5EB075" w:rsidR="0085135F" w:rsidRPr="00F7353F" w:rsidRDefault="00F7353F" w:rsidP="006E119D">
      <w:pPr>
        <w:pStyle w:val="ListParagraph"/>
        <w:widowControl w:val="0"/>
        <w:numPr>
          <w:ilvl w:val="1"/>
          <w:numId w:val="25"/>
        </w:numPr>
        <w:tabs>
          <w:tab w:val="left" w:pos="286"/>
        </w:tabs>
        <w:autoSpaceDE w:val="0"/>
        <w:autoSpaceDN w:val="0"/>
        <w:ind w:right="115" w:firstLine="0"/>
        <w:contextualSpacing w:val="0"/>
        <w:rPr>
          <w:lang w:val="fr-CH"/>
        </w:rPr>
      </w:pPr>
      <w:r w:rsidRPr="00F7353F">
        <w:rPr>
          <w:lang w:val="fr-CH"/>
        </w:rPr>
        <w:t xml:space="preserve"> </w:t>
      </w:r>
      <w:r w:rsidR="008C6088" w:rsidRPr="00F7353F">
        <w:rPr>
          <w:lang w:val="fr-CH"/>
        </w:rPr>
        <w:t>Form</w:t>
      </w:r>
      <w:r w:rsidR="0085135F" w:rsidRPr="00F7353F">
        <w:rPr>
          <w:lang w:val="fr-CH"/>
        </w:rPr>
        <w:t>er</w:t>
      </w:r>
      <w:r w:rsidR="008C6088" w:rsidRPr="00F7353F">
        <w:rPr>
          <w:lang w:val="fr-CH"/>
        </w:rPr>
        <w:t xml:space="preserve"> des surveillants et </w:t>
      </w:r>
      <w:r w:rsidR="0085135F" w:rsidRPr="00F7353F">
        <w:rPr>
          <w:lang w:val="fr-CH"/>
        </w:rPr>
        <w:t>renforcer la</w:t>
      </w:r>
      <w:r w:rsidR="008C6088" w:rsidRPr="00F7353F">
        <w:rPr>
          <w:lang w:val="fr-CH"/>
        </w:rPr>
        <w:t xml:space="preserve"> capacité</w:t>
      </w:r>
    </w:p>
    <w:p w14:paraId="5807E595" w14:textId="44A4678D" w:rsidR="007E0760" w:rsidRPr="00F7353F" w:rsidRDefault="00F7353F" w:rsidP="006E119D">
      <w:pPr>
        <w:pStyle w:val="ListParagraph"/>
        <w:widowControl w:val="0"/>
        <w:numPr>
          <w:ilvl w:val="1"/>
          <w:numId w:val="25"/>
        </w:numPr>
        <w:tabs>
          <w:tab w:val="left" w:pos="286"/>
        </w:tabs>
        <w:autoSpaceDE w:val="0"/>
        <w:autoSpaceDN w:val="0"/>
        <w:ind w:right="115" w:firstLine="0"/>
        <w:contextualSpacing w:val="0"/>
        <w:rPr>
          <w:lang w:val="fr-CH"/>
        </w:rPr>
      </w:pPr>
      <w:r w:rsidRPr="00F7353F">
        <w:rPr>
          <w:lang w:val="fr-CH"/>
        </w:rPr>
        <w:t xml:space="preserve"> </w:t>
      </w:r>
      <w:r w:rsidR="008C6088" w:rsidRPr="00F7353F">
        <w:rPr>
          <w:lang w:val="fr-CH"/>
        </w:rPr>
        <w:t xml:space="preserve">Piloter la conception du système de </w:t>
      </w:r>
      <w:r w:rsidR="0085135F" w:rsidRPr="00F7353F">
        <w:rPr>
          <w:lang w:val="fr-CH"/>
        </w:rPr>
        <w:t>suivi</w:t>
      </w:r>
      <w:r w:rsidR="008C6088" w:rsidRPr="00F7353F">
        <w:rPr>
          <w:lang w:val="fr-CH"/>
        </w:rPr>
        <w:t xml:space="preserve"> et de remédiation et </w:t>
      </w:r>
      <w:r w:rsidR="007E0760" w:rsidRPr="00F7353F">
        <w:rPr>
          <w:lang w:val="fr-CH"/>
        </w:rPr>
        <w:t>réfléchir</w:t>
      </w:r>
      <w:r w:rsidR="008C6088" w:rsidRPr="00F7353F">
        <w:rPr>
          <w:lang w:val="fr-CH"/>
        </w:rPr>
        <w:t xml:space="preserve"> </w:t>
      </w:r>
      <w:r w:rsidR="007E0760" w:rsidRPr="00F7353F">
        <w:rPr>
          <w:lang w:val="fr-CH"/>
        </w:rPr>
        <w:t xml:space="preserve">aux possibilités de le </w:t>
      </w:r>
      <w:r w:rsidR="008C6088" w:rsidRPr="00F7353F">
        <w:rPr>
          <w:lang w:val="fr-CH"/>
        </w:rPr>
        <w:t>reprodu</w:t>
      </w:r>
      <w:r w:rsidR="007E0760" w:rsidRPr="00F7353F">
        <w:rPr>
          <w:lang w:val="fr-CH"/>
        </w:rPr>
        <w:t>ire</w:t>
      </w:r>
      <w:r w:rsidR="008C6088" w:rsidRPr="00F7353F">
        <w:rPr>
          <w:lang w:val="fr-CH"/>
        </w:rPr>
        <w:tab/>
      </w:r>
    </w:p>
    <w:p w14:paraId="79C1F2E0" w14:textId="72255E0B" w:rsidR="006D6DE7" w:rsidRPr="00F7353F" w:rsidRDefault="00F7353F" w:rsidP="006E119D">
      <w:pPr>
        <w:pStyle w:val="ListParagraph"/>
        <w:widowControl w:val="0"/>
        <w:numPr>
          <w:ilvl w:val="1"/>
          <w:numId w:val="25"/>
        </w:numPr>
        <w:tabs>
          <w:tab w:val="left" w:pos="286"/>
        </w:tabs>
        <w:autoSpaceDE w:val="0"/>
        <w:autoSpaceDN w:val="0"/>
        <w:ind w:right="115" w:firstLine="0"/>
        <w:contextualSpacing w:val="0"/>
        <w:rPr>
          <w:lang w:val="fr-CH"/>
        </w:rPr>
      </w:pPr>
      <w:r w:rsidRPr="00F7353F">
        <w:rPr>
          <w:lang w:val="fr-CH"/>
        </w:rPr>
        <w:t xml:space="preserve"> </w:t>
      </w:r>
      <w:r w:rsidR="008C6088" w:rsidRPr="00F7353F">
        <w:rPr>
          <w:lang w:val="fr-CH"/>
        </w:rPr>
        <w:t xml:space="preserve">Diviser les zones à surveiller </w:t>
      </w:r>
      <w:r w:rsidR="007E0760" w:rsidRPr="00F7353F">
        <w:rPr>
          <w:lang w:val="fr-CH"/>
        </w:rPr>
        <w:t>selon un plan</w:t>
      </w:r>
      <w:r w:rsidR="008C6088" w:rsidRPr="00F7353F">
        <w:rPr>
          <w:lang w:val="fr-CH"/>
        </w:rPr>
        <w:t xml:space="preserve"> de déploiement (zone et portée du système).</w:t>
      </w:r>
    </w:p>
    <w:p w14:paraId="0C2C8938" w14:textId="77777777" w:rsidR="007E0760" w:rsidRPr="00F7353F" w:rsidRDefault="007E0760" w:rsidP="007E0760">
      <w:pPr>
        <w:pStyle w:val="ListParagraph"/>
        <w:widowControl w:val="0"/>
        <w:tabs>
          <w:tab w:val="left" w:pos="384"/>
        </w:tabs>
        <w:autoSpaceDE w:val="0"/>
        <w:autoSpaceDN w:val="0"/>
        <w:ind w:left="100" w:right="5779"/>
        <w:contextualSpacing w:val="0"/>
        <w:rPr>
          <w:lang w:val="fr-CH"/>
        </w:rPr>
      </w:pPr>
    </w:p>
    <w:p w14:paraId="0488C3C2" w14:textId="6E44D29C" w:rsidR="007E0760" w:rsidRPr="007E0760" w:rsidRDefault="009C1B23" w:rsidP="007E0760">
      <w:pPr>
        <w:pStyle w:val="ListParagraph"/>
        <w:widowControl w:val="0"/>
        <w:numPr>
          <w:ilvl w:val="0"/>
          <w:numId w:val="25"/>
        </w:numPr>
        <w:tabs>
          <w:tab w:val="left" w:pos="384"/>
        </w:tabs>
        <w:autoSpaceDE w:val="0"/>
        <w:autoSpaceDN w:val="0"/>
        <w:ind w:left="100" w:right="2529" w:firstLine="0"/>
        <w:contextualSpacing w:val="0"/>
        <w:rPr>
          <w:lang w:val="fr-CH"/>
        </w:rPr>
      </w:pPr>
      <w:r>
        <w:rPr>
          <w:u w:val="single"/>
          <w:lang w:val="fr-CH"/>
        </w:rPr>
        <w:t>É</w:t>
      </w:r>
      <w:r w:rsidR="007E0760" w:rsidRPr="007E0760">
        <w:rPr>
          <w:u w:val="single"/>
          <w:lang w:val="fr-CH"/>
        </w:rPr>
        <w:t>tape suivi et réponse</w:t>
      </w:r>
    </w:p>
    <w:p w14:paraId="3B95EDBD" w14:textId="057375E7" w:rsidR="006D6DE7" w:rsidRPr="00F7353F" w:rsidRDefault="006D6DE7" w:rsidP="00F7353F">
      <w:pPr>
        <w:pStyle w:val="ListParagraph"/>
        <w:widowControl w:val="0"/>
        <w:numPr>
          <w:ilvl w:val="0"/>
          <w:numId w:val="23"/>
        </w:numPr>
        <w:tabs>
          <w:tab w:val="left" w:pos="142"/>
        </w:tabs>
        <w:autoSpaceDE w:val="0"/>
        <w:autoSpaceDN w:val="0"/>
        <w:ind w:right="2529"/>
        <w:rPr>
          <w:lang w:val="fr-CH"/>
        </w:rPr>
      </w:pPr>
      <w:r w:rsidRPr="00F7353F">
        <w:rPr>
          <w:lang w:val="fr-CH"/>
        </w:rPr>
        <w:t>Pr</w:t>
      </w:r>
      <w:r w:rsidR="00F7353F">
        <w:rPr>
          <w:lang w:val="fr-CH"/>
        </w:rPr>
        <w:t>é</w:t>
      </w:r>
      <w:r w:rsidRPr="00F7353F">
        <w:rPr>
          <w:lang w:val="fr-CH"/>
        </w:rPr>
        <w:t>pa</w:t>
      </w:r>
      <w:r w:rsidR="00F7353F" w:rsidRPr="00F7353F">
        <w:rPr>
          <w:lang w:val="fr-CH"/>
        </w:rPr>
        <w:t>rer</w:t>
      </w:r>
      <w:r w:rsidRPr="00F7353F">
        <w:rPr>
          <w:spacing w:val="-4"/>
          <w:lang w:val="fr-CH"/>
        </w:rPr>
        <w:t xml:space="preserve"> </w:t>
      </w:r>
      <w:r w:rsidR="00F7353F" w:rsidRPr="00F7353F">
        <w:rPr>
          <w:lang w:val="fr-CH"/>
        </w:rPr>
        <w:t>les</w:t>
      </w:r>
      <w:r w:rsidRPr="00F7353F">
        <w:rPr>
          <w:spacing w:val="-2"/>
          <w:lang w:val="fr-CH"/>
        </w:rPr>
        <w:t xml:space="preserve"> </w:t>
      </w:r>
      <w:r w:rsidRPr="00F7353F">
        <w:rPr>
          <w:lang w:val="fr-CH"/>
        </w:rPr>
        <w:t>visit</w:t>
      </w:r>
      <w:r w:rsidR="00F7353F" w:rsidRPr="00F7353F">
        <w:rPr>
          <w:lang w:val="fr-CH"/>
        </w:rPr>
        <w:t>es des zones agricoles</w:t>
      </w:r>
    </w:p>
    <w:p w14:paraId="01CE334C" w14:textId="2E114473" w:rsidR="006D6DE7" w:rsidRPr="00F7353F" w:rsidRDefault="00F7353F">
      <w:pPr>
        <w:pStyle w:val="ListParagraph"/>
        <w:widowControl w:val="0"/>
        <w:numPr>
          <w:ilvl w:val="0"/>
          <w:numId w:val="23"/>
        </w:numPr>
        <w:tabs>
          <w:tab w:val="left" w:pos="348"/>
        </w:tabs>
        <w:autoSpaceDE w:val="0"/>
        <w:autoSpaceDN w:val="0"/>
        <w:spacing w:line="252" w:lineRule="exact"/>
        <w:contextualSpacing w:val="0"/>
        <w:rPr>
          <w:lang w:val="fr-CH"/>
        </w:rPr>
      </w:pPr>
      <w:r w:rsidRPr="00F7353F">
        <w:rPr>
          <w:lang w:val="fr-CH"/>
        </w:rPr>
        <w:t>Mener les</w:t>
      </w:r>
      <w:r w:rsidR="006D6DE7" w:rsidRPr="00F7353F">
        <w:rPr>
          <w:spacing w:val="-5"/>
          <w:lang w:val="fr-CH"/>
        </w:rPr>
        <w:t xml:space="preserve"> </w:t>
      </w:r>
      <w:r w:rsidR="006D6DE7" w:rsidRPr="00F7353F">
        <w:rPr>
          <w:lang w:val="fr-CH"/>
        </w:rPr>
        <w:t>visit</w:t>
      </w:r>
      <w:r w:rsidRPr="00F7353F">
        <w:rPr>
          <w:lang w:val="fr-CH"/>
        </w:rPr>
        <w:t>es</w:t>
      </w:r>
      <w:r w:rsidR="006D6DE7" w:rsidRPr="00F7353F">
        <w:rPr>
          <w:spacing w:val="-2"/>
          <w:lang w:val="fr-CH"/>
        </w:rPr>
        <w:t xml:space="preserve"> </w:t>
      </w:r>
      <w:r w:rsidRPr="00F7353F">
        <w:rPr>
          <w:lang w:val="fr-CH"/>
        </w:rPr>
        <w:t xml:space="preserve">et </w:t>
      </w:r>
      <w:r>
        <w:rPr>
          <w:lang w:val="fr-CH"/>
        </w:rPr>
        <w:t>générer les données</w:t>
      </w:r>
    </w:p>
    <w:p w14:paraId="6D41DB30" w14:textId="77777777" w:rsidR="00F627E0" w:rsidRDefault="00F7353F" w:rsidP="00F627E0">
      <w:pPr>
        <w:pStyle w:val="ListParagraph"/>
        <w:widowControl w:val="0"/>
        <w:numPr>
          <w:ilvl w:val="0"/>
          <w:numId w:val="23"/>
        </w:numPr>
        <w:tabs>
          <w:tab w:val="left" w:pos="362"/>
        </w:tabs>
        <w:autoSpaceDE w:val="0"/>
        <w:autoSpaceDN w:val="0"/>
        <w:spacing w:before="128"/>
        <w:ind w:left="100" w:right="116" w:firstLine="0"/>
        <w:contextualSpacing w:val="0"/>
        <w:rPr>
          <w:lang w:val="fr-CH"/>
        </w:rPr>
      </w:pPr>
      <w:r w:rsidRPr="00F7353F">
        <w:rPr>
          <w:lang w:val="fr-CH"/>
        </w:rPr>
        <w:t xml:space="preserve">Analyser les données, les réviser pour </w:t>
      </w:r>
      <w:r w:rsidR="006D6DE7" w:rsidRPr="00F7353F">
        <w:rPr>
          <w:lang w:val="fr-CH"/>
        </w:rPr>
        <w:t>identif</w:t>
      </w:r>
      <w:r>
        <w:rPr>
          <w:lang w:val="fr-CH"/>
        </w:rPr>
        <w:t>ier les</w:t>
      </w:r>
      <w:r w:rsidR="006D6DE7" w:rsidRPr="00F7353F">
        <w:rPr>
          <w:lang w:val="fr-CH"/>
        </w:rPr>
        <w:t xml:space="preserve"> non-co</w:t>
      </w:r>
      <w:r>
        <w:rPr>
          <w:lang w:val="fr-CH"/>
        </w:rPr>
        <w:t>nformité</w:t>
      </w:r>
      <w:r w:rsidR="006D6DE7" w:rsidRPr="00F7353F">
        <w:rPr>
          <w:lang w:val="fr-CH"/>
        </w:rPr>
        <w:t xml:space="preserve">s </w:t>
      </w:r>
      <w:r>
        <w:rPr>
          <w:lang w:val="fr-CH"/>
        </w:rPr>
        <w:t xml:space="preserve">aux </w:t>
      </w:r>
      <w:r w:rsidR="003F41BB" w:rsidRPr="00F7353F">
        <w:rPr>
          <w:lang w:val="fr-CH"/>
        </w:rPr>
        <w:t>Standards Fairtrade</w:t>
      </w:r>
      <w:r w:rsidR="006D6DE7" w:rsidRPr="00F7353F">
        <w:rPr>
          <w:spacing w:val="1"/>
          <w:lang w:val="fr-CH"/>
        </w:rPr>
        <w:t xml:space="preserve"> </w:t>
      </w:r>
      <w:r>
        <w:rPr>
          <w:spacing w:val="1"/>
          <w:lang w:val="fr-CH"/>
        </w:rPr>
        <w:t xml:space="preserve">pertinents sur la base des articles </w:t>
      </w:r>
      <w:r>
        <w:rPr>
          <w:lang w:val="fr-CH"/>
        </w:rPr>
        <w:t>de l’</w:t>
      </w:r>
      <w:r w:rsidR="006D6DE7" w:rsidRPr="00F7353F">
        <w:rPr>
          <w:lang w:val="fr-CH"/>
        </w:rPr>
        <w:t>O</w:t>
      </w:r>
      <w:r>
        <w:rPr>
          <w:lang w:val="fr-CH"/>
        </w:rPr>
        <w:t>IT</w:t>
      </w:r>
      <w:r w:rsidR="006D6DE7" w:rsidRPr="00F7353F">
        <w:rPr>
          <w:spacing w:val="1"/>
          <w:lang w:val="fr-CH"/>
        </w:rPr>
        <w:t xml:space="preserve"> </w:t>
      </w:r>
      <w:r w:rsidR="006D6DE7" w:rsidRPr="00F7353F">
        <w:rPr>
          <w:lang w:val="fr-CH"/>
        </w:rPr>
        <w:t>138</w:t>
      </w:r>
      <w:r w:rsidR="006D6DE7" w:rsidRPr="00F7353F">
        <w:rPr>
          <w:spacing w:val="-3"/>
          <w:lang w:val="fr-CH"/>
        </w:rPr>
        <w:t xml:space="preserve"> </w:t>
      </w:r>
      <w:r>
        <w:rPr>
          <w:lang w:val="fr-CH"/>
        </w:rPr>
        <w:t>et</w:t>
      </w:r>
      <w:r w:rsidR="006D6DE7" w:rsidRPr="00F7353F">
        <w:rPr>
          <w:spacing w:val="2"/>
          <w:lang w:val="fr-CH"/>
        </w:rPr>
        <w:t xml:space="preserve"> </w:t>
      </w:r>
      <w:r w:rsidR="006D6DE7" w:rsidRPr="00F7353F">
        <w:rPr>
          <w:lang w:val="fr-CH"/>
        </w:rPr>
        <w:t>182</w:t>
      </w:r>
      <w:r w:rsidR="006D6DE7" w:rsidRPr="00F7353F">
        <w:rPr>
          <w:spacing w:val="-3"/>
          <w:lang w:val="fr-CH"/>
        </w:rPr>
        <w:t xml:space="preserve"> </w:t>
      </w:r>
      <w:r w:rsidR="006D6DE7" w:rsidRPr="00F7353F">
        <w:rPr>
          <w:lang w:val="fr-CH"/>
        </w:rPr>
        <w:t>(</w:t>
      </w:r>
      <w:r>
        <w:rPr>
          <w:lang w:val="fr-CH"/>
        </w:rPr>
        <w:t>travail des enfants</w:t>
      </w:r>
      <w:r w:rsidR="006D6DE7" w:rsidRPr="00F7353F">
        <w:rPr>
          <w:lang w:val="fr-CH"/>
        </w:rPr>
        <w:t xml:space="preserve">) </w:t>
      </w:r>
      <w:r>
        <w:rPr>
          <w:lang w:val="fr-CH"/>
        </w:rPr>
        <w:t>et</w:t>
      </w:r>
      <w:r w:rsidR="006D6DE7" w:rsidRPr="00F7353F">
        <w:rPr>
          <w:lang w:val="fr-CH"/>
        </w:rPr>
        <w:t>/o</w:t>
      </w:r>
      <w:r>
        <w:rPr>
          <w:lang w:val="fr-CH"/>
        </w:rPr>
        <w:t>u</w:t>
      </w:r>
      <w:r w:rsidR="006D6DE7" w:rsidRPr="00F7353F">
        <w:rPr>
          <w:spacing w:val="-2"/>
          <w:lang w:val="fr-CH"/>
        </w:rPr>
        <w:t xml:space="preserve"> </w:t>
      </w:r>
      <w:r w:rsidR="006E119D">
        <w:rPr>
          <w:spacing w:val="1"/>
          <w:lang w:val="fr-CH"/>
        </w:rPr>
        <w:t xml:space="preserve">des articles </w:t>
      </w:r>
      <w:r w:rsidR="006E119D">
        <w:rPr>
          <w:lang w:val="fr-CH"/>
        </w:rPr>
        <w:t>de l’</w:t>
      </w:r>
      <w:r w:rsidR="006E119D" w:rsidRPr="00F7353F">
        <w:rPr>
          <w:lang w:val="fr-CH"/>
        </w:rPr>
        <w:t>O</w:t>
      </w:r>
      <w:r w:rsidR="006E119D">
        <w:rPr>
          <w:lang w:val="fr-CH"/>
        </w:rPr>
        <w:t>IT</w:t>
      </w:r>
      <w:r w:rsidR="006E119D" w:rsidRPr="00F7353F">
        <w:rPr>
          <w:spacing w:val="1"/>
          <w:lang w:val="fr-CH"/>
        </w:rPr>
        <w:t xml:space="preserve"> </w:t>
      </w:r>
      <w:r w:rsidR="006D6DE7" w:rsidRPr="00F7353F">
        <w:rPr>
          <w:lang w:val="fr-CH"/>
        </w:rPr>
        <w:t>29</w:t>
      </w:r>
      <w:r w:rsidR="006D6DE7" w:rsidRPr="00F7353F">
        <w:rPr>
          <w:spacing w:val="-1"/>
          <w:lang w:val="fr-CH"/>
        </w:rPr>
        <w:t xml:space="preserve"> </w:t>
      </w:r>
      <w:r w:rsidR="006E119D">
        <w:rPr>
          <w:lang w:val="fr-CH"/>
        </w:rPr>
        <w:t>et</w:t>
      </w:r>
      <w:r w:rsidR="006D6DE7" w:rsidRPr="00F7353F">
        <w:rPr>
          <w:spacing w:val="-3"/>
          <w:lang w:val="fr-CH"/>
        </w:rPr>
        <w:t xml:space="preserve"> </w:t>
      </w:r>
      <w:r w:rsidR="006D6DE7" w:rsidRPr="00F7353F">
        <w:rPr>
          <w:lang w:val="fr-CH"/>
        </w:rPr>
        <w:t>105</w:t>
      </w:r>
      <w:r w:rsidR="006D6DE7" w:rsidRPr="00F7353F">
        <w:rPr>
          <w:spacing w:val="-3"/>
          <w:lang w:val="fr-CH"/>
        </w:rPr>
        <w:t xml:space="preserve"> </w:t>
      </w:r>
      <w:r w:rsidR="006D6DE7" w:rsidRPr="00F7353F">
        <w:rPr>
          <w:lang w:val="fr-CH"/>
        </w:rPr>
        <w:t>(</w:t>
      </w:r>
      <w:r w:rsidR="006E119D">
        <w:rPr>
          <w:lang w:val="fr-CH"/>
        </w:rPr>
        <w:t>travail forcé</w:t>
      </w:r>
      <w:r w:rsidR="006D6DE7" w:rsidRPr="00F7353F">
        <w:rPr>
          <w:lang w:val="fr-CH"/>
        </w:rPr>
        <w:t>)</w:t>
      </w:r>
    </w:p>
    <w:p w14:paraId="34681263" w14:textId="0A756347" w:rsidR="00F627E0" w:rsidRPr="00F627E0" w:rsidRDefault="006E119D" w:rsidP="00F627E0">
      <w:pPr>
        <w:pStyle w:val="ListParagraph"/>
        <w:widowControl w:val="0"/>
        <w:numPr>
          <w:ilvl w:val="0"/>
          <w:numId w:val="23"/>
        </w:numPr>
        <w:tabs>
          <w:tab w:val="left" w:pos="362"/>
        </w:tabs>
        <w:autoSpaceDE w:val="0"/>
        <w:autoSpaceDN w:val="0"/>
        <w:ind w:left="100" w:right="116" w:firstLine="0"/>
        <w:contextualSpacing w:val="0"/>
        <w:rPr>
          <w:lang w:val="fr-CH"/>
        </w:rPr>
      </w:pPr>
      <w:r w:rsidRPr="00F627E0">
        <w:rPr>
          <w:lang w:val="fr-CH"/>
        </w:rPr>
        <w:t xml:space="preserve">Mettre en sécurité les personnes </w:t>
      </w:r>
      <w:r w:rsidR="00F627E0" w:rsidRPr="00F627E0">
        <w:rPr>
          <w:lang w:val="fr-CH"/>
        </w:rPr>
        <w:t>identifiées comme étant soumises au</w:t>
      </w:r>
      <w:r w:rsidRPr="00F627E0">
        <w:rPr>
          <w:lang w:val="fr-CH"/>
        </w:rPr>
        <w:t xml:space="preserve"> travail des enfants et/ou </w:t>
      </w:r>
      <w:r w:rsidR="00F627E0" w:rsidRPr="00F627E0">
        <w:rPr>
          <w:lang w:val="fr-CH"/>
        </w:rPr>
        <w:t>au</w:t>
      </w:r>
      <w:r w:rsidRPr="00F627E0">
        <w:rPr>
          <w:lang w:val="fr-CH"/>
        </w:rPr>
        <w:t xml:space="preserve"> travail forcé</w:t>
      </w:r>
      <w:r w:rsidR="006D6DE7" w:rsidRPr="00F627E0">
        <w:rPr>
          <w:lang w:val="fr-CH"/>
        </w:rPr>
        <w:t xml:space="preserve">, </w:t>
      </w:r>
      <w:r w:rsidRPr="00F627E0">
        <w:rPr>
          <w:lang w:val="fr-CH"/>
        </w:rPr>
        <w:t xml:space="preserve">et les signaler aux </w:t>
      </w:r>
      <w:r w:rsidR="006D6DE7" w:rsidRPr="00F627E0">
        <w:rPr>
          <w:lang w:val="fr-CH"/>
        </w:rPr>
        <w:t>agence</w:t>
      </w:r>
      <w:r w:rsidRPr="00F627E0">
        <w:rPr>
          <w:lang w:val="fr-CH"/>
        </w:rPr>
        <w:t xml:space="preserve">s de protection nationales </w:t>
      </w:r>
      <w:r w:rsidR="006D6DE7" w:rsidRPr="00F627E0">
        <w:rPr>
          <w:lang w:val="fr-CH"/>
        </w:rPr>
        <w:t>o</w:t>
      </w:r>
      <w:r w:rsidRPr="00F627E0">
        <w:rPr>
          <w:lang w:val="fr-CH"/>
        </w:rPr>
        <w:t>u</w:t>
      </w:r>
      <w:r w:rsidR="006D6DE7" w:rsidRPr="00F627E0">
        <w:rPr>
          <w:lang w:val="fr-CH"/>
        </w:rPr>
        <w:t xml:space="preserve"> </w:t>
      </w:r>
      <w:r w:rsidRPr="00F627E0">
        <w:rPr>
          <w:lang w:val="fr-CH"/>
        </w:rPr>
        <w:t>é</w:t>
      </w:r>
      <w:r w:rsidR="006D6DE7" w:rsidRPr="00F627E0">
        <w:rPr>
          <w:lang w:val="fr-CH"/>
        </w:rPr>
        <w:t>quivalent</w:t>
      </w:r>
      <w:r w:rsidR="00F627E0" w:rsidRPr="00F627E0">
        <w:rPr>
          <w:lang w:val="fr-CH"/>
        </w:rPr>
        <w:t>e</w:t>
      </w:r>
      <w:r w:rsidR="006D6DE7" w:rsidRPr="00F627E0">
        <w:rPr>
          <w:lang w:val="fr-CH"/>
        </w:rPr>
        <w:t xml:space="preserve">s </w:t>
      </w:r>
      <w:r w:rsidR="00F627E0" w:rsidRPr="00F627E0">
        <w:rPr>
          <w:lang w:val="fr-CH"/>
        </w:rPr>
        <w:t>en cas d'infractions fondées sur la norme 182 de l'OIT relative aux pires formes de travail des enfants et/ou sur les normes 29 et 105 de l'OIT, conformément à la législation nationale et à la politique de protection et de travail de l'OP</w:t>
      </w:r>
      <w:r w:rsidR="00AD4A30">
        <w:rPr>
          <w:lang w:val="fr-CH"/>
        </w:rPr>
        <w:t>P</w:t>
      </w:r>
      <w:r w:rsidR="00F627E0" w:rsidRPr="00F627E0">
        <w:rPr>
          <w:lang w:val="fr-CH"/>
        </w:rPr>
        <w:t>.</w:t>
      </w:r>
    </w:p>
    <w:p w14:paraId="6BE59A10" w14:textId="77777777" w:rsidR="00C1122A" w:rsidRDefault="00F627E0" w:rsidP="00C1122A">
      <w:pPr>
        <w:pStyle w:val="ListParagraph"/>
        <w:widowControl w:val="0"/>
        <w:numPr>
          <w:ilvl w:val="0"/>
          <w:numId w:val="23"/>
        </w:numPr>
        <w:tabs>
          <w:tab w:val="left" w:pos="369"/>
        </w:tabs>
        <w:autoSpaceDE w:val="0"/>
        <w:autoSpaceDN w:val="0"/>
        <w:ind w:right="120"/>
        <w:rPr>
          <w:lang w:val="fr-CH"/>
        </w:rPr>
      </w:pPr>
      <w:r w:rsidRPr="00F627E0">
        <w:rPr>
          <w:lang w:val="fr-CH"/>
        </w:rPr>
        <w:t>Développe</w:t>
      </w:r>
      <w:r>
        <w:rPr>
          <w:lang w:val="fr-CH"/>
        </w:rPr>
        <w:t>r</w:t>
      </w:r>
      <w:r w:rsidRPr="00F627E0">
        <w:rPr>
          <w:lang w:val="fr-CH"/>
        </w:rPr>
        <w:t xml:space="preserve"> et m</w:t>
      </w:r>
      <w:r>
        <w:rPr>
          <w:lang w:val="fr-CH"/>
        </w:rPr>
        <w:t>ettre</w:t>
      </w:r>
      <w:r w:rsidRPr="00F627E0">
        <w:rPr>
          <w:lang w:val="fr-CH"/>
        </w:rPr>
        <w:t xml:space="preserve"> en œuvre de</w:t>
      </w:r>
      <w:r>
        <w:rPr>
          <w:lang w:val="fr-CH"/>
        </w:rPr>
        <w:t>s</w:t>
      </w:r>
      <w:r w:rsidRPr="00F627E0">
        <w:rPr>
          <w:lang w:val="fr-CH"/>
        </w:rPr>
        <w:t xml:space="preserve"> projets de prévention s'attaquant aux causes profondes</w:t>
      </w:r>
    </w:p>
    <w:p w14:paraId="407795D4" w14:textId="68A3FF40" w:rsidR="006D6DE7" w:rsidRPr="00C1122A" w:rsidRDefault="00F627E0" w:rsidP="00C1122A">
      <w:pPr>
        <w:pStyle w:val="ListParagraph"/>
        <w:widowControl w:val="0"/>
        <w:numPr>
          <w:ilvl w:val="0"/>
          <w:numId w:val="23"/>
        </w:numPr>
        <w:tabs>
          <w:tab w:val="left" w:pos="426"/>
        </w:tabs>
        <w:autoSpaceDE w:val="0"/>
        <w:autoSpaceDN w:val="0"/>
        <w:ind w:left="142" w:right="120" w:firstLine="0"/>
        <w:rPr>
          <w:lang w:val="fr-CH"/>
        </w:rPr>
      </w:pPr>
      <w:r w:rsidRPr="00C1122A">
        <w:rPr>
          <w:lang w:val="fr-CH"/>
        </w:rPr>
        <w:t>G</w:t>
      </w:r>
      <w:r w:rsidR="00C1122A" w:rsidRPr="00C1122A">
        <w:rPr>
          <w:lang w:val="fr-CH"/>
        </w:rPr>
        <w:t>érer l</w:t>
      </w:r>
      <w:r w:rsidRPr="00C1122A">
        <w:rPr>
          <w:lang w:val="fr-CH"/>
        </w:rPr>
        <w:t xml:space="preserve">es données et </w:t>
      </w:r>
      <w:r w:rsidR="00C1122A">
        <w:rPr>
          <w:lang w:val="fr-CH"/>
        </w:rPr>
        <w:t xml:space="preserve">mener des </w:t>
      </w:r>
      <w:r w:rsidRPr="00C1122A">
        <w:rPr>
          <w:lang w:val="fr-CH"/>
        </w:rPr>
        <w:t>évaluation</w:t>
      </w:r>
      <w:r w:rsidR="00C1122A">
        <w:rPr>
          <w:lang w:val="fr-CH"/>
        </w:rPr>
        <w:t>s</w:t>
      </w:r>
      <w:r w:rsidRPr="00C1122A">
        <w:rPr>
          <w:lang w:val="fr-CH"/>
        </w:rPr>
        <w:t xml:space="preserve"> complémentaire</w:t>
      </w:r>
      <w:r w:rsidR="00C1122A">
        <w:rPr>
          <w:lang w:val="fr-CH"/>
        </w:rPr>
        <w:t>s</w:t>
      </w:r>
      <w:r w:rsidRPr="00C1122A">
        <w:rPr>
          <w:lang w:val="fr-CH"/>
        </w:rPr>
        <w:t xml:space="preserve"> pour étendre la portée des systèmes de</w:t>
      </w:r>
      <w:r w:rsidR="00C1122A" w:rsidRPr="00C1122A">
        <w:rPr>
          <w:lang w:val="fr-CH"/>
        </w:rPr>
        <w:t xml:space="preserve"> </w:t>
      </w:r>
      <w:r w:rsidRPr="00C1122A">
        <w:rPr>
          <w:lang w:val="fr-CH"/>
        </w:rPr>
        <w:t>suivi et de réponse à d'autres domaines.</w:t>
      </w:r>
    </w:p>
    <w:p w14:paraId="46BBC6AC" w14:textId="77777777" w:rsidR="006D6DE7" w:rsidRPr="00F627E0" w:rsidRDefault="006D6DE7" w:rsidP="002C63AC">
      <w:pPr>
        <w:pStyle w:val="BodyText0"/>
        <w:spacing w:after="0"/>
        <w:rPr>
          <w:sz w:val="33"/>
          <w:lang w:val="fr-CH"/>
        </w:rPr>
      </w:pPr>
    </w:p>
    <w:p w14:paraId="2CC19A77" w14:textId="33C4C4F8" w:rsidR="006D6DE7" w:rsidRDefault="00F627E0" w:rsidP="00C1122A">
      <w:pPr>
        <w:pStyle w:val="ListParagraph"/>
        <w:widowControl w:val="0"/>
        <w:numPr>
          <w:ilvl w:val="0"/>
          <w:numId w:val="25"/>
        </w:numPr>
        <w:tabs>
          <w:tab w:val="left" w:pos="384"/>
        </w:tabs>
        <w:autoSpaceDE w:val="0"/>
        <w:autoSpaceDN w:val="0"/>
        <w:spacing w:after="240" w:line="240" w:lineRule="auto"/>
        <w:ind w:left="383" w:hanging="284"/>
        <w:contextualSpacing w:val="0"/>
      </w:pPr>
      <w:r>
        <w:rPr>
          <w:u w:val="single"/>
        </w:rPr>
        <w:t>Amélioration c</w:t>
      </w:r>
      <w:r w:rsidR="006D6DE7">
        <w:rPr>
          <w:u w:val="single"/>
        </w:rPr>
        <w:t>ontinu</w:t>
      </w:r>
      <w:r>
        <w:rPr>
          <w:u w:val="single"/>
        </w:rPr>
        <w:t>e</w:t>
      </w:r>
    </w:p>
    <w:p w14:paraId="663FF262" w14:textId="54C6F8B9" w:rsidR="0040132D" w:rsidRPr="00712253" w:rsidRDefault="00C1122A">
      <w:pPr>
        <w:pStyle w:val="ListParagraph"/>
        <w:widowControl w:val="0"/>
        <w:numPr>
          <w:ilvl w:val="1"/>
          <w:numId w:val="25"/>
        </w:numPr>
        <w:tabs>
          <w:tab w:val="left" w:pos="365"/>
        </w:tabs>
        <w:autoSpaceDE w:val="0"/>
        <w:autoSpaceDN w:val="0"/>
        <w:ind w:right="115" w:firstLine="0"/>
        <w:contextualSpacing w:val="0"/>
        <w:rPr>
          <w:lang w:val="fr-CH"/>
        </w:rPr>
      </w:pPr>
      <w:r w:rsidRPr="00C1122A">
        <w:rPr>
          <w:spacing w:val="-1"/>
          <w:lang w:val="fr-CH"/>
        </w:rPr>
        <w:t>Suiv</w:t>
      </w:r>
      <w:r w:rsidR="0040132D">
        <w:rPr>
          <w:spacing w:val="-1"/>
          <w:lang w:val="fr-CH"/>
        </w:rPr>
        <w:t>re</w:t>
      </w:r>
      <w:r w:rsidRPr="00C1122A">
        <w:rPr>
          <w:spacing w:val="-1"/>
          <w:lang w:val="fr-CH"/>
        </w:rPr>
        <w:t xml:space="preserve"> immédiat</w:t>
      </w:r>
      <w:r w:rsidR="0040132D">
        <w:rPr>
          <w:spacing w:val="-1"/>
          <w:lang w:val="fr-CH"/>
        </w:rPr>
        <w:t>ement</w:t>
      </w:r>
      <w:r w:rsidRPr="00C1122A">
        <w:rPr>
          <w:spacing w:val="-1"/>
          <w:lang w:val="fr-CH"/>
        </w:rPr>
        <w:t xml:space="preserve"> </w:t>
      </w:r>
      <w:r w:rsidR="0040132D">
        <w:rPr>
          <w:spacing w:val="-1"/>
          <w:lang w:val="fr-CH"/>
        </w:rPr>
        <w:t>l</w:t>
      </w:r>
      <w:r w:rsidRPr="00C1122A">
        <w:rPr>
          <w:spacing w:val="-1"/>
          <w:lang w:val="fr-CH"/>
        </w:rPr>
        <w:t xml:space="preserve">es enfants travailleurs et/ou </w:t>
      </w:r>
      <w:r w:rsidR="0040132D">
        <w:rPr>
          <w:spacing w:val="-1"/>
          <w:lang w:val="fr-CH"/>
        </w:rPr>
        <w:t>l</w:t>
      </w:r>
      <w:r w:rsidRPr="00C1122A">
        <w:rPr>
          <w:spacing w:val="-1"/>
          <w:lang w:val="fr-CH"/>
        </w:rPr>
        <w:t xml:space="preserve">es travailleurs forcés retirés pour déterminer s'ils ont réintégré les zones agricoles, y compris les zones éloignées, et </w:t>
      </w:r>
      <w:r w:rsidR="00AD4A30">
        <w:rPr>
          <w:spacing w:val="-1"/>
          <w:lang w:val="fr-CH"/>
        </w:rPr>
        <w:t>été engagés</w:t>
      </w:r>
      <w:r w:rsidRPr="00C1122A">
        <w:rPr>
          <w:spacing w:val="-1"/>
          <w:lang w:val="fr-CH"/>
        </w:rPr>
        <w:t xml:space="preserve"> dans des travaux inacceptables, et analyse</w:t>
      </w:r>
      <w:r w:rsidR="0040132D">
        <w:rPr>
          <w:spacing w:val="-1"/>
          <w:lang w:val="fr-CH"/>
        </w:rPr>
        <w:t>r</w:t>
      </w:r>
      <w:r w:rsidRPr="00C1122A">
        <w:rPr>
          <w:spacing w:val="-1"/>
          <w:lang w:val="fr-CH"/>
        </w:rPr>
        <w:t xml:space="preserve"> </w:t>
      </w:r>
      <w:r w:rsidR="0040132D">
        <w:rPr>
          <w:spacing w:val="-1"/>
          <w:lang w:val="fr-CH"/>
        </w:rPr>
        <w:t>l</w:t>
      </w:r>
      <w:r w:rsidRPr="00C1122A">
        <w:rPr>
          <w:spacing w:val="-1"/>
          <w:lang w:val="fr-CH"/>
        </w:rPr>
        <w:t xml:space="preserve">es facteurs de causalité. Pour tous ceux qui ont </w:t>
      </w:r>
      <w:r w:rsidR="0040132D">
        <w:rPr>
          <w:spacing w:val="-1"/>
          <w:lang w:val="fr-CH"/>
        </w:rPr>
        <w:t>été réintégrés</w:t>
      </w:r>
      <w:r w:rsidRPr="00C1122A">
        <w:rPr>
          <w:spacing w:val="-1"/>
          <w:lang w:val="fr-CH"/>
        </w:rPr>
        <w:t xml:space="preserve">, des mesures correctives doivent être prises et </w:t>
      </w:r>
      <w:r w:rsidR="0040132D">
        <w:rPr>
          <w:spacing w:val="-1"/>
          <w:lang w:val="fr-CH"/>
        </w:rPr>
        <w:t>l</w:t>
      </w:r>
      <w:r w:rsidRPr="00C1122A">
        <w:rPr>
          <w:spacing w:val="-1"/>
          <w:lang w:val="fr-CH"/>
        </w:rPr>
        <w:t xml:space="preserve">es </w:t>
      </w:r>
      <w:r w:rsidR="0040132D" w:rsidRPr="00C1122A">
        <w:rPr>
          <w:spacing w:val="-1"/>
          <w:lang w:val="fr-CH"/>
        </w:rPr>
        <w:t xml:space="preserve">projets de prévention </w:t>
      </w:r>
      <w:r w:rsidR="0040132D">
        <w:rPr>
          <w:spacing w:val="-1"/>
          <w:lang w:val="fr-CH"/>
        </w:rPr>
        <w:t xml:space="preserve">doivent être </w:t>
      </w:r>
      <w:r w:rsidRPr="00C1122A">
        <w:rPr>
          <w:spacing w:val="-1"/>
          <w:lang w:val="fr-CH"/>
        </w:rPr>
        <w:t>ajust</w:t>
      </w:r>
      <w:r w:rsidR="0040132D">
        <w:rPr>
          <w:spacing w:val="-1"/>
          <w:lang w:val="fr-CH"/>
        </w:rPr>
        <w:t>és</w:t>
      </w:r>
    </w:p>
    <w:p w14:paraId="3F4E77C4" w14:textId="69C86B34" w:rsidR="00712253" w:rsidRPr="0040132D" w:rsidRDefault="00AD4A30">
      <w:pPr>
        <w:pStyle w:val="ListParagraph"/>
        <w:widowControl w:val="0"/>
        <w:numPr>
          <w:ilvl w:val="1"/>
          <w:numId w:val="25"/>
        </w:numPr>
        <w:tabs>
          <w:tab w:val="left" w:pos="365"/>
        </w:tabs>
        <w:autoSpaceDE w:val="0"/>
        <w:autoSpaceDN w:val="0"/>
        <w:ind w:right="115" w:firstLine="0"/>
        <w:contextualSpacing w:val="0"/>
        <w:rPr>
          <w:lang w:val="fr-CH"/>
        </w:rPr>
      </w:pPr>
      <w:r>
        <w:rPr>
          <w:lang w:val="fr-CH"/>
        </w:rPr>
        <w:t>Mener les vérifications supplémentaires</w:t>
      </w:r>
      <w:r w:rsidR="00712253" w:rsidRPr="00712253">
        <w:rPr>
          <w:lang w:val="fr-CH"/>
        </w:rPr>
        <w:t xml:space="preserve"> </w:t>
      </w:r>
      <w:r>
        <w:rPr>
          <w:lang w:val="fr-CH"/>
        </w:rPr>
        <w:t xml:space="preserve">jusqu'à </w:t>
      </w:r>
      <w:r w:rsidR="00D43418">
        <w:rPr>
          <w:lang w:val="fr-CH"/>
        </w:rPr>
        <w:t>s’</w:t>
      </w:r>
      <w:r w:rsidR="00712253" w:rsidRPr="00712253">
        <w:rPr>
          <w:lang w:val="fr-CH"/>
        </w:rPr>
        <w:t>assur</w:t>
      </w:r>
      <w:r w:rsidR="00D43418">
        <w:rPr>
          <w:lang w:val="fr-CH"/>
        </w:rPr>
        <w:t>er</w:t>
      </w:r>
      <w:r w:rsidR="00712253" w:rsidRPr="00712253">
        <w:rPr>
          <w:lang w:val="fr-CH"/>
        </w:rPr>
        <w:t xml:space="preserve"> que les personnes identifiées dans le travail des enfants et/ou le travail forcé ont été retirées avec succès</w:t>
      </w:r>
    </w:p>
    <w:p w14:paraId="019A52A4" w14:textId="77777777" w:rsidR="00712253" w:rsidRDefault="00712253">
      <w:pPr>
        <w:pStyle w:val="ListParagraph"/>
        <w:widowControl w:val="0"/>
        <w:numPr>
          <w:ilvl w:val="1"/>
          <w:numId w:val="25"/>
        </w:numPr>
        <w:tabs>
          <w:tab w:val="left" w:pos="365"/>
        </w:tabs>
        <w:autoSpaceDE w:val="0"/>
        <w:autoSpaceDN w:val="0"/>
        <w:ind w:right="115" w:firstLine="0"/>
        <w:contextualSpacing w:val="0"/>
        <w:rPr>
          <w:lang w:val="fr-CH"/>
        </w:rPr>
      </w:pPr>
      <w:r>
        <w:rPr>
          <w:lang w:val="fr-CH"/>
        </w:rPr>
        <w:t>D</w:t>
      </w:r>
      <w:r w:rsidRPr="00712253">
        <w:rPr>
          <w:lang w:val="fr-CH"/>
        </w:rPr>
        <w:t xml:space="preserve">évelopper </w:t>
      </w:r>
      <w:r>
        <w:rPr>
          <w:lang w:val="fr-CH"/>
        </w:rPr>
        <w:t>la</w:t>
      </w:r>
      <w:r w:rsidRPr="00712253">
        <w:rPr>
          <w:lang w:val="fr-CH"/>
        </w:rPr>
        <w:t xml:space="preserve"> reconversion des agriculteurs engagés dans le travail des enfants et/ou le travail forcé </w:t>
      </w:r>
    </w:p>
    <w:p w14:paraId="4E60B998" w14:textId="77777777" w:rsidR="00403D39" w:rsidRDefault="00D43418" w:rsidP="00403D39">
      <w:pPr>
        <w:pStyle w:val="ListParagraph"/>
        <w:widowControl w:val="0"/>
        <w:numPr>
          <w:ilvl w:val="1"/>
          <w:numId w:val="25"/>
        </w:numPr>
        <w:tabs>
          <w:tab w:val="left" w:pos="365"/>
        </w:tabs>
        <w:autoSpaceDE w:val="0"/>
        <w:autoSpaceDN w:val="0"/>
        <w:ind w:right="115" w:firstLine="0"/>
        <w:contextualSpacing w:val="0"/>
        <w:rPr>
          <w:lang w:val="fr-CH"/>
        </w:rPr>
      </w:pPr>
      <w:r w:rsidRPr="00403D39">
        <w:rPr>
          <w:lang w:val="fr-CH"/>
        </w:rPr>
        <w:t>Diffuser l'information agrégée et l’analyse des résultats aux membres de l’OPP, en respectant la politique de protection</w:t>
      </w:r>
    </w:p>
    <w:p w14:paraId="2F76D689" w14:textId="04D1CB75" w:rsidR="00403D39" w:rsidRPr="00403D39" w:rsidRDefault="00403D39" w:rsidP="00403D39">
      <w:pPr>
        <w:pStyle w:val="ListParagraph"/>
        <w:widowControl w:val="0"/>
        <w:numPr>
          <w:ilvl w:val="1"/>
          <w:numId w:val="25"/>
        </w:numPr>
        <w:tabs>
          <w:tab w:val="left" w:pos="365"/>
        </w:tabs>
        <w:autoSpaceDE w:val="0"/>
        <w:autoSpaceDN w:val="0"/>
        <w:ind w:right="115" w:firstLine="0"/>
        <w:contextualSpacing w:val="0"/>
        <w:rPr>
          <w:lang w:val="fr-CH"/>
        </w:rPr>
      </w:pPr>
      <w:r w:rsidRPr="00403D39">
        <w:rPr>
          <w:lang w:val="fr-CH"/>
        </w:rPr>
        <w:t>Contribuer à informer les normes, politiques et planification</w:t>
      </w:r>
      <w:r w:rsidRPr="00403D39">
        <w:rPr>
          <w:lang w:val="fr-CH"/>
        </w:rPr>
        <w:tab/>
      </w:r>
    </w:p>
    <w:p w14:paraId="232ACB4E" w14:textId="2CD431C2" w:rsidR="006D6DE7" w:rsidRPr="00403D39" w:rsidRDefault="00403D39" w:rsidP="00403D39">
      <w:pPr>
        <w:pStyle w:val="ListParagraph"/>
        <w:widowControl w:val="0"/>
        <w:numPr>
          <w:ilvl w:val="1"/>
          <w:numId w:val="25"/>
        </w:numPr>
        <w:tabs>
          <w:tab w:val="left" w:pos="348"/>
        </w:tabs>
        <w:autoSpaceDE w:val="0"/>
        <w:autoSpaceDN w:val="0"/>
        <w:ind w:right="115" w:firstLine="0"/>
        <w:contextualSpacing w:val="0"/>
        <w:rPr>
          <w:lang w:val="fr-CH"/>
        </w:rPr>
      </w:pPr>
      <w:r w:rsidRPr="00403D39">
        <w:rPr>
          <w:lang w:val="fr-CH"/>
        </w:rPr>
        <w:lastRenderedPageBreak/>
        <w:t>Réajuste</w:t>
      </w:r>
      <w:r>
        <w:rPr>
          <w:lang w:val="fr-CH"/>
        </w:rPr>
        <w:t>r</w:t>
      </w:r>
      <w:r w:rsidRPr="00403D39">
        <w:rPr>
          <w:lang w:val="fr-CH"/>
        </w:rPr>
        <w:t xml:space="preserve"> le système de suivi et de </w:t>
      </w:r>
      <w:r>
        <w:rPr>
          <w:lang w:val="fr-CH"/>
        </w:rPr>
        <w:t>remédiation</w:t>
      </w:r>
      <w:r w:rsidRPr="00403D39">
        <w:rPr>
          <w:lang w:val="fr-CH"/>
        </w:rPr>
        <w:t xml:space="preserve"> et les plans de </w:t>
      </w:r>
      <w:r>
        <w:rPr>
          <w:lang w:val="fr-CH"/>
        </w:rPr>
        <w:t>déploiement</w:t>
      </w:r>
    </w:p>
    <w:p w14:paraId="404E3C64" w14:textId="77777777" w:rsidR="006D6DE7" w:rsidRPr="00403D39" w:rsidRDefault="006D6DE7" w:rsidP="006D6DE7">
      <w:pPr>
        <w:pStyle w:val="BodyText0"/>
        <w:spacing w:before="8"/>
        <w:rPr>
          <w:sz w:val="19"/>
          <w:lang w:val="fr-CH"/>
        </w:rPr>
      </w:pPr>
    </w:p>
    <w:p w14:paraId="146FA671" w14:textId="097A5C3A" w:rsidR="006D6DE7" w:rsidRPr="00403D39" w:rsidRDefault="006D6DE7" w:rsidP="00F80C79">
      <w:pPr>
        <w:rPr>
          <w:b/>
          <w:bCs/>
          <w:color w:val="00B9E4" w:themeColor="background2"/>
          <w:sz w:val="28"/>
          <w:szCs w:val="28"/>
          <w:lang w:val="fr-CH"/>
        </w:rPr>
      </w:pPr>
      <w:bookmarkStart w:id="41" w:name="_Toc110248672"/>
      <w:r w:rsidRPr="00403D39">
        <w:rPr>
          <w:b/>
          <w:bCs/>
          <w:color w:val="00B9E4" w:themeColor="background2"/>
          <w:sz w:val="28"/>
          <w:szCs w:val="28"/>
          <w:lang w:val="fr-CH"/>
        </w:rPr>
        <w:t>Protection</w:t>
      </w:r>
      <w:r w:rsidRPr="00403D39">
        <w:rPr>
          <w:b/>
          <w:bCs/>
          <w:color w:val="00B9E4" w:themeColor="background2"/>
          <w:spacing w:val="-4"/>
          <w:sz w:val="28"/>
          <w:szCs w:val="28"/>
          <w:lang w:val="fr-CH"/>
        </w:rPr>
        <w:t xml:space="preserve"> </w:t>
      </w:r>
      <w:r w:rsidR="00403D39" w:rsidRPr="00403D39">
        <w:rPr>
          <w:b/>
          <w:bCs/>
          <w:color w:val="00B9E4" w:themeColor="background2"/>
          <w:sz w:val="28"/>
          <w:szCs w:val="28"/>
          <w:lang w:val="fr-CH"/>
        </w:rPr>
        <w:t>des</w:t>
      </w:r>
      <w:r w:rsidRPr="00403D39">
        <w:rPr>
          <w:b/>
          <w:bCs/>
          <w:color w:val="00B9E4" w:themeColor="background2"/>
          <w:spacing w:val="-3"/>
          <w:sz w:val="28"/>
          <w:szCs w:val="28"/>
          <w:lang w:val="fr-CH"/>
        </w:rPr>
        <w:t xml:space="preserve"> </w:t>
      </w:r>
      <w:r w:rsidR="00403D39" w:rsidRPr="00403D39">
        <w:rPr>
          <w:b/>
          <w:bCs/>
          <w:color w:val="00B9E4" w:themeColor="background2"/>
          <w:sz w:val="28"/>
          <w:szCs w:val="28"/>
          <w:lang w:val="fr-CH"/>
        </w:rPr>
        <w:t>enfants et</w:t>
      </w:r>
      <w:r w:rsidRPr="00403D39">
        <w:rPr>
          <w:b/>
          <w:bCs/>
          <w:color w:val="00B9E4" w:themeColor="background2"/>
          <w:sz w:val="28"/>
          <w:szCs w:val="28"/>
          <w:lang w:val="fr-CH"/>
        </w:rPr>
        <w:t>/o</w:t>
      </w:r>
      <w:r w:rsidR="00403D39" w:rsidRPr="00403D39">
        <w:rPr>
          <w:b/>
          <w:bCs/>
          <w:color w:val="00B9E4" w:themeColor="background2"/>
          <w:sz w:val="28"/>
          <w:szCs w:val="28"/>
          <w:lang w:val="fr-CH"/>
        </w:rPr>
        <w:t>u</w:t>
      </w:r>
      <w:r w:rsidRPr="00403D39">
        <w:rPr>
          <w:b/>
          <w:bCs/>
          <w:color w:val="00B9E4" w:themeColor="background2"/>
          <w:sz w:val="28"/>
          <w:szCs w:val="28"/>
          <w:lang w:val="fr-CH"/>
        </w:rPr>
        <w:t xml:space="preserve"> </w:t>
      </w:r>
      <w:r w:rsidR="00403D39">
        <w:rPr>
          <w:b/>
          <w:bCs/>
          <w:color w:val="00B9E4" w:themeColor="background2"/>
          <w:sz w:val="28"/>
          <w:szCs w:val="28"/>
          <w:lang w:val="fr-CH"/>
        </w:rPr>
        <w:t xml:space="preserve">des </w:t>
      </w:r>
      <w:r w:rsidRPr="00403D39">
        <w:rPr>
          <w:b/>
          <w:bCs/>
          <w:color w:val="00B9E4" w:themeColor="background2"/>
          <w:sz w:val="28"/>
          <w:szCs w:val="28"/>
          <w:lang w:val="fr-CH"/>
        </w:rPr>
        <w:t>adult</w:t>
      </w:r>
      <w:r w:rsidR="00403D39">
        <w:rPr>
          <w:b/>
          <w:bCs/>
          <w:color w:val="00B9E4" w:themeColor="background2"/>
          <w:sz w:val="28"/>
          <w:szCs w:val="28"/>
          <w:lang w:val="fr-CH"/>
        </w:rPr>
        <w:t>e</w:t>
      </w:r>
      <w:r w:rsidRPr="00403D39">
        <w:rPr>
          <w:b/>
          <w:bCs/>
          <w:color w:val="00B9E4" w:themeColor="background2"/>
          <w:sz w:val="28"/>
          <w:szCs w:val="28"/>
          <w:lang w:val="fr-CH"/>
        </w:rPr>
        <w:t>s</w:t>
      </w:r>
      <w:r w:rsidR="00403D39">
        <w:rPr>
          <w:b/>
          <w:bCs/>
          <w:color w:val="00B9E4" w:themeColor="background2"/>
          <w:sz w:val="28"/>
          <w:szCs w:val="28"/>
          <w:lang w:val="fr-CH"/>
        </w:rPr>
        <w:t xml:space="preserve"> </w:t>
      </w:r>
      <w:r w:rsidR="00403D39" w:rsidRPr="00403D39">
        <w:rPr>
          <w:b/>
          <w:bCs/>
          <w:color w:val="00B9E4" w:themeColor="background2"/>
          <w:sz w:val="28"/>
          <w:szCs w:val="28"/>
          <w:lang w:val="fr-CH"/>
        </w:rPr>
        <w:t>vuln</w:t>
      </w:r>
      <w:r w:rsidR="00CF2DC6">
        <w:rPr>
          <w:b/>
          <w:bCs/>
          <w:color w:val="00B9E4" w:themeColor="background2"/>
          <w:sz w:val="28"/>
          <w:szCs w:val="28"/>
          <w:lang w:val="fr-CH"/>
        </w:rPr>
        <w:t>é</w:t>
      </w:r>
      <w:r w:rsidR="00403D39" w:rsidRPr="00403D39">
        <w:rPr>
          <w:b/>
          <w:bCs/>
          <w:color w:val="00B9E4" w:themeColor="background2"/>
          <w:sz w:val="28"/>
          <w:szCs w:val="28"/>
          <w:lang w:val="fr-CH"/>
        </w:rPr>
        <w:t>rable</w:t>
      </w:r>
      <w:r w:rsidR="00403D39">
        <w:rPr>
          <w:b/>
          <w:bCs/>
          <w:color w:val="00B9E4" w:themeColor="background2"/>
          <w:sz w:val="28"/>
          <w:szCs w:val="28"/>
          <w:lang w:val="fr-CH"/>
        </w:rPr>
        <w:t>s</w:t>
      </w:r>
      <w:bookmarkEnd w:id="41"/>
    </w:p>
    <w:p w14:paraId="2EF73368" w14:textId="64196E9B" w:rsidR="006D6DE7" w:rsidRPr="00CF2DC6" w:rsidRDefault="00CF2DC6" w:rsidP="00D44B87">
      <w:pPr>
        <w:pStyle w:val="BodyText0"/>
        <w:spacing w:before="129"/>
        <w:ind w:right="115"/>
        <w:rPr>
          <w:sz w:val="32"/>
          <w:lang w:val="fr-CH"/>
        </w:rPr>
      </w:pPr>
      <w:r w:rsidRPr="00CF2DC6">
        <w:rPr>
          <w:lang w:val="fr-CH"/>
        </w:rPr>
        <w:t>La p</w:t>
      </w:r>
      <w:r w:rsidR="006D6DE7" w:rsidRPr="00CF2DC6">
        <w:rPr>
          <w:lang w:val="fr-CH"/>
        </w:rPr>
        <w:t>rotection</w:t>
      </w:r>
      <w:r w:rsidR="006D6DE7" w:rsidRPr="00CF2DC6">
        <w:rPr>
          <w:spacing w:val="-7"/>
          <w:lang w:val="fr-CH"/>
        </w:rPr>
        <w:t xml:space="preserve"> </w:t>
      </w:r>
      <w:r w:rsidRPr="00CF2DC6">
        <w:rPr>
          <w:lang w:val="fr-CH"/>
        </w:rPr>
        <w:t>des enfants et</w:t>
      </w:r>
      <w:r w:rsidR="006D6DE7" w:rsidRPr="00CF2DC6">
        <w:rPr>
          <w:lang w:val="fr-CH"/>
        </w:rPr>
        <w:t>/o</w:t>
      </w:r>
      <w:r>
        <w:rPr>
          <w:lang w:val="fr-CH"/>
        </w:rPr>
        <w:t>u des</w:t>
      </w:r>
      <w:r w:rsidR="006D6DE7" w:rsidRPr="00CF2DC6">
        <w:rPr>
          <w:spacing w:val="-8"/>
          <w:lang w:val="fr-CH"/>
        </w:rPr>
        <w:t xml:space="preserve"> </w:t>
      </w:r>
      <w:r w:rsidR="006D6DE7" w:rsidRPr="00CF2DC6">
        <w:rPr>
          <w:lang w:val="fr-CH"/>
        </w:rPr>
        <w:t>adult</w:t>
      </w:r>
      <w:r>
        <w:rPr>
          <w:lang w:val="fr-CH"/>
        </w:rPr>
        <w:t>e</w:t>
      </w:r>
      <w:r w:rsidR="006D6DE7" w:rsidRPr="00CF2DC6">
        <w:rPr>
          <w:lang w:val="fr-CH"/>
        </w:rPr>
        <w:t>s</w:t>
      </w:r>
      <w:r>
        <w:rPr>
          <w:lang w:val="fr-CH"/>
        </w:rPr>
        <w:t xml:space="preserve"> vulnérables </w:t>
      </w:r>
      <w:r w:rsidR="00CB32B5">
        <w:rPr>
          <w:lang w:val="fr-CH"/>
        </w:rPr>
        <w:t>contre</w:t>
      </w:r>
      <w:r>
        <w:rPr>
          <w:lang w:val="fr-CH"/>
        </w:rPr>
        <w:t xml:space="preserve"> la</w:t>
      </w:r>
      <w:r w:rsidR="006D6DE7" w:rsidRPr="00CF2DC6">
        <w:rPr>
          <w:spacing w:val="-10"/>
          <w:lang w:val="fr-CH"/>
        </w:rPr>
        <w:t xml:space="preserve"> </w:t>
      </w:r>
      <w:r w:rsidR="006D6DE7" w:rsidRPr="00CF2DC6">
        <w:rPr>
          <w:lang w:val="fr-CH"/>
        </w:rPr>
        <w:t>violence,</w:t>
      </w:r>
      <w:r w:rsidR="006D6DE7" w:rsidRPr="00CF2DC6">
        <w:rPr>
          <w:spacing w:val="-6"/>
          <w:lang w:val="fr-CH"/>
        </w:rPr>
        <w:t xml:space="preserve"> </w:t>
      </w:r>
      <w:r>
        <w:rPr>
          <w:spacing w:val="-6"/>
          <w:lang w:val="fr-CH"/>
        </w:rPr>
        <w:t>l’</w:t>
      </w:r>
      <w:r w:rsidR="006D6DE7" w:rsidRPr="00CF2DC6">
        <w:rPr>
          <w:lang w:val="fr-CH"/>
        </w:rPr>
        <w:t>exploitation,</w:t>
      </w:r>
      <w:r w:rsidR="006D6DE7" w:rsidRPr="00CF2DC6">
        <w:rPr>
          <w:spacing w:val="-8"/>
          <w:lang w:val="fr-CH"/>
        </w:rPr>
        <w:t xml:space="preserve"> </w:t>
      </w:r>
      <w:r>
        <w:rPr>
          <w:spacing w:val="-8"/>
          <w:lang w:val="fr-CH"/>
        </w:rPr>
        <w:t xml:space="preserve">les </w:t>
      </w:r>
      <w:r w:rsidR="006D6DE7" w:rsidRPr="00CF2DC6">
        <w:rPr>
          <w:lang w:val="fr-CH"/>
        </w:rPr>
        <w:t>abus</w:t>
      </w:r>
      <w:r>
        <w:rPr>
          <w:lang w:val="fr-CH"/>
        </w:rPr>
        <w:t xml:space="preserve"> et la négligence</w:t>
      </w:r>
      <w:r w:rsidR="00CB32B5">
        <w:rPr>
          <w:lang w:val="fr-CH"/>
        </w:rPr>
        <w:t xml:space="preserve">, </w:t>
      </w:r>
      <w:r w:rsidRPr="00CF2DC6">
        <w:rPr>
          <w:lang w:val="fr-CH"/>
        </w:rPr>
        <w:t xml:space="preserve">est </w:t>
      </w:r>
      <w:r w:rsidR="00CB32B5">
        <w:rPr>
          <w:lang w:val="fr-CH"/>
        </w:rPr>
        <w:t xml:space="preserve">une notion </w:t>
      </w:r>
      <w:r w:rsidR="006D6DE7" w:rsidRPr="00CF2DC6">
        <w:rPr>
          <w:spacing w:val="-1"/>
          <w:lang w:val="fr-CH"/>
        </w:rPr>
        <w:t>u</w:t>
      </w:r>
      <w:r w:rsidRPr="00CF2DC6">
        <w:rPr>
          <w:spacing w:val="-1"/>
          <w:lang w:val="fr-CH"/>
        </w:rPr>
        <w:t>tilisé</w:t>
      </w:r>
      <w:r w:rsidR="00CB32B5">
        <w:rPr>
          <w:spacing w:val="-1"/>
          <w:lang w:val="fr-CH"/>
        </w:rPr>
        <w:t xml:space="preserve">e </w:t>
      </w:r>
      <w:r w:rsidRPr="00CF2DC6">
        <w:rPr>
          <w:spacing w:val="-1"/>
          <w:lang w:val="fr-CH"/>
        </w:rPr>
        <w:t xml:space="preserve">pour </w:t>
      </w:r>
      <w:r w:rsidR="006D6DE7" w:rsidRPr="00CF2DC6">
        <w:rPr>
          <w:spacing w:val="-1"/>
          <w:lang w:val="fr-CH"/>
        </w:rPr>
        <w:t>d</w:t>
      </w:r>
      <w:r w:rsidRPr="00CF2DC6">
        <w:rPr>
          <w:spacing w:val="-1"/>
          <w:lang w:val="fr-CH"/>
        </w:rPr>
        <w:t>é</w:t>
      </w:r>
      <w:r w:rsidR="006D6DE7" w:rsidRPr="00CF2DC6">
        <w:rPr>
          <w:spacing w:val="-1"/>
          <w:lang w:val="fr-CH"/>
        </w:rPr>
        <w:t>cri</w:t>
      </w:r>
      <w:r w:rsidRPr="00CF2DC6">
        <w:rPr>
          <w:spacing w:val="-1"/>
          <w:lang w:val="fr-CH"/>
        </w:rPr>
        <w:t>r</w:t>
      </w:r>
      <w:r w:rsidR="006D6DE7" w:rsidRPr="00CF2DC6">
        <w:rPr>
          <w:spacing w:val="-1"/>
          <w:lang w:val="fr-CH"/>
        </w:rPr>
        <w:t>e</w:t>
      </w:r>
      <w:r w:rsidR="006D6DE7" w:rsidRPr="00CF2DC6">
        <w:rPr>
          <w:spacing w:val="-12"/>
          <w:lang w:val="fr-CH"/>
        </w:rPr>
        <w:t xml:space="preserve"> </w:t>
      </w:r>
      <w:r w:rsidRPr="00CF2DC6">
        <w:rPr>
          <w:spacing w:val="-12"/>
          <w:lang w:val="fr-CH"/>
        </w:rPr>
        <w:t xml:space="preserve">des </w:t>
      </w:r>
      <w:r w:rsidR="006D6DE7" w:rsidRPr="00CF2DC6">
        <w:rPr>
          <w:spacing w:val="-1"/>
          <w:lang w:val="fr-CH"/>
        </w:rPr>
        <w:t>activit</w:t>
      </w:r>
      <w:r w:rsidRPr="00CF2DC6">
        <w:rPr>
          <w:spacing w:val="-1"/>
          <w:lang w:val="fr-CH"/>
        </w:rPr>
        <w:t xml:space="preserve">és entreprises pour </w:t>
      </w:r>
      <w:r w:rsidR="006D6DE7" w:rsidRPr="00CF2DC6">
        <w:rPr>
          <w:spacing w:val="-1"/>
          <w:lang w:val="fr-CH"/>
        </w:rPr>
        <w:t>prot</w:t>
      </w:r>
      <w:r>
        <w:rPr>
          <w:spacing w:val="-1"/>
          <w:lang w:val="fr-CH"/>
        </w:rPr>
        <w:t>éger les enfants et</w:t>
      </w:r>
      <w:r w:rsidR="006D6DE7" w:rsidRPr="00CF2DC6">
        <w:rPr>
          <w:lang w:val="fr-CH"/>
        </w:rPr>
        <w:t>/o</w:t>
      </w:r>
      <w:r w:rsidR="00DB4C53">
        <w:rPr>
          <w:lang w:val="fr-CH"/>
        </w:rPr>
        <w:t xml:space="preserve">u des </w:t>
      </w:r>
      <w:r w:rsidR="006D6DE7" w:rsidRPr="00CF2DC6">
        <w:rPr>
          <w:lang w:val="fr-CH"/>
        </w:rPr>
        <w:t>adult</w:t>
      </w:r>
      <w:r w:rsidR="00DB4C53">
        <w:rPr>
          <w:lang w:val="fr-CH"/>
        </w:rPr>
        <w:t>e</w:t>
      </w:r>
      <w:r w:rsidR="006D6DE7" w:rsidRPr="00CF2DC6">
        <w:rPr>
          <w:lang w:val="fr-CH"/>
        </w:rPr>
        <w:t>s</w:t>
      </w:r>
      <w:r w:rsidR="00DB4C53">
        <w:rPr>
          <w:lang w:val="fr-CH"/>
        </w:rPr>
        <w:t xml:space="preserve"> vulnérables spécifiques qui subissent ou risquent de subir un préjudice important</w:t>
      </w:r>
      <w:r w:rsidR="006D6DE7" w:rsidRPr="00CF2DC6">
        <w:rPr>
          <w:lang w:val="fr-CH"/>
        </w:rPr>
        <w:t>.</w:t>
      </w:r>
    </w:p>
    <w:p w14:paraId="5C7BD9FF" w14:textId="31A65A79" w:rsidR="006D6DE7" w:rsidRPr="00815A80" w:rsidRDefault="006D6DE7" w:rsidP="00F80C79">
      <w:pPr>
        <w:rPr>
          <w:b/>
          <w:bCs/>
          <w:color w:val="00B9E4" w:themeColor="background2"/>
          <w:sz w:val="28"/>
          <w:szCs w:val="28"/>
          <w:lang w:val="fr-CH"/>
        </w:rPr>
      </w:pPr>
      <w:bookmarkStart w:id="42" w:name="_Toc110248673"/>
      <w:r w:rsidRPr="00815A80">
        <w:rPr>
          <w:b/>
          <w:bCs/>
          <w:color w:val="00B9E4" w:themeColor="background2"/>
          <w:sz w:val="28"/>
          <w:szCs w:val="28"/>
          <w:lang w:val="fr-CH"/>
        </w:rPr>
        <w:t>Sa</w:t>
      </w:r>
      <w:r w:rsidR="00DB4C53" w:rsidRPr="00815A80">
        <w:rPr>
          <w:b/>
          <w:bCs/>
          <w:color w:val="00B9E4" w:themeColor="background2"/>
          <w:sz w:val="28"/>
          <w:szCs w:val="28"/>
          <w:lang w:val="fr-CH"/>
        </w:rPr>
        <w:t>uv</w:t>
      </w:r>
      <w:r w:rsidRPr="00815A80">
        <w:rPr>
          <w:b/>
          <w:bCs/>
          <w:color w:val="00B9E4" w:themeColor="background2"/>
          <w:sz w:val="28"/>
          <w:szCs w:val="28"/>
          <w:lang w:val="fr-CH"/>
        </w:rPr>
        <w:t>egard</w:t>
      </w:r>
      <w:r w:rsidR="00DB4C53" w:rsidRPr="00815A80">
        <w:rPr>
          <w:b/>
          <w:bCs/>
          <w:color w:val="00B9E4" w:themeColor="background2"/>
          <w:sz w:val="28"/>
          <w:szCs w:val="28"/>
          <w:lang w:val="fr-CH"/>
        </w:rPr>
        <w:t>e</w:t>
      </w:r>
      <w:bookmarkEnd w:id="42"/>
    </w:p>
    <w:p w14:paraId="1666F4D7" w14:textId="45BC8BC5" w:rsidR="006D6DE7" w:rsidRPr="00DB4C53" w:rsidRDefault="00DB4C53" w:rsidP="006D6DE7">
      <w:pPr>
        <w:pStyle w:val="BodyText0"/>
        <w:spacing w:before="129"/>
        <w:rPr>
          <w:lang w:val="fr-CH"/>
        </w:rPr>
      </w:pPr>
      <w:r w:rsidRPr="00DB4C53">
        <w:rPr>
          <w:lang w:val="fr-CH"/>
        </w:rPr>
        <w:t xml:space="preserve">Les politiques et pratiques que les </w:t>
      </w:r>
      <w:r>
        <w:rPr>
          <w:lang w:val="fr-CH"/>
        </w:rPr>
        <w:t>OPP</w:t>
      </w:r>
      <w:r w:rsidRPr="00DB4C53">
        <w:rPr>
          <w:lang w:val="fr-CH"/>
        </w:rPr>
        <w:t xml:space="preserve"> emploient pour assurer la sécurité des enfants et/ou des adultes vulnérables et promouvoir leur bien-être</w:t>
      </w:r>
      <w:r w:rsidR="006D6DE7" w:rsidRPr="00DB4C53">
        <w:rPr>
          <w:lang w:val="fr-CH"/>
        </w:rPr>
        <w:t>.</w:t>
      </w:r>
    </w:p>
    <w:p w14:paraId="4A729740" w14:textId="0C223492" w:rsidR="006D6DE7" w:rsidRPr="00DB4C53" w:rsidRDefault="006D6DE7" w:rsidP="00F80C79">
      <w:pPr>
        <w:rPr>
          <w:b/>
          <w:bCs/>
          <w:color w:val="00B9E4" w:themeColor="background2"/>
          <w:sz w:val="28"/>
          <w:szCs w:val="28"/>
          <w:lang w:val="fr-CH"/>
        </w:rPr>
      </w:pPr>
      <w:bookmarkStart w:id="43" w:name="_Toc110248674"/>
      <w:r w:rsidRPr="00DB4C53">
        <w:rPr>
          <w:b/>
          <w:bCs/>
          <w:color w:val="00B9E4" w:themeColor="background2"/>
          <w:sz w:val="28"/>
          <w:szCs w:val="28"/>
          <w:lang w:val="fr-CH"/>
        </w:rPr>
        <w:t>P</w:t>
      </w:r>
      <w:r w:rsidR="00DB4C53" w:rsidRPr="00DB4C53">
        <w:rPr>
          <w:b/>
          <w:bCs/>
          <w:color w:val="00B9E4" w:themeColor="background2"/>
          <w:sz w:val="28"/>
          <w:szCs w:val="28"/>
          <w:lang w:val="fr-CH"/>
        </w:rPr>
        <w:t>roc</w:t>
      </w:r>
      <w:r w:rsidR="00B44821">
        <w:rPr>
          <w:b/>
          <w:bCs/>
          <w:color w:val="00B9E4" w:themeColor="background2"/>
          <w:sz w:val="28"/>
          <w:szCs w:val="28"/>
          <w:lang w:val="fr-CH"/>
        </w:rPr>
        <w:t>é</w:t>
      </w:r>
      <w:r w:rsidR="00DB4C53" w:rsidRPr="00DB4C53">
        <w:rPr>
          <w:b/>
          <w:bCs/>
          <w:color w:val="00B9E4" w:themeColor="background2"/>
          <w:sz w:val="28"/>
          <w:szCs w:val="28"/>
          <w:lang w:val="fr-CH"/>
        </w:rPr>
        <w:t>dures de d</w:t>
      </w:r>
      <w:r w:rsidR="00B44821">
        <w:rPr>
          <w:b/>
          <w:bCs/>
          <w:color w:val="00B9E4" w:themeColor="background2"/>
          <w:sz w:val="28"/>
          <w:szCs w:val="28"/>
          <w:lang w:val="fr-CH"/>
        </w:rPr>
        <w:t>é</w:t>
      </w:r>
      <w:r w:rsidR="00DB4C53" w:rsidRPr="00DB4C53">
        <w:rPr>
          <w:b/>
          <w:bCs/>
          <w:color w:val="00B9E4" w:themeColor="background2"/>
          <w:sz w:val="28"/>
          <w:szCs w:val="28"/>
          <w:lang w:val="fr-CH"/>
        </w:rPr>
        <w:t>claration de la p</w:t>
      </w:r>
      <w:r w:rsidRPr="00DB4C53">
        <w:rPr>
          <w:b/>
          <w:bCs/>
          <w:color w:val="00B9E4" w:themeColor="background2"/>
          <w:sz w:val="28"/>
          <w:szCs w:val="28"/>
          <w:lang w:val="fr-CH"/>
        </w:rPr>
        <w:t>rotection</w:t>
      </w:r>
      <w:r w:rsidRPr="00DB4C53">
        <w:rPr>
          <w:b/>
          <w:bCs/>
          <w:color w:val="00B9E4" w:themeColor="background2"/>
          <w:spacing w:val="1"/>
          <w:sz w:val="28"/>
          <w:szCs w:val="28"/>
          <w:lang w:val="fr-CH"/>
        </w:rPr>
        <w:t xml:space="preserve"> </w:t>
      </w:r>
      <w:r w:rsidR="00DB4C53" w:rsidRPr="00DB4C53">
        <w:rPr>
          <w:b/>
          <w:bCs/>
          <w:color w:val="00B9E4" w:themeColor="background2"/>
          <w:sz w:val="28"/>
          <w:szCs w:val="28"/>
          <w:lang w:val="fr-CH"/>
        </w:rPr>
        <w:t xml:space="preserve">et </w:t>
      </w:r>
      <w:r w:rsidRPr="00DB4C53">
        <w:rPr>
          <w:b/>
          <w:bCs/>
          <w:color w:val="00B9E4" w:themeColor="background2"/>
          <w:sz w:val="28"/>
          <w:szCs w:val="28"/>
          <w:lang w:val="fr-CH"/>
        </w:rPr>
        <w:t>point</w:t>
      </w:r>
      <w:bookmarkEnd w:id="43"/>
      <w:r w:rsidR="00DB4C53" w:rsidRPr="00DB4C53">
        <w:rPr>
          <w:b/>
          <w:bCs/>
          <w:color w:val="00B9E4" w:themeColor="background2"/>
          <w:sz w:val="28"/>
          <w:szCs w:val="28"/>
          <w:lang w:val="fr-CH"/>
        </w:rPr>
        <w:t xml:space="preserve"> focal</w:t>
      </w:r>
    </w:p>
    <w:p w14:paraId="066A85AA" w14:textId="5F865A3E" w:rsidR="00C5180D" w:rsidRPr="00C5180D" w:rsidRDefault="00C5180D" w:rsidP="00C73BF9">
      <w:pPr>
        <w:spacing w:after="240"/>
        <w:rPr>
          <w:lang w:val="fr-CH"/>
        </w:rPr>
      </w:pPr>
      <w:bookmarkStart w:id="44" w:name="_Toc110248675"/>
      <w:r w:rsidRPr="00C5180D">
        <w:rPr>
          <w:lang w:val="fr-CH"/>
        </w:rPr>
        <w:t xml:space="preserve">Tous les cas </w:t>
      </w:r>
      <w:r>
        <w:rPr>
          <w:lang w:val="fr-CH"/>
        </w:rPr>
        <w:t>selon</w:t>
      </w:r>
      <w:r w:rsidRPr="00C5180D">
        <w:rPr>
          <w:lang w:val="fr-CH"/>
        </w:rPr>
        <w:t xml:space="preserve"> l'</w:t>
      </w:r>
      <w:r>
        <w:rPr>
          <w:lang w:val="fr-CH"/>
        </w:rPr>
        <w:t xml:space="preserve">article </w:t>
      </w:r>
      <w:r w:rsidRPr="00C5180D">
        <w:rPr>
          <w:lang w:val="fr-CH"/>
        </w:rPr>
        <w:t xml:space="preserve">182 </w:t>
      </w:r>
      <w:r>
        <w:rPr>
          <w:lang w:val="fr-CH"/>
        </w:rPr>
        <w:t>de l’</w:t>
      </w:r>
      <w:r w:rsidRPr="00C5180D">
        <w:rPr>
          <w:lang w:val="fr-CH"/>
        </w:rPr>
        <w:t xml:space="preserve">OIT (pires formes dangereuses et </w:t>
      </w:r>
      <w:r w:rsidR="00FE1564">
        <w:rPr>
          <w:lang w:val="fr-CH"/>
        </w:rPr>
        <w:t>intrinsèques</w:t>
      </w:r>
      <w:r w:rsidRPr="00C5180D">
        <w:rPr>
          <w:lang w:val="fr-CH"/>
        </w:rPr>
        <w:t xml:space="preserve">) et/ou </w:t>
      </w:r>
      <w:r w:rsidR="00FE1564">
        <w:rPr>
          <w:lang w:val="fr-CH"/>
        </w:rPr>
        <w:t>selon les articles</w:t>
      </w:r>
      <w:r w:rsidRPr="00C5180D">
        <w:rPr>
          <w:lang w:val="fr-CH"/>
        </w:rPr>
        <w:t xml:space="preserve"> 29 et 105 (travail forcé) identifiés ou allégués par le système de suivi et de réponse doivent être examinés par le point focal de </w:t>
      </w:r>
      <w:r w:rsidR="00C73BF9">
        <w:rPr>
          <w:lang w:val="fr-CH"/>
        </w:rPr>
        <w:t xml:space="preserve">la </w:t>
      </w:r>
      <w:r w:rsidRPr="00C5180D">
        <w:rPr>
          <w:lang w:val="fr-CH"/>
        </w:rPr>
        <w:t xml:space="preserve">protection et </w:t>
      </w:r>
      <w:r w:rsidR="00C73BF9">
        <w:rPr>
          <w:lang w:val="fr-CH"/>
        </w:rPr>
        <w:t>un</w:t>
      </w:r>
      <w:r w:rsidRPr="00C5180D">
        <w:rPr>
          <w:lang w:val="fr-CH"/>
        </w:rPr>
        <w:t xml:space="preserve"> représentant </w:t>
      </w:r>
      <w:r w:rsidR="00C73BF9">
        <w:rPr>
          <w:lang w:val="fr-CH"/>
        </w:rPr>
        <w:t xml:space="preserve">senior </w:t>
      </w:r>
      <w:r w:rsidR="00FE1564">
        <w:rPr>
          <w:lang w:val="fr-CH"/>
        </w:rPr>
        <w:t>de la direction</w:t>
      </w:r>
      <w:r w:rsidR="00FE1564" w:rsidRPr="00C5180D">
        <w:rPr>
          <w:lang w:val="fr-CH"/>
        </w:rPr>
        <w:t xml:space="preserve"> </w:t>
      </w:r>
      <w:r w:rsidR="00C73BF9">
        <w:rPr>
          <w:lang w:val="fr-CH"/>
        </w:rPr>
        <w:t xml:space="preserve">de l’OPP </w:t>
      </w:r>
      <w:r w:rsidRPr="00C5180D">
        <w:rPr>
          <w:lang w:val="fr-CH"/>
        </w:rPr>
        <w:t xml:space="preserve">formé </w:t>
      </w:r>
      <w:r w:rsidR="00C73BF9">
        <w:rPr>
          <w:lang w:val="fr-CH"/>
        </w:rPr>
        <w:t xml:space="preserve">et </w:t>
      </w:r>
      <w:r w:rsidRPr="00C5180D">
        <w:rPr>
          <w:lang w:val="fr-CH"/>
        </w:rPr>
        <w:t>en charge de la politique de protection de l'O</w:t>
      </w:r>
      <w:r w:rsidR="00C73BF9">
        <w:rPr>
          <w:lang w:val="fr-CH"/>
        </w:rPr>
        <w:t>P</w:t>
      </w:r>
      <w:r w:rsidRPr="00C5180D">
        <w:rPr>
          <w:lang w:val="fr-CH"/>
        </w:rPr>
        <w:t>P.</w:t>
      </w:r>
    </w:p>
    <w:p w14:paraId="3F9670AC" w14:textId="7497DD86" w:rsidR="00C5180D" w:rsidRPr="00C5180D" w:rsidRDefault="00C5180D" w:rsidP="00F24B4E">
      <w:pPr>
        <w:spacing w:after="240"/>
        <w:rPr>
          <w:lang w:val="fr-CH"/>
        </w:rPr>
      </w:pPr>
      <w:r w:rsidRPr="00C5180D">
        <w:rPr>
          <w:lang w:val="fr-CH"/>
        </w:rPr>
        <w:t xml:space="preserve">Un modèle de </w:t>
      </w:r>
      <w:r w:rsidR="00C73BF9">
        <w:rPr>
          <w:lang w:val="fr-CH"/>
        </w:rPr>
        <w:t xml:space="preserve">cas de </w:t>
      </w:r>
      <w:r w:rsidRPr="00C5180D">
        <w:rPr>
          <w:lang w:val="fr-CH"/>
        </w:rPr>
        <w:t>protection doit être rempli pour chaque cas par le point focal de protection et approuvé par le représentant senior. Le comité du système de suivi et de remédiation doit également suivre le même processus. Un rapport de cas ne doit pas prendre plus de 10 jours entre l'identification et le rapport (voir ci-dessous).</w:t>
      </w:r>
    </w:p>
    <w:p w14:paraId="096D4CE1" w14:textId="73B405B1" w:rsidR="00C5180D" w:rsidRPr="00C5180D" w:rsidRDefault="00C5180D" w:rsidP="00F24B4E">
      <w:pPr>
        <w:spacing w:before="240" w:after="240"/>
        <w:rPr>
          <w:lang w:val="fr-CH"/>
        </w:rPr>
      </w:pPr>
      <w:r w:rsidRPr="00C5180D">
        <w:rPr>
          <w:lang w:val="fr-CH"/>
        </w:rPr>
        <w:t>Une fois examinés, les cas de pires formes inconditionnelles de travail des enfants et/ou de travail forcé doivent être signalés de manière sûre et confidentielle à l'agence gouvernementale nationale de protection pour le suivi. Cette agence peut demander un soutien pour identifier et évaluer plus avant les risques en vue d</w:t>
      </w:r>
      <w:r w:rsidR="00F24B4E">
        <w:rPr>
          <w:lang w:val="fr-CH"/>
        </w:rPr>
        <w:t>e la mise en sécurité</w:t>
      </w:r>
      <w:r w:rsidRPr="00C5180D">
        <w:rPr>
          <w:lang w:val="fr-CH"/>
        </w:rPr>
        <w:t>, ce qui doit être fait par l'O</w:t>
      </w:r>
      <w:r w:rsidR="00F24B4E">
        <w:rPr>
          <w:lang w:val="fr-CH"/>
        </w:rPr>
        <w:t>P</w:t>
      </w:r>
      <w:r w:rsidRPr="00C5180D">
        <w:rPr>
          <w:lang w:val="fr-CH"/>
        </w:rPr>
        <w:t xml:space="preserve">P. </w:t>
      </w:r>
      <w:r w:rsidR="00F24B4E">
        <w:rPr>
          <w:lang w:val="fr-CH"/>
        </w:rPr>
        <w:t>L’OPP</w:t>
      </w:r>
      <w:r w:rsidRPr="00C5180D">
        <w:rPr>
          <w:lang w:val="fr-CH"/>
        </w:rPr>
        <w:t xml:space="preserve"> doit prévoir du temps pour que l'agence puisse effectuer le suivi.</w:t>
      </w:r>
    </w:p>
    <w:p w14:paraId="412B17C6" w14:textId="2AD981A0" w:rsidR="00C5180D" w:rsidRPr="00C5180D" w:rsidRDefault="00C5180D" w:rsidP="004D15C7">
      <w:pPr>
        <w:spacing w:after="240"/>
        <w:rPr>
          <w:lang w:val="fr-CH"/>
        </w:rPr>
      </w:pPr>
      <w:r w:rsidRPr="00C5180D">
        <w:rPr>
          <w:lang w:val="fr-CH"/>
        </w:rPr>
        <w:t xml:space="preserve">Après deux semaines de rapport, </w:t>
      </w:r>
      <w:r w:rsidR="00F24B4E">
        <w:rPr>
          <w:lang w:val="fr-CH"/>
        </w:rPr>
        <w:t>l’OPP</w:t>
      </w:r>
      <w:r w:rsidRPr="00C5180D">
        <w:rPr>
          <w:lang w:val="fr-CH"/>
        </w:rPr>
        <w:t xml:space="preserve"> peut contacter l'agence nationale de protection pour voir quelle action de suivi a été entreprise. Si aucune action n'a été entreprise, </w:t>
      </w:r>
      <w:r w:rsidR="00F24B4E">
        <w:rPr>
          <w:lang w:val="fr-CH"/>
        </w:rPr>
        <w:t>l’OPP</w:t>
      </w:r>
      <w:r w:rsidRPr="00C5180D">
        <w:rPr>
          <w:lang w:val="fr-CH"/>
        </w:rPr>
        <w:t xml:space="preserve"> travaille avec le point focal de protection et </w:t>
      </w:r>
      <w:r w:rsidR="00F24B4E">
        <w:rPr>
          <w:lang w:val="fr-CH"/>
        </w:rPr>
        <w:t>cherche du</w:t>
      </w:r>
      <w:r w:rsidRPr="00C5180D">
        <w:rPr>
          <w:lang w:val="fr-CH"/>
        </w:rPr>
        <w:t xml:space="preserve"> soutien.</w:t>
      </w:r>
    </w:p>
    <w:p w14:paraId="2D3BDE13" w14:textId="15B4D6B9" w:rsidR="00C5180D" w:rsidRPr="00C5180D" w:rsidRDefault="00C5180D" w:rsidP="00AE63E8">
      <w:pPr>
        <w:spacing w:after="240"/>
        <w:rPr>
          <w:lang w:val="fr-CH"/>
        </w:rPr>
      </w:pPr>
      <w:r w:rsidRPr="00C5180D">
        <w:rPr>
          <w:lang w:val="fr-CH"/>
        </w:rPr>
        <w:t>Les enfants identifiés dans ces formes de travail (OIT 182) et/ou les adultes vulnérables identifiés dans le travail forcé (OIT 29 et 105) doivent être retirés immédiatement et en toute sécurité et un soutien doit être apporté à l'agriculteur pour qu'il puisse générer d'autres revenus et bénéficier d'autres formes de protection sociale. Le point focal de protection de l'O</w:t>
      </w:r>
      <w:r w:rsidR="00AE63E8">
        <w:rPr>
          <w:lang w:val="fr-CH"/>
        </w:rPr>
        <w:t>P</w:t>
      </w:r>
      <w:r w:rsidRPr="00C5180D">
        <w:rPr>
          <w:lang w:val="fr-CH"/>
        </w:rPr>
        <w:t xml:space="preserve">P doit suivre la situation pendant au moins 18 mois. Après le retrait de l'enfant et/ou de l'adulte impacté, une série de </w:t>
      </w:r>
      <w:r w:rsidRPr="00C5180D">
        <w:rPr>
          <w:lang w:val="fr-CH"/>
        </w:rPr>
        <w:lastRenderedPageBreak/>
        <w:t>formations ciblées doit avoir lieu dans les zones où ces formes de travail ont été identifiées et les agriculteurs et leurs familles doivent participer à ces formations.</w:t>
      </w:r>
    </w:p>
    <w:p w14:paraId="2F3A345C" w14:textId="77777777" w:rsidR="00AE63E8" w:rsidRDefault="00C5180D" w:rsidP="00C5180D">
      <w:pPr>
        <w:rPr>
          <w:lang w:val="fr-CH"/>
        </w:rPr>
      </w:pPr>
      <w:r w:rsidRPr="00C5180D">
        <w:rPr>
          <w:lang w:val="fr-CH"/>
        </w:rPr>
        <w:t>Les zones d'identification doivent impliquer une série de contrôles ponctuels inopinés par le biais du système de suivi et de remédiation afin de s'assurer que les enfants ou adultes vulnérables impactés ne sont pas engagés dans des pratiques de travail inacceptables ailleurs.</w:t>
      </w:r>
    </w:p>
    <w:p w14:paraId="40748DDE" w14:textId="77777777" w:rsidR="00AE63E8" w:rsidRDefault="00AE63E8" w:rsidP="00C5180D">
      <w:pPr>
        <w:rPr>
          <w:lang w:val="fr-CH"/>
        </w:rPr>
      </w:pPr>
    </w:p>
    <w:p w14:paraId="76662948" w14:textId="4EFD8AE5" w:rsidR="006D6DE7" w:rsidRPr="00C5180D" w:rsidRDefault="00AE63E8" w:rsidP="00C5180D">
      <w:pPr>
        <w:rPr>
          <w:b/>
          <w:bCs/>
          <w:color w:val="00B9E4" w:themeColor="background2"/>
          <w:sz w:val="28"/>
          <w:szCs w:val="28"/>
          <w:lang w:val="fr-CH"/>
        </w:rPr>
      </w:pPr>
      <w:r>
        <w:rPr>
          <w:b/>
          <w:bCs/>
          <w:color w:val="00B9E4" w:themeColor="background2"/>
          <w:sz w:val="28"/>
          <w:szCs w:val="28"/>
          <w:lang w:val="fr-CH"/>
        </w:rPr>
        <w:t>Comités de p</w:t>
      </w:r>
      <w:r w:rsidR="006D6DE7" w:rsidRPr="00C5180D">
        <w:rPr>
          <w:b/>
          <w:bCs/>
          <w:color w:val="00B9E4" w:themeColor="background2"/>
          <w:sz w:val="28"/>
          <w:szCs w:val="28"/>
          <w:lang w:val="fr-CH"/>
        </w:rPr>
        <w:t>rotection:</w:t>
      </w:r>
      <w:bookmarkEnd w:id="44"/>
    </w:p>
    <w:p w14:paraId="2E97AE19" w14:textId="6DD08C35" w:rsidR="006D6DE7" w:rsidRPr="00AE63E8" w:rsidRDefault="00AE63E8" w:rsidP="00AE63E8">
      <w:pPr>
        <w:pStyle w:val="BodyText0"/>
        <w:spacing w:before="129"/>
        <w:ind w:right="111"/>
        <w:rPr>
          <w:lang w:val="fr-CH"/>
        </w:rPr>
      </w:pPr>
      <w:r w:rsidRPr="00AE63E8">
        <w:rPr>
          <w:lang w:val="fr-CH"/>
        </w:rPr>
        <w:t>Si l'O</w:t>
      </w:r>
      <w:r>
        <w:rPr>
          <w:lang w:val="fr-CH"/>
        </w:rPr>
        <w:t>P</w:t>
      </w:r>
      <w:r w:rsidRPr="00AE63E8">
        <w:rPr>
          <w:lang w:val="fr-CH"/>
        </w:rPr>
        <w:t>P met en place des comités de protection au niveau du village, le conflit d'intérêt</w:t>
      </w:r>
      <w:r w:rsidR="00E42259">
        <w:rPr>
          <w:lang w:val="fr-CH"/>
        </w:rPr>
        <w:t>s</w:t>
      </w:r>
      <w:r w:rsidRPr="00AE63E8">
        <w:rPr>
          <w:lang w:val="fr-CH"/>
        </w:rPr>
        <w:t xml:space="preserve"> et la menace de représailles pour avoir identifié le travail des enfants et/ou le travail forcé doivent être considérés comme un problème majeur à résoudre. </w:t>
      </w:r>
      <w:r>
        <w:rPr>
          <w:lang w:val="fr-CH"/>
        </w:rPr>
        <w:t>De plus</w:t>
      </w:r>
      <w:r w:rsidRPr="00AE63E8">
        <w:rPr>
          <w:lang w:val="fr-CH"/>
        </w:rPr>
        <w:t xml:space="preserve">, les enfants soumis au travail des enfants et/ou les adultes soumis au travail forcé et leurs familles ne doivent plus subir de préjudice. </w:t>
      </w:r>
      <w:r>
        <w:rPr>
          <w:lang w:val="fr-CH"/>
        </w:rPr>
        <w:t>L</w:t>
      </w:r>
      <w:r w:rsidR="00C45563">
        <w:rPr>
          <w:lang w:val="fr-CH"/>
        </w:rPr>
        <w:t>’</w:t>
      </w:r>
      <w:r>
        <w:rPr>
          <w:lang w:val="fr-CH"/>
        </w:rPr>
        <w:t>OPP</w:t>
      </w:r>
      <w:r w:rsidRPr="00AE63E8">
        <w:rPr>
          <w:lang w:val="fr-CH"/>
        </w:rPr>
        <w:t xml:space="preserve"> doit utiliser </w:t>
      </w:r>
      <w:r w:rsidR="00C45563">
        <w:rPr>
          <w:lang w:val="fr-CH"/>
        </w:rPr>
        <w:t>l</w:t>
      </w:r>
      <w:r w:rsidRPr="00AE63E8">
        <w:rPr>
          <w:lang w:val="fr-CH"/>
        </w:rPr>
        <w:t xml:space="preserve">es sanctions identifiées dans la politique de </w:t>
      </w:r>
      <w:r w:rsidR="00C45563">
        <w:rPr>
          <w:lang w:val="fr-CH"/>
        </w:rPr>
        <w:t>PAS</w:t>
      </w:r>
      <w:r w:rsidR="002C63AC">
        <w:rPr>
          <w:lang w:val="fr-CH"/>
        </w:rPr>
        <w:t xml:space="preserve"> d</w:t>
      </w:r>
      <w:r w:rsidR="00C45563">
        <w:rPr>
          <w:lang w:val="fr-CH"/>
        </w:rPr>
        <w:t>e</w:t>
      </w:r>
      <w:r w:rsidRPr="00AE63E8">
        <w:rPr>
          <w:lang w:val="fr-CH"/>
        </w:rPr>
        <w:t xml:space="preserve"> travail des enfants et/ou </w:t>
      </w:r>
      <w:r w:rsidR="00C45563">
        <w:rPr>
          <w:lang w:val="fr-CH"/>
        </w:rPr>
        <w:t>PAS de</w:t>
      </w:r>
      <w:r w:rsidRPr="00AE63E8">
        <w:rPr>
          <w:lang w:val="fr-CH"/>
        </w:rPr>
        <w:t xml:space="preserve"> travail forcé. Il est recommandé que les comités soient formés par des leaders communautaires locaux formés, le responsable de la certification et des jeunes (</w:t>
      </w:r>
      <w:r w:rsidR="00C45563" w:rsidRPr="00AE63E8">
        <w:rPr>
          <w:lang w:val="fr-CH"/>
        </w:rPr>
        <w:t xml:space="preserve">ces comités </w:t>
      </w:r>
      <w:r w:rsidR="00C45563">
        <w:rPr>
          <w:lang w:val="fr-CH"/>
        </w:rPr>
        <w:t xml:space="preserve">doivent être formés </w:t>
      </w:r>
      <w:r w:rsidR="00C668D4">
        <w:rPr>
          <w:lang w:val="fr-CH"/>
        </w:rPr>
        <w:t>selon le principe de</w:t>
      </w:r>
      <w:r w:rsidR="00C45563">
        <w:rPr>
          <w:lang w:val="fr-CH"/>
        </w:rPr>
        <w:t xml:space="preserve"> parité hommes</w:t>
      </w:r>
      <w:r w:rsidRPr="00AE63E8">
        <w:rPr>
          <w:lang w:val="fr-CH"/>
        </w:rPr>
        <w:t xml:space="preserve"> femmes). Le responsable de la certification doit travailler avec le point focal de protection de l'O</w:t>
      </w:r>
      <w:r w:rsidR="00C668D4">
        <w:rPr>
          <w:lang w:val="fr-CH"/>
        </w:rPr>
        <w:t>P</w:t>
      </w:r>
      <w:r w:rsidRPr="00AE63E8">
        <w:rPr>
          <w:lang w:val="fr-CH"/>
        </w:rPr>
        <w:t>P et rendre compte à l'O</w:t>
      </w:r>
      <w:r w:rsidR="00C668D4">
        <w:rPr>
          <w:lang w:val="fr-CH"/>
        </w:rPr>
        <w:t>P</w:t>
      </w:r>
      <w:r w:rsidRPr="00AE63E8">
        <w:rPr>
          <w:lang w:val="fr-CH"/>
        </w:rPr>
        <w:t xml:space="preserve">P </w:t>
      </w:r>
      <w:r w:rsidR="00C668D4">
        <w:rPr>
          <w:lang w:val="fr-CH"/>
        </w:rPr>
        <w:t xml:space="preserve">selon </w:t>
      </w:r>
      <w:r w:rsidRPr="00AE63E8">
        <w:rPr>
          <w:lang w:val="fr-CH"/>
        </w:rPr>
        <w:t xml:space="preserve">la procédure </w:t>
      </w:r>
      <w:r w:rsidR="00C668D4">
        <w:rPr>
          <w:lang w:val="fr-CH"/>
        </w:rPr>
        <w:t xml:space="preserve">décrite </w:t>
      </w:r>
      <w:r w:rsidRPr="00AE63E8">
        <w:rPr>
          <w:lang w:val="fr-CH"/>
        </w:rPr>
        <w:t>ci-dessus pour l'évaluation et le suivi. Le responsable de la protection et le responsable du travail des enfants et/ou du travail forcé de l'O</w:t>
      </w:r>
      <w:r w:rsidR="00C668D4">
        <w:rPr>
          <w:lang w:val="fr-CH"/>
        </w:rPr>
        <w:t>P</w:t>
      </w:r>
      <w:r w:rsidRPr="00AE63E8">
        <w:rPr>
          <w:lang w:val="fr-CH"/>
        </w:rPr>
        <w:t>P ne peuvent être la même personne.</w:t>
      </w:r>
    </w:p>
    <w:sectPr w:rsidR="006D6DE7" w:rsidRPr="00AE63E8" w:rsidSect="002349B5">
      <w:pgSz w:w="11909" w:h="16834" w:code="9"/>
      <w:pgMar w:top="188"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3AA6" w14:textId="77777777" w:rsidR="00CD6AD5" w:rsidRDefault="00CD6AD5">
      <w:r>
        <w:separator/>
      </w:r>
    </w:p>
  </w:endnote>
  <w:endnote w:type="continuationSeparator" w:id="0">
    <w:p w14:paraId="2B259B42" w14:textId="77777777" w:rsidR="00CD6AD5" w:rsidRDefault="00CD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A391" w14:textId="77777777" w:rsidR="00815A80" w:rsidRDefault="00815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522158"/>
      <w:docPartObj>
        <w:docPartGallery w:val="Page Numbers (Bottom of Page)"/>
        <w:docPartUnique/>
      </w:docPartObj>
    </w:sdtPr>
    <w:sdtEndPr>
      <w:rPr>
        <w:noProof/>
        <w:sz w:val="18"/>
        <w:szCs w:val="18"/>
      </w:rPr>
    </w:sdtEndPr>
    <w:sdtContent>
      <w:p w14:paraId="41848306" w14:textId="18943EAE" w:rsidR="008C2BFC" w:rsidRPr="008C2BFC" w:rsidRDefault="008C2BFC">
        <w:pPr>
          <w:pStyle w:val="Footer"/>
          <w:jc w:val="center"/>
          <w:rPr>
            <w:sz w:val="18"/>
            <w:szCs w:val="18"/>
          </w:rPr>
        </w:pPr>
        <w:r w:rsidRPr="008C2BFC">
          <w:rPr>
            <w:sz w:val="18"/>
            <w:szCs w:val="18"/>
          </w:rPr>
          <w:fldChar w:fldCharType="begin"/>
        </w:r>
        <w:r w:rsidRPr="008C2BFC">
          <w:rPr>
            <w:sz w:val="18"/>
            <w:szCs w:val="18"/>
          </w:rPr>
          <w:instrText xml:space="preserve"> PAGE   \* MERGEFORMAT </w:instrText>
        </w:r>
        <w:r w:rsidRPr="008C2BFC">
          <w:rPr>
            <w:sz w:val="18"/>
            <w:szCs w:val="18"/>
          </w:rPr>
          <w:fldChar w:fldCharType="separate"/>
        </w:r>
        <w:r w:rsidRPr="008C2BFC">
          <w:rPr>
            <w:noProof/>
            <w:sz w:val="18"/>
            <w:szCs w:val="18"/>
          </w:rPr>
          <w:t>2</w:t>
        </w:r>
        <w:r w:rsidRPr="008C2BFC">
          <w:rPr>
            <w:noProof/>
            <w:sz w:val="18"/>
            <w:szCs w:val="18"/>
          </w:rPr>
          <w:fldChar w:fldCharType="end"/>
        </w:r>
      </w:p>
    </w:sdtContent>
  </w:sdt>
  <w:p w14:paraId="686661A3" w14:textId="71E0CFAC" w:rsidR="0008104A" w:rsidRDefault="0008104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3D91" w14:textId="77777777" w:rsidR="00815A80" w:rsidRDefault="0081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097C" w14:textId="77777777" w:rsidR="00CD6AD5" w:rsidRDefault="00CD6AD5">
      <w:r>
        <w:separator/>
      </w:r>
    </w:p>
  </w:footnote>
  <w:footnote w:type="continuationSeparator" w:id="0">
    <w:p w14:paraId="192A6F3F" w14:textId="77777777" w:rsidR="00CD6AD5" w:rsidRDefault="00CD6AD5">
      <w:r>
        <w:continuationSeparator/>
      </w:r>
    </w:p>
  </w:footnote>
  <w:footnote w:id="1">
    <w:p w14:paraId="01DC857C" w14:textId="2295837E" w:rsidR="000506E1" w:rsidRPr="001D35D5" w:rsidRDefault="000506E1" w:rsidP="003D7CEE">
      <w:pPr>
        <w:pStyle w:val="FootnoteText"/>
        <w:rPr>
          <w:lang w:val="fr-CH"/>
        </w:rPr>
      </w:pPr>
      <w:r>
        <w:rPr>
          <w:rStyle w:val="FootnoteReference"/>
        </w:rPr>
        <w:footnoteRef/>
      </w:r>
      <w:r w:rsidRPr="001D35D5">
        <w:rPr>
          <w:lang w:val="fr-CH"/>
        </w:rPr>
        <w:t xml:space="preserve"> </w:t>
      </w:r>
      <w:r w:rsidR="0010716E">
        <w:rPr>
          <w:sz w:val="16"/>
          <w:szCs w:val="16"/>
          <w:lang w:val="fr-CH"/>
        </w:rPr>
        <w:t>En comptant les parents de</w:t>
      </w:r>
      <w:r w:rsidR="001D35D5" w:rsidRPr="001D35D5">
        <w:rPr>
          <w:sz w:val="16"/>
          <w:szCs w:val="16"/>
          <w:lang w:val="fr-CH"/>
        </w:rPr>
        <w:t xml:space="preserve"> premier, deuxième</w:t>
      </w:r>
      <w:r w:rsidRPr="001D35D5">
        <w:rPr>
          <w:sz w:val="16"/>
          <w:szCs w:val="16"/>
          <w:lang w:val="fr-CH"/>
        </w:rPr>
        <w:t xml:space="preserve"> </w:t>
      </w:r>
      <w:r w:rsidR="001D35D5" w:rsidRPr="001D35D5">
        <w:rPr>
          <w:sz w:val="16"/>
          <w:szCs w:val="16"/>
          <w:lang w:val="fr-CH"/>
        </w:rPr>
        <w:t xml:space="preserve">et troisième </w:t>
      </w:r>
      <w:r w:rsidRPr="001D35D5">
        <w:rPr>
          <w:sz w:val="16"/>
          <w:szCs w:val="16"/>
          <w:lang w:val="fr-CH"/>
        </w:rPr>
        <w:t>degr</w:t>
      </w:r>
      <w:r w:rsidR="001D35D5" w:rsidRPr="001D35D5">
        <w:rPr>
          <w:sz w:val="16"/>
          <w:szCs w:val="16"/>
          <w:lang w:val="fr-CH"/>
        </w:rPr>
        <w:t>é</w:t>
      </w:r>
      <w:r w:rsidRPr="001D35D5">
        <w:rPr>
          <w:sz w:val="16"/>
          <w:szCs w:val="16"/>
          <w:lang w:val="fr-CH"/>
        </w:rPr>
        <w:t xml:space="preserve"> </w:t>
      </w:r>
      <w:r w:rsidR="001D35D5" w:rsidRPr="001D35D5">
        <w:rPr>
          <w:sz w:val="16"/>
          <w:szCs w:val="16"/>
          <w:lang w:val="fr-CH"/>
        </w:rPr>
        <w:t>qu</w:t>
      </w:r>
      <w:r w:rsidR="001D35D5">
        <w:rPr>
          <w:sz w:val="16"/>
          <w:szCs w:val="16"/>
          <w:lang w:val="fr-CH"/>
        </w:rPr>
        <w:t>i vivent d</w:t>
      </w:r>
      <w:r w:rsidR="001D35D5" w:rsidRPr="001D35D5">
        <w:rPr>
          <w:sz w:val="16"/>
          <w:szCs w:val="16"/>
          <w:lang w:val="fr-CH"/>
        </w:rPr>
        <w:t xml:space="preserve">ans le ménage ou dans l'enceinte </w:t>
      </w:r>
      <w:r w:rsidR="0010716E">
        <w:rPr>
          <w:sz w:val="16"/>
          <w:szCs w:val="16"/>
          <w:lang w:val="fr-CH"/>
        </w:rPr>
        <w:t>du ménage</w:t>
      </w:r>
      <w:r w:rsidRPr="001D35D5">
        <w:rPr>
          <w:lang w:val="fr-CH"/>
        </w:rPr>
        <w:t xml:space="preserve"> </w:t>
      </w:r>
    </w:p>
  </w:footnote>
  <w:footnote w:id="2">
    <w:p w14:paraId="17C02FA9" w14:textId="2DEDE5FC" w:rsidR="000506E1" w:rsidRPr="001D35D5" w:rsidRDefault="000506E1" w:rsidP="003D7CEE">
      <w:pPr>
        <w:pStyle w:val="FootnoteText"/>
        <w:rPr>
          <w:lang w:val="fr-CH"/>
        </w:rPr>
      </w:pPr>
      <w:r>
        <w:rPr>
          <w:rStyle w:val="FootnoteReference"/>
        </w:rPr>
        <w:footnoteRef/>
      </w:r>
      <w:r w:rsidRPr="001D35D5">
        <w:rPr>
          <w:lang w:val="fr-CH"/>
        </w:rPr>
        <w:t xml:space="preserve"> </w:t>
      </w:r>
      <w:r w:rsidR="001D35D5" w:rsidRPr="001D35D5">
        <w:rPr>
          <w:sz w:val="16"/>
          <w:szCs w:val="16"/>
          <w:lang w:val="fr-CH"/>
        </w:rPr>
        <w:t xml:space="preserve">Comprend les </w:t>
      </w:r>
      <w:r w:rsidRPr="001D35D5">
        <w:rPr>
          <w:sz w:val="16"/>
          <w:szCs w:val="16"/>
          <w:lang w:val="fr-CH"/>
        </w:rPr>
        <w:t xml:space="preserve">inspections </w:t>
      </w:r>
      <w:r w:rsidR="001D35D5" w:rsidRPr="001D35D5">
        <w:rPr>
          <w:sz w:val="16"/>
          <w:szCs w:val="16"/>
          <w:lang w:val="fr-CH"/>
        </w:rPr>
        <w:t>intern</w:t>
      </w:r>
      <w:r w:rsidR="001D35D5">
        <w:rPr>
          <w:sz w:val="16"/>
          <w:szCs w:val="16"/>
          <w:lang w:val="fr-CH"/>
        </w:rPr>
        <w:t>es</w:t>
      </w:r>
      <w:r w:rsidR="001D35D5" w:rsidRPr="001D35D5">
        <w:rPr>
          <w:sz w:val="16"/>
          <w:szCs w:val="16"/>
          <w:lang w:val="fr-CH"/>
        </w:rPr>
        <w:t xml:space="preserve"> des OPP et </w:t>
      </w:r>
      <w:r w:rsidR="001D35D5">
        <w:rPr>
          <w:sz w:val="16"/>
          <w:szCs w:val="16"/>
          <w:lang w:val="fr-CH"/>
        </w:rPr>
        <w:t xml:space="preserve">les </w:t>
      </w:r>
      <w:r w:rsidRPr="001D35D5">
        <w:rPr>
          <w:sz w:val="16"/>
          <w:szCs w:val="16"/>
          <w:lang w:val="fr-CH"/>
        </w:rPr>
        <w:t>audits</w:t>
      </w:r>
      <w:r w:rsidR="001D35D5" w:rsidRPr="001D35D5">
        <w:rPr>
          <w:sz w:val="16"/>
          <w:szCs w:val="16"/>
          <w:lang w:val="fr-CH"/>
        </w:rPr>
        <w:t xml:space="preserve"> FLOCERT</w:t>
      </w:r>
    </w:p>
  </w:footnote>
  <w:footnote w:id="3">
    <w:p w14:paraId="42F12B3F" w14:textId="6E7F2C19" w:rsidR="000506E1" w:rsidRPr="004E107A" w:rsidRDefault="000506E1" w:rsidP="003D7CEE">
      <w:pPr>
        <w:pStyle w:val="FootnoteText"/>
        <w:rPr>
          <w:lang w:val="fr-CH"/>
        </w:rPr>
      </w:pPr>
      <w:r>
        <w:rPr>
          <w:rStyle w:val="FootnoteReference"/>
        </w:rPr>
        <w:footnoteRef/>
      </w:r>
      <w:r w:rsidRPr="004E107A">
        <w:rPr>
          <w:lang w:val="fr-CH"/>
        </w:rPr>
        <w:t xml:space="preserve"> </w:t>
      </w:r>
      <w:r w:rsidR="004E107A" w:rsidRPr="004E107A">
        <w:rPr>
          <w:sz w:val="16"/>
          <w:szCs w:val="16"/>
          <w:lang w:val="fr-CH"/>
        </w:rPr>
        <w:t>L’enfant est-il inscrit à l’école, nom de l’école, li</w:t>
      </w:r>
      <w:r w:rsidR="004E107A">
        <w:rPr>
          <w:sz w:val="16"/>
          <w:szCs w:val="16"/>
          <w:lang w:val="fr-CH"/>
        </w:rPr>
        <w:t xml:space="preserve">eu, raison de non-fréquentation si </w:t>
      </w:r>
      <w:r w:rsidRPr="004E107A">
        <w:rPr>
          <w:sz w:val="16"/>
          <w:szCs w:val="16"/>
          <w:lang w:val="fr-CH"/>
        </w:rPr>
        <w:t>applicable</w:t>
      </w:r>
    </w:p>
  </w:footnote>
  <w:footnote w:id="4">
    <w:p w14:paraId="3914D7B5" w14:textId="67753834" w:rsidR="000506E1" w:rsidRPr="0010716E" w:rsidRDefault="000506E1" w:rsidP="003D7CEE">
      <w:pPr>
        <w:pStyle w:val="FootnoteText"/>
        <w:rPr>
          <w:lang w:val="fr-CH"/>
        </w:rPr>
      </w:pPr>
      <w:r>
        <w:rPr>
          <w:rStyle w:val="FootnoteReference"/>
        </w:rPr>
        <w:footnoteRef/>
      </w:r>
      <w:r w:rsidRPr="0010716E">
        <w:rPr>
          <w:lang w:val="fr-CH"/>
        </w:rPr>
        <w:t xml:space="preserve"> </w:t>
      </w:r>
      <w:r w:rsidR="0010716E" w:rsidRPr="0010716E">
        <w:rPr>
          <w:sz w:val="16"/>
          <w:szCs w:val="16"/>
          <w:lang w:val="fr-CH"/>
        </w:rPr>
        <w:t>L’</w:t>
      </w:r>
      <w:r w:rsidRPr="0010716E">
        <w:rPr>
          <w:sz w:val="16"/>
          <w:szCs w:val="16"/>
          <w:lang w:val="fr-CH"/>
        </w:rPr>
        <w:t>e</w:t>
      </w:r>
      <w:r w:rsidR="0010716E" w:rsidRPr="0010716E">
        <w:rPr>
          <w:sz w:val="16"/>
          <w:szCs w:val="16"/>
          <w:lang w:val="fr-CH"/>
        </w:rPr>
        <w:t>xpression exploitant agricole fait r</w:t>
      </w:r>
      <w:r w:rsidR="004B3779">
        <w:rPr>
          <w:sz w:val="16"/>
          <w:szCs w:val="16"/>
          <w:lang w:val="fr-CH"/>
        </w:rPr>
        <w:t>éfé</w:t>
      </w:r>
      <w:r w:rsidR="0010716E" w:rsidRPr="0010716E">
        <w:rPr>
          <w:sz w:val="16"/>
          <w:szCs w:val="16"/>
          <w:lang w:val="fr-CH"/>
        </w:rPr>
        <w:t>rence</w:t>
      </w:r>
      <w:r w:rsidR="0010716E" w:rsidRPr="0010716E">
        <w:rPr>
          <w:sz w:val="16"/>
          <w:lang w:val="fr-CH"/>
        </w:rPr>
        <w:t xml:space="preserve">: </w:t>
      </w:r>
      <w:r w:rsidR="00DA5002">
        <w:rPr>
          <w:sz w:val="16"/>
          <w:lang w:val="fr-CH"/>
        </w:rPr>
        <w:t xml:space="preserve">aux </w:t>
      </w:r>
      <w:r w:rsidR="0010716E" w:rsidRPr="0010716E">
        <w:rPr>
          <w:sz w:val="16"/>
          <w:lang w:val="fr-CH"/>
        </w:rPr>
        <w:t>métayers, fermiers locataires et gardiens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2D3E" w14:textId="77777777" w:rsidR="00815A80" w:rsidRDefault="00815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C982" w14:textId="77777777" w:rsidR="0008104A" w:rsidRPr="003065AE" w:rsidRDefault="0008104A">
    <w:pPr>
      <w:pStyle w:val="Header"/>
    </w:pPr>
    <w:r>
      <w:rPr>
        <w:noProof/>
        <w:lang w:val="en-US" w:eastAsia="en-US"/>
      </w:rPr>
      <w:drawing>
        <wp:inline distT="0" distB="0" distL="0" distR="0" wp14:anchorId="2C77C884" wp14:editId="0A5433EB">
          <wp:extent cx="733425" cy="895350"/>
          <wp:effectExtent l="19050" t="0" r="9525" b="0"/>
          <wp:docPr id="18" name="Picture 18"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7AB6" w14:textId="77777777" w:rsidR="00815A80" w:rsidRDefault="00815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0117F"/>
    <w:multiLevelType w:val="hybridMultilevel"/>
    <w:tmpl w:val="27BA64DA"/>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C6A31"/>
    <w:multiLevelType w:val="hybridMultilevel"/>
    <w:tmpl w:val="61C2E354"/>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96408"/>
    <w:multiLevelType w:val="hybridMultilevel"/>
    <w:tmpl w:val="AFAAB38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3C16D6A"/>
    <w:multiLevelType w:val="hybridMultilevel"/>
    <w:tmpl w:val="74A2E348"/>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553005"/>
    <w:multiLevelType w:val="hybridMultilevel"/>
    <w:tmpl w:val="D9F08E4A"/>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9D737D"/>
    <w:multiLevelType w:val="hybridMultilevel"/>
    <w:tmpl w:val="64FA241A"/>
    <w:lvl w:ilvl="0" w:tplc="6DBA0992">
      <w:numFmt w:val="bullet"/>
      <w:lvlText w:val="•"/>
      <w:lvlJc w:val="left"/>
      <w:pPr>
        <w:ind w:left="1068" w:hanging="708"/>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24614"/>
    <w:multiLevelType w:val="hybridMultilevel"/>
    <w:tmpl w:val="35C8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A06EF"/>
    <w:multiLevelType w:val="hybridMultilevel"/>
    <w:tmpl w:val="38F8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C780F"/>
    <w:multiLevelType w:val="hybridMultilevel"/>
    <w:tmpl w:val="7974D892"/>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1757D"/>
    <w:multiLevelType w:val="hybridMultilevel"/>
    <w:tmpl w:val="EBEECA3A"/>
    <w:lvl w:ilvl="0" w:tplc="0030817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F389D"/>
    <w:multiLevelType w:val="hybridMultilevel"/>
    <w:tmpl w:val="508A438A"/>
    <w:lvl w:ilvl="0" w:tplc="BA943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431D1"/>
    <w:multiLevelType w:val="hybridMultilevel"/>
    <w:tmpl w:val="AD04EA12"/>
    <w:lvl w:ilvl="0" w:tplc="34FE6D00">
      <w:start w:val="1"/>
      <w:numFmt w:val="decimal"/>
      <w:lvlText w:val="%1."/>
      <w:lvlJc w:val="left"/>
      <w:pPr>
        <w:ind w:left="100" w:hanging="186"/>
      </w:pPr>
      <w:rPr>
        <w:rFonts w:ascii="Arial" w:eastAsia="Arial" w:hAnsi="Arial" w:cs="Arial" w:hint="default"/>
        <w:b w:val="0"/>
        <w:bCs w:val="0"/>
        <w:i w:val="0"/>
        <w:iCs w:val="0"/>
        <w:spacing w:val="-2"/>
        <w:w w:val="100"/>
        <w:sz w:val="20"/>
        <w:szCs w:val="20"/>
        <w:lang w:val="en-US" w:eastAsia="en-US" w:bidi="ar-SA"/>
      </w:rPr>
    </w:lvl>
    <w:lvl w:ilvl="1" w:tplc="20F478A6">
      <w:numFmt w:val="bullet"/>
      <w:lvlText w:val="•"/>
      <w:lvlJc w:val="left"/>
      <w:pPr>
        <w:ind w:left="1014" w:hanging="186"/>
      </w:pPr>
      <w:rPr>
        <w:rFonts w:hint="default"/>
        <w:lang w:val="en-US" w:eastAsia="en-US" w:bidi="ar-SA"/>
      </w:rPr>
    </w:lvl>
    <w:lvl w:ilvl="2" w:tplc="14988134">
      <w:numFmt w:val="bullet"/>
      <w:lvlText w:val="•"/>
      <w:lvlJc w:val="left"/>
      <w:pPr>
        <w:ind w:left="1929" w:hanging="186"/>
      </w:pPr>
      <w:rPr>
        <w:rFonts w:hint="default"/>
        <w:lang w:val="en-US" w:eastAsia="en-US" w:bidi="ar-SA"/>
      </w:rPr>
    </w:lvl>
    <w:lvl w:ilvl="3" w:tplc="4056B462">
      <w:numFmt w:val="bullet"/>
      <w:lvlText w:val="•"/>
      <w:lvlJc w:val="left"/>
      <w:pPr>
        <w:ind w:left="2843" w:hanging="186"/>
      </w:pPr>
      <w:rPr>
        <w:rFonts w:hint="default"/>
        <w:lang w:val="en-US" w:eastAsia="en-US" w:bidi="ar-SA"/>
      </w:rPr>
    </w:lvl>
    <w:lvl w:ilvl="4" w:tplc="C54682A4">
      <w:numFmt w:val="bullet"/>
      <w:lvlText w:val="•"/>
      <w:lvlJc w:val="left"/>
      <w:pPr>
        <w:ind w:left="3758" w:hanging="186"/>
      </w:pPr>
      <w:rPr>
        <w:rFonts w:hint="default"/>
        <w:lang w:val="en-US" w:eastAsia="en-US" w:bidi="ar-SA"/>
      </w:rPr>
    </w:lvl>
    <w:lvl w:ilvl="5" w:tplc="3EF6B594">
      <w:numFmt w:val="bullet"/>
      <w:lvlText w:val="•"/>
      <w:lvlJc w:val="left"/>
      <w:pPr>
        <w:ind w:left="4673" w:hanging="186"/>
      </w:pPr>
      <w:rPr>
        <w:rFonts w:hint="default"/>
        <w:lang w:val="en-US" w:eastAsia="en-US" w:bidi="ar-SA"/>
      </w:rPr>
    </w:lvl>
    <w:lvl w:ilvl="6" w:tplc="982A23D6">
      <w:numFmt w:val="bullet"/>
      <w:lvlText w:val="•"/>
      <w:lvlJc w:val="left"/>
      <w:pPr>
        <w:ind w:left="5587" w:hanging="186"/>
      </w:pPr>
      <w:rPr>
        <w:rFonts w:hint="default"/>
        <w:lang w:val="en-US" w:eastAsia="en-US" w:bidi="ar-SA"/>
      </w:rPr>
    </w:lvl>
    <w:lvl w:ilvl="7" w:tplc="53844148">
      <w:numFmt w:val="bullet"/>
      <w:lvlText w:val="•"/>
      <w:lvlJc w:val="left"/>
      <w:pPr>
        <w:ind w:left="6502" w:hanging="186"/>
      </w:pPr>
      <w:rPr>
        <w:rFonts w:hint="default"/>
        <w:lang w:val="en-US" w:eastAsia="en-US" w:bidi="ar-SA"/>
      </w:rPr>
    </w:lvl>
    <w:lvl w:ilvl="8" w:tplc="C4CECB82">
      <w:numFmt w:val="bullet"/>
      <w:lvlText w:val="•"/>
      <w:lvlJc w:val="left"/>
      <w:pPr>
        <w:ind w:left="7417" w:hanging="186"/>
      </w:pPr>
      <w:rPr>
        <w:rFonts w:hint="default"/>
        <w:lang w:val="en-US" w:eastAsia="en-US" w:bidi="ar-SA"/>
      </w:rPr>
    </w:lvl>
  </w:abstractNum>
  <w:abstractNum w:abstractNumId="16" w15:restartNumberingAfterBreak="0">
    <w:nsid w:val="510A28B4"/>
    <w:multiLevelType w:val="hybridMultilevel"/>
    <w:tmpl w:val="4410B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491B"/>
    <w:multiLevelType w:val="hybridMultilevel"/>
    <w:tmpl w:val="2A3CC68E"/>
    <w:lvl w:ilvl="0" w:tplc="29560DEA">
      <w:start w:val="1"/>
      <w:numFmt w:val="decimal"/>
      <w:lvlText w:val="%1."/>
      <w:lvlJc w:val="left"/>
      <w:pPr>
        <w:ind w:left="1128" w:hanging="7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C80444"/>
    <w:multiLevelType w:val="hybridMultilevel"/>
    <w:tmpl w:val="F90037EE"/>
    <w:lvl w:ilvl="0" w:tplc="0809000B">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 w15:restartNumberingAfterBreak="0">
    <w:nsid w:val="573A09C3"/>
    <w:multiLevelType w:val="hybridMultilevel"/>
    <w:tmpl w:val="5C98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A6CFC"/>
    <w:multiLevelType w:val="hybridMultilevel"/>
    <w:tmpl w:val="A978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76B79"/>
    <w:multiLevelType w:val="multilevel"/>
    <w:tmpl w:val="95E4F2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B03D55"/>
    <w:multiLevelType w:val="hybridMultilevel"/>
    <w:tmpl w:val="5E122A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7CF3B44"/>
    <w:multiLevelType w:val="hybridMultilevel"/>
    <w:tmpl w:val="D16C945E"/>
    <w:lvl w:ilvl="0" w:tplc="437656B2">
      <w:start w:val="1"/>
      <w:numFmt w:val="upperLetter"/>
      <w:lvlText w:val="%1."/>
      <w:lvlJc w:val="left"/>
      <w:pPr>
        <w:ind w:left="371" w:hanging="272"/>
      </w:pPr>
      <w:rPr>
        <w:rFonts w:ascii="Arial" w:eastAsia="Arial" w:hAnsi="Arial" w:cs="Arial" w:hint="default"/>
        <w:b w:val="0"/>
        <w:bCs w:val="0"/>
        <w:i w:val="0"/>
        <w:iCs w:val="0"/>
        <w:spacing w:val="-1"/>
        <w:w w:val="100"/>
        <w:sz w:val="22"/>
        <w:szCs w:val="22"/>
        <w:u w:val="single" w:color="000000"/>
        <w:lang w:val="en-US" w:eastAsia="en-US" w:bidi="ar-SA"/>
      </w:rPr>
    </w:lvl>
    <w:lvl w:ilvl="1" w:tplc="595444F0">
      <w:start w:val="1"/>
      <w:numFmt w:val="decimal"/>
      <w:lvlText w:val="%2."/>
      <w:lvlJc w:val="left"/>
      <w:pPr>
        <w:ind w:left="100" w:hanging="245"/>
      </w:pPr>
      <w:rPr>
        <w:rFonts w:ascii="Arial" w:eastAsia="Arial" w:hAnsi="Arial" w:cs="Arial" w:hint="default"/>
        <w:b w:val="0"/>
        <w:bCs w:val="0"/>
        <w:i w:val="0"/>
        <w:iCs w:val="0"/>
        <w:w w:val="100"/>
        <w:sz w:val="22"/>
        <w:szCs w:val="22"/>
        <w:lang w:val="en-US" w:eastAsia="en-US" w:bidi="ar-SA"/>
      </w:rPr>
    </w:lvl>
    <w:lvl w:ilvl="2" w:tplc="2D06836C">
      <w:numFmt w:val="bullet"/>
      <w:lvlText w:val="•"/>
      <w:lvlJc w:val="left"/>
      <w:pPr>
        <w:ind w:left="1365" w:hanging="245"/>
      </w:pPr>
      <w:rPr>
        <w:rFonts w:hint="default"/>
        <w:lang w:val="en-US" w:eastAsia="en-US" w:bidi="ar-SA"/>
      </w:rPr>
    </w:lvl>
    <w:lvl w:ilvl="3" w:tplc="2BFCD15E">
      <w:numFmt w:val="bullet"/>
      <w:lvlText w:val="•"/>
      <w:lvlJc w:val="left"/>
      <w:pPr>
        <w:ind w:left="2350" w:hanging="245"/>
      </w:pPr>
      <w:rPr>
        <w:rFonts w:hint="default"/>
        <w:lang w:val="en-US" w:eastAsia="en-US" w:bidi="ar-SA"/>
      </w:rPr>
    </w:lvl>
    <w:lvl w:ilvl="4" w:tplc="A21237EC">
      <w:numFmt w:val="bullet"/>
      <w:lvlText w:val="•"/>
      <w:lvlJc w:val="left"/>
      <w:pPr>
        <w:ind w:left="3335" w:hanging="245"/>
      </w:pPr>
      <w:rPr>
        <w:rFonts w:hint="default"/>
        <w:lang w:val="en-US" w:eastAsia="en-US" w:bidi="ar-SA"/>
      </w:rPr>
    </w:lvl>
    <w:lvl w:ilvl="5" w:tplc="D570B6B2">
      <w:numFmt w:val="bullet"/>
      <w:lvlText w:val="•"/>
      <w:lvlJc w:val="left"/>
      <w:pPr>
        <w:ind w:left="4320" w:hanging="245"/>
      </w:pPr>
      <w:rPr>
        <w:rFonts w:hint="default"/>
        <w:lang w:val="en-US" w:eastAsia="en-US" w:bidi="ar-SA"/>
      </w:rPr>
    </w:lvl>
    <w:lvl w:ilvl="6" w:tplc="5DD41478">
      <w:numFmt w:val="bullet"/>
      <w:lvlText w:val="•"/>
      <w:lvlJc w:val="left"/>
      <w:pPr>
        <w:ind w:left="5305" w:hanging="245"/>
      </w:pPr>
      <w:rPr>
        <w:rFonts w:hint="default"/>
        <w:lang w:val="en-US" w:eastAsia="en-US" w:bidi="ar-SA"/>
      </w:rPr>
    </w:lvl>
    <w:lvl w:ilvl="7" w:tplc="B8BEF9A2">
      <w:numFmt w:val="bullet"/>
      <w:lvlText w:val="•"/>
      <w:lvlJc w:val="left"/>
      <w:pPr>
        <w:ind w:left="6290" w:hanging="245"/>
      </w:pPr>
      <w:rPr>
        <w:rFonts w:hint="default"/>
        <w:lang w:val="en-US" w:eastAsia="en-US" w:bidi="ar-SA"/>
      </w:rPr>
    </w:lvl>
    <w:lvl w:ilvl="8" w:tplc="5EE4E6BA">
      <w:numFmt w:val="bullet"/>
      <w:lvlText w:val="•"/>
      <w:lvlJc w:val="left"/>
      <w:pPr>
        <w:ind w:left="7276" w:hanging="245"/>
      </w:pPr>
      <w:rPr>
        <w:rFonts w:hint="default"/>
        <w:lang w:val="en-US" w:eastAsia="en-US" w:bidi="ar-SA"/>
      </w:rPr>
    </w:lvl>
  </w:abstractNum>
  <w:abstractNum w:abstractNumId="24" w15:restartNumberingAfterBreak="0">
    <w:nsid w:val="74245326"/>
    <w:multiLevelType w:val="multilevel"/>
    <w:tmpl w:val="2FF2D132"/>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A514775"/>
    <w:multiLevelType w:val="hybridMultilevel"/>
    <w:tmpl w:val="5380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937B3"/>
    <w:multiLevelType w:val="hybridMultilevel"/>
    <w:tmpl w:val="31EA6A1E"/>
    <w:lvl w:ilvl="0" w:tplc="9B801672">
      <w:start w:val="1"/>
      <w:numFmt w:val="decimal"/>
      <w:lvlText w:val="%1."/>
      <w:lvlJc w:val="left"/>
      <w:pPr>
        <w:ind w:left="347" w:hanging="248"/>
      </w:pPr>
      <w:rPr>
        <w:rFonts w:ascii="Arial" w:eastAsia="Arial" w:hAnsi="Arial" w:cs="Arial" w:hint="default"/>
        <w:b w:val="0"/>
        <w:bCs w:val="0"/>
        <w:i w:val="0"/>
        <w:iCs w:val="0"/>
        <w:w w:val="100"/>
        <w:sz w:val="22"/>
        <w:szCs w:val="22"/>
        <w:lang w:val="en-US" w:eastAsia="en-US" w:bidi="ar-SA"/>
      </w:rPr>
    </w:lvl>
    <w:lvl w:ilvl="1" w:tplc="59AEDE18">
      <w:numFmt w:val="bullet"/>
      <w:lvlText w:val="•"/>
      <w:lvlJc w:val="left"/>
      <w:pPr>
        <w:ind w:left="1230" w:hanging="248"/>
      </w:pPr>
      <w:rPr>
        <w:rFonts w:hint="default"/>
        <w:lang w:val="en-US" w:eastAsia="en-US" w:bidi="ar-SA"/>
      </w:rPr>
    </w:lvl>
    <w:lvl w:ilvl="2" w:tplc="C8B8D690">
      <w:numFmt w:val="bullet"/>
      <w:lvlText w:val="•"/>
      <w:lvlJc w:val="left"/>
      <w:pPr>
        <w:ind w:left="2121" w:hanging="248"/>
      </w:pPr>
      <w:rPr>
        <w:rFonts w:hint="default"/>
        <w:lang w:val="en-US" w:eastAsia="en-US" w:bidi="ar-SA"/>
      </w:rPr>
    </w:lvl>
    <w:lvl w:ilvl="3" w:tplc="04322CA8">
      <w:numFmt w:val="bullet"/>
      <w:lvlText w:val="•"/>
      <w:lvlJc w:val="left"/>
      <w:pPr>
        <w:ind w:left="3011" w:hanging="248"/>
      </w:pPr>
      <w:rPr>
        <w:rFonts w:hint="default"/>
        <w:lang w:val="en-US" w:eastAsia="en-US" w:bidi="ar-SA"/>
      </w:rPr>
    </w:lvl>
    <w:lvl w:ilvl="4" w:tplc="964ECCF2">
      <w:numFmt w:val="bullet"/>
      <w:lvlText w:val="•"/>
      <w:lvlJc w:val="left"/>
      <w:pPr>
        <w:ind w:left="3902" w:hanging="248"/>
      </w:pPr>
      <w:rPr>
        <w:rFonts w:hint="default"/>
        <w:lang w:val="en-US" w:eastAsia="en-US" w:bidi="ar-SA"/>
      </w:rPr>
    </w:lvl>
    <w:lvl w:ilvl="5" w:tplc="E28E147A">
      <w:numFmt w:val="bullet"/>
      <w:lvlText w:val="•"/>
      <w:lvlJc w:val="left"/>
      <w:pPr>
        <w:ind w:left="4793" w:hanging="248"/>
      </w:pPr>
      <w:rPr>
        <w:rFonts w:hint="default"/>
        <w:lang w:val="en-US" w:eastAsia="en-US" w:bidi="ar-SA"/>
      </w:rPr>
    </w:lvl>
    <w:lvl w:ilvl="6" w:tplc="FA62106A">
      <w:numFmt w:val="bullet"/>
      <w:lvlText w:val="•"/>
      <w:lvlJc w:val="left"/>
      <w:pPr>
        <w:ind w:left="5683" w:hanging="248"/>
      </w:pPr>
      <w:rPr>
        <w:rFonts w:hint="default"/>
        <w:lang w:val="en-US" w:eastAsia="en-US" w:bidi="ar-SA"/>
      </w:rPr>
    </w:lvl>
    <w:lvl w:ilvl="7" w:tplc="009C9870">
      <w:numFmt w:val="bullet"/>
      <w:lvlText w:val="•"/>
      <w:lvlJc w:val="left"/>
      <w:pPr>
        <w:ind w:left="6574" w:hanging="248"/>
      </w:pPr>
      <w:rPr>
        <w:rFonts w:hint="default"/>
        <w:lang w:val="en-US" w:eastAsia="en-US" w:bidi="ar-SA"/>
      </w:rPr>
    </w:lvl>
    <w:lvl w:ilvl="8" w:tplc="758600AE">
      <w:numFmt w:val="bullet"/>
      <w:lvlText w:val="•"/>
      <w:lvlJc w:val="left"/>
      <w:pPr>
        <w:ind w:left="7465" w:hanging="248"/>
      </w:pPr>
      <w:rPr>
        <w:rFonts w:hint="default"/>
        <w:lang w:val="en-US" w:eastAsia="en-US" w:bidi="ar-SA"/>
      </w:rPr>
    </w:lvl>
  </w:abstractNum>
  <w:num w:numId="1" w16cid:durableId="1909730036">
    <w:abstractNumId w:val="1"/>
  </w:num>
  <w:num w:numId="2" w16cid:durableId="1062294958">
    <w:abstractNumId w:val="6"/>
  </w:num>
  <w:num w:numId="3" w16cid:durableId="1771319888">
    <w:abstractNumId w:val="0"/>
  </w:num>
  <w:num w:numId="4" w16cid:durableId="1960837223">
    <w:abstractNumId w:val="8"/>
  </w:num>
  <w:num w:numId="5" w16cid:durableId="1664354611">
    <w:abstractNumId w:val="25"/>
  </w:num>
  <w:num w:numId="6" w16cid:durableId="136920872">
    <w:abstractNumId w:val="4"/>
  </w:num>
  <w:num w:numId="7" w16cid:durableId="1518303709">
    <w:abstractNumId w:val="19"/>
  </w:num>
  <w:num w:numId="8" w16cid:durableId="846673950">
    <w:abstractNumId w:val="12"/>
  </w:num>
  <w:num w:numId="9" w16cid:durableId="254094990">
    <w:abstractNumId w:val="10"/>
  </w:num>
  <w:num w:numId="10" w16cid:durableId="712387378">
    <w:abstractNumId w:val="18"/>
  </w:num>
  <w:num w:numId="11" w16cid:durableId="916548700">
    <w:abstractNumId w:val="16"/>
  </w:num>
  <w:num w:numId="12" w16cid:durableId="1684892025">
    <w:abstractNumId w:val="7"/>
  </w:num>
  <w:num w:numId="13" w16cid:durableId="408423191">
    <w:abstractNumId w:val="3"/>
  </w:num>
  <w:num w:numId="14" w16cid:durableId="388235385">
    <w:abstractNumId w:val="5"/>
  </w:num>
  <w:num w:numId="15" w16cid:durableId="773288548">
    <w:abstractNumId w:val="9"/>
  </w:num>
  <w:num w:numId="16" w16cid:durableId="1784616279">
    <w:abstractNumId w:val="14"/>
  </w:num>
  <w:num w:numId="17" w16cid:durableId="1700928021">
    <w:abstractNumId w:val="24"/>
  </w:num>
  <w:num w:numId="18" w16cid:durableId="1376157112">
    <w:abstractNumId w:val="2"/>
  </w:num>
  <w:num w:numId="19" w16cid:durableId="697123652">
    <w:abstractNumId w:val="21"/>
  </w:num>
  <w:num w:numId="20" w16cid:durableId="314769618">
    <w:abstractNumId w:val="17"/>
  </w:num>
  <w:num w:numId="21" w16cid:durableId="686256612">
    <w:abstractNumId w:val="13"/>
  </w:num>
  <w:num w:numId="22" w16cid:durableId="1080717601">
    <w:abstractNumId w:val="20"/>
  </w:num>
  <w:num w:numId="23" w16cid:durableId="942499933">
    <w:abstractNumId w:val="26"/>
  </w:num>
  <w:num w:numId="24" w16cid:durableId="217328113">
    <w:abstractNumId w:val="15"/>
  </w:num>
  <w:num w:numId="25" w16cid:durableId="1277563824">
    <w:abstractNumId w:val="23"/>
  </w:num>
  <w:num w:numId="26" w16cid:durableId="1539925656">
    <w:abstractNumId w:val="11"/>
  </w:num>
  <w:num w:numId="27" w16cid:durableId="82570684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3d7nK3vgNvfL0sQnbIZFwtttFZT44+WBPunHOUtuQJN7+qYk7bab27L2mUjmdNwXNMvjp7sJQfUJcWcYEk+9Lw==" w:salt="PSyoMmkDTRPqbT5bKcrTL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NLC0MDE0MjAyMTRW0lEKTi0uzszPAykwNKwFAECvVRQtAAAA"/>
  </w:docVars>
  <w:rsids>
    <w:rsidRoot w:val="00C91D8E"/>
    <w:rsid w:val="00002987"/>
    <w:rsid w:val="00002C6D"/>
    <w:rsid w:val="00003CFB"/>
    <w:rsid w:val="00003E94"/>
    <w:rsid w:val="000044B6"/>
    <w:rsid w:val="000057C5"/>
    <w:rsid w:val="00007135"/>
    <w:rsid w:val="0000776E"/>
    <w:rsid w:val="00007944"/>
    <w:rsid w:val="00007FF4"/>
    <w:rsid w:val="000107D3"/>
    <w:rsid w:val="000108EA"/>
    <w:rsid w:val="00011603"/>
    <w:rsid w:val="0001252F"/>
    <w:rsid w:val="0001302C"/>
    <w:rsid w:val="00013034"/>
    <w:rsid w:val="00013467"/>
    <w:rsid w:val="0001414B"/>
    <w:rsid w:val="0001776A"/>
    <w:rsid w:val="00020003"/>
    <w:rsid w:val="000200E2"/>
    <w:rsid w:val="00020253"/>
    <w:rsid w:val="000209AE"/>
    <w:rsid w:val="00021AE8"/>
    <w:rsid w:val="0002204B"/>
    <w:rsid w:val="0002254E"/>
    <w:rsid w:val="0002358B"/>
    <w:rsid w:val="00023F9D"/>
    <w:rsid w:val="00024356"/>
    <w:rsid w:val="00024541"/>
    <w:rsid w:val="00024689"/>
    <w:rsid w:val="00024729"/>
    <w:rsid w:val="0002541B"/>
    <w:rsid w:val="000257E5"/>
    <w:rsid w:val="00026711"/>
    <w:rsid w:val="00026716"/>
    <w:rsid w:val="00027E62"/>
    <w:rsid w:val="00030440"/>
    <w:rsid w:val="000315C1"/>
    <w:rsid w:val="00031D30"/>
    <w:rsid w:val="00032E55"/>
    <w:rsid w:val="00032E81"/>
    <w:rsid w:val="00033693"/>
    <w:rsid w:val="000337D4"/>
    <w:rsid w:val="00033F50"/>
    <w:rsid w:val="00034529"/>
    <w:rsid w:val="0003496B"/>
    <w:rsid w:val="00034CAA"/>
    <w:rsid w:val="000363C7"/>
    <w:rsid w:val="000365EF"/>
    <w:rsid w:val="000367FE"/>
    <w:rsid w:val="00036F6D"/>
    <w:rsid w:val="00037796"/>
    <w:rsid w:val="0004056F"/>
    <w:rsid w:val="000406E7"/>
    <w:rsid w:val="000418AD"/>
    <w:rsid w:val="00041C3A"/>
    <w:rsid w:val="00041C70"/>
    <w:rsid w:val="000433D4"/>
    <w:rsid w:val="0004360E"/>
    <w:rsid w:val="00044207"/>
    <w:rsid w:val="0004426D"/>
    <w:rsid w:val="0004449F"/>
    <w:rsid w:val="0004468C"/>
    <w:rsid w:val="00044BC6"/>
    <w:rsid w:val="00045F03"/>
    <w:rsid w:val="000465BD"/>
    <w:rsid w:val="000472A6"/>
    <w:rsid w:val="000473E5"/>
    <w:rsid w:val="0004741B"/>
    <w:rsid w:val="00047ABB"/>
    <w:rsid w:val="000501C5"/>
    <w:rsid w:val="000506E1"/>
    <w:rsid w:val="00050DBC"/>
    <w:rsid w:val="00052393"/>
    <w:rsid w:val="000531E6"/>
    <w:rsid w:val="00053341"/>
    <w:rsid w:val="000544F2"/>
    <w:rsid w:val="0005474D"/>
    <w:rsid w:val="00054E92"/>
    <w:rsid w:val="000551F1"/>
    <w:rsid w:val="00055729"/>
    <w:rsid w:val="00055ED0"/>
    <w:rsid w:val="00056137"/>
    <w:rsid w:val="0005620C"/>
    <w:rsid w:val="00057845"/>
    <w:rsid w:val="00057B91"/>
    <w:rsid w:val="00057CBE"/>
    <w:rsid w:val="00060093"/>
    <w:rsid w:val="00060762"/>
    <w:rsid w:val="00060E57"/>
    <w:rsid w:val="00062993"/>
    <w:rsid w:val="00062FBB"/>
    <w:rsid w:val="000632E8"/>
    <w:rsid w:val="000633D2"/>
    <w:rsid w:val="000636E0"/>
    <w:rsid w:val="00063FF5"/>
    <w:rsid w:val="00064047"/>
    <w:rsid w:val="00064F79"/>
    <w:rsid w:val="00065AED"/>
    <w:rsid w:val="00065CE3"/>
    <w:rsid w:val="00065DAD"/>
    <w:rsid w:val="00066279"/>
    <w:rsid w:val="0006629F"/>
    <w:rsid w:val="000665B6"/>
    <w:rsid w:val="00070374"/>
    <w:rsid w:val="00070B25"/>
    <w:rsid w:val="000710AC"/>
    <w:rsid w:val="000717EE"/>
    <w:rsid w:val="00071ECE"/>
    <w:rsid w:val="00073709"/>
    <w:rsid w:val="00073747"/>
    <w:rsid w:val="00073BFB"/>
    <w:rsid w:val="00073C38"/>
    <w:rsid w:val="00074151"/>
    <w:rsid w:val="000752F1"/>
    <w:rsid w:val="0007642E"/>
    <w:rsid w:val="00076C3C"/>
    <w:rsid w:val="00076D66"/>
    <w:rsid w:val="00077159"/>
    <w:rsid w:val="000778C4"/>
    <w:rsid w:val="000800D9"/>
    <w:rsid w:val="000804A6"/>
    <w:rsid w:val="00080BBB"/>
    <w:rsid w:val="0008104A"/>
    <w:rsid w:val="00081975"/>
    <w:rsid w:val="00081C7D"/>
    <w:rsid w:val="00081F37"/>
    <w:rsid w:val="000825D3"/>
    <w:rsid w:val="00083418"/>
    <w:rsid w:val="00084E5D"/>
    <w:rsid w:val="00085326"/>
    <w:rsid w:val="000870FF"/>
    <w:rsid w:val="00087EEF"/>
    <w:rsid w:val="00087EFE"/>
    <w:rsid w:val="00087F70"/>
    <w:rsid w:val="000907BA"/>
    <w:rsid w:val="000909B4"/>
    <w:rsid w:val="00090EF7"/>
    <w:rsid w:val="00090F65"/>
    <w:rsid w:val="00091843"/>
    <w:rsid w:val="00091BE2"/>
    <w:rsid w:val="00092018"/>
    <w:rsid w:val="000923CB"/>
    <w:rsid w:val="000930BC"/>
    <w:rsid w:val="00093BC1"/>
    <w:rsid w:val="0009476A"/>
    <w:rsid w:val="00094F61"/>
    <w:rsid w:val="00096563"/>
    <w:rsid w:val="0009695E"/>
    <w:rsid w:val="00097977"/>
    <w:rsid w:val="00097993"/>
    <w:rsid w:val="00097B17"/>
    <w:rsid w:val="00097C1F"/>
    <w:rsid w:val="000A082F"/>
    <w:rsid w:val="000A12C5"/>
    <w:rsid w:val="000A1400"/>
    <w:rsid w:val="000A180E"/>
    <w:rsid w:val="000A1BBB"/>
    <w:rsid w:val="000A2488"/>
    <w:rsid w:val="000A2B6D"/>
    <w:rsid w:val="000A3587"/>
    <w:rsid w:val="000A4B84"/>
    <w:rsid w:val="000A53D8"/>
    <w:rsid w:val="000A560D"/>
    <w:rsid w:val="000A5610"/>
    <w:rsid w:val="000A6040"/>
    <w:rsid w:val="000A6A80"/>
    <w:rsid w:val="000A71F6"/>
    <w:rsid w:val="000A79CB"/>
    <w:rsid w:val="000B0924"/>
    <w:rsid w:val="000B18C7"/>
    <w:rsid w:val="000B1AEA"/>
    <w:rsid w:val="000B2220"/>
    <w:rsid w:val="000B2654"/>
    <w:rsid w:val="000B2DDF"/>
    <w:rsid w:val="000B307A"/>
    <w:rsid w:val="000B3480"/>
    <w:rsid w:val="000B3556"/>
    <w:rsid w:val="000B355B"/>
    <w:rsid w:val="000B3942"/>
    <w:rsid w:val="000B504D"/>
    <w:rsid w:val="000B5338"/>
    <w:rsid w:val="000B5451"/>
    <w:rsid w:val="000B54F2"/>
    <w:rsid w:val="000B5757"/>
    <w:rsid w:val="000B6104"/>
    <w:rsid w:val="000B6D6D"/>
    <w:rsid w:val="000B74F5"/>
    <w:rsid w:val="000C012F"/>
    <w:rsid w:val="000C0473"/>
    <w:rsid w:val="000C055D"/>
    <w:rsid w:val="000C10D2"/>
    <w:rsid w:val="000C13C4"/>
    <w:rsid w:val="000C18DA"/>
    <w:rsid w:val="000C1EDF"/>
    <w:rsid w:val="000C2C02"/>
    <w:rsid w:val="000C2C4B"/>
    <w:rsid w:val="000C306B"/>
    <w:rsid w:val="000C3A65"/>
    <w:rsid w:val="000C473D"/>
    <w:rsid w:val="000C517D"/>
    <w:rsid w:val="000C58EF"/>
    <w:rsid w:val="000C6219"/>
    <w:rsid w:val="000C63CB"/>
    <w:rsid w:val="000C6427"/>
    <w:rsid w:val="000C6AF2"/>
    <w:rsid w:val="000C730D"/>
    <w:rsid w:val="000C75AD"/>
    <w:rsid w:val="000C7AFC"/>
    <w:rsid w:val="000D008B"/>
    <w:rsid w:val="000D1085"/>
    <w:rsid w:val="000D29C9"/>
    <w:rsid w:val="000D2C87"/>
    <w:rsid w:val="000D2E6B"/>
    <w:rsid w:val="000D2F7D"/>
    <w:rsid w:val="000D2FE6"/>
    <w:rsid w:val="000D305E"/>
    <w:rsid w:val="000D354D"/>
    <w:rsid w:val="000D387A"/>
    <w:rsid w:val="000D3C4A"/>
    <w:rsid w:val="000D3FB9"/>
    <w:rsid w:val="000D4127"/>
    <w:rsid w:val="000D4174"/>
    <w:rsid w:val="000D48C7"/>
    <w:rsid w:val="000D5A79"/>
    <w:rsid w:val="000D70A1"/>
    <w:rsid w:val="000D7602"/>
    <w:rsid w:val="000E0241"/>
    <w:rsid w:val="000E0E22"/>
    <w:rsid w:val="000E163D"/>
    <w:rsid w:val="000E18D3"/>
    <w:rsid w:val="000E1A28"/>
    <w:rsid w:val="000E1AD2"/>
    <w:rsid w:val="000E1C24"/>
    <w:rsid w:val="000E222F"/>
    <w:rsid w:val="000E37F1"/>
    <w:rsid w:val="000E3B40"/>
    <w:rsid w:val="000E3CAD"/>
    <w:rsid w:val="000E416D"/>
    <w:rsid w:val="000E4F72"/>
    <w:rsid w:val="000E50B8"/>
    <w:rsid w:val="000E518B"/>
    <w:rsid w:val="000E519C"/>
    <w:rsid w:val="000E6439"/>
    <w:rsid w:val="000E742A"/>
    <w:rsid w:val="000F09E1"/>
    <w:rsid w:val="000F0E6D"/>
    <w:rsid w:val="000F0FD2"/>
    <w:rsid w:val="000F10A2"/>
    <w:rsid w:val="000F2E1C"/>
    <w:rsid w:val="000F3EE6"/>
    <w:rsid w:val="000F4382"/>
    <w:rsid w:val="000F450E"/>
    <w:rsid w:val="000F4646"/>
    <w:rsid w:val="000F49BF"/>
    <w:rsid w:val="000F5F3F"/>
    <w:rsid w:val="000F5FB3"/>
    <w:rsid w:val="000F67B7"/>
    <w:rsid w:val="000F6B0E"/>
    <w:rsid w:val="000F6D60"/>
    <w:rsid w:val="000F6ED0"/>
    <w:rsid w:val="000F741D"/>
    <w:rsid w:val="000F7C96"/>
    <w:rsid w:val="00100570"/>
    <w:rsid w:val="001009D0"/>
    <w:rsid w:val="00100CCF"/>
    <w:rsid w:val="00101260"/>
    <w:rsid w:val="001016E9"/>
    <w:rsid w:val="00102686"/>
    <w:rsid w:val="00102E44"/>
    <w:rsid w:val="001036EF"/>
    <w:rsid w:val="00103B2D"/>
    <w:rsid w:val="00103F81"/>
    <w:rsid w:val="00104225"/>
    <w:rsid w:val="0010453B"/>
    <w:rsid w:val="00104A38"/>
    <w:rsid w:val="00105158"/>
    <w:rsid w:val="001052A6"/>
    <w:rsid w:val="00105506"/>
    <w:rsid w:val="00105F6C"/>
    <w:rsid w:val="0010673B"/>
    <w:rsid w:val="00106FE7"/>
    <w:rsid w:val="0010716E"/>
    <w:rsid w:val="00107BB3"/>
    <w:rsid w:val="00107F95"/>
    <w:rsid w:val="00110350"/>
    <w:rsid w:val="0011041A"/>
    <w:rsid w:val="00110F6A"/>
    <w:rsid w:val="00113045"/>
    <w:rsid w:val="00113F76"/>
    <w:rsid w:val="00114234"/>
    <w:rsid w:val="00114253"/>
    <w:rsid w:val="00114692"/>
    <w:rsid w:val="001150F7"/>
    <w:rsid w:val="0011527D"/>
    <w:rsid w:val="0011583C"/>
    <w:rsid w:val="00116287"/>
    <w:rsid w:val="001173F6"/>
    <w:rsid w:val="00117E00"/>
    <w:rsid w:val="00120050"/>
    <w:rsid w:val="001201DC"/>
    <w:rsid w:val="00120CD6"/>
    <w:rsid w:val="00120E8A"/>
    <w:rsid w:val="00122A5D"/>
    <w:rsid w:val="00122B79"/>
    <w:rsid w:val="00122B86"/>
    <w:rsid w:val="00122DA5"/>
    <w:rsid w:val="00123752"/>
    <w:rsid w:val="0012377B"/>
    <w:rsid w:val="001248CB"/>
    <w:rsid w:val="00124B9B"/>
    <w:rsid w:val="00124EBB"/>
    <w:rsid w:val="00124F1E"/>
    <w:rsid w:val="00125586"/>
    <w:rsid w:val="00125F5B"/>
    <w:rsid w:val="001261E5"/>
    <w:rsid w:val="00126296"/>
    <w:rsid w:val="001262D9"/>
    <w:rsid w:val="0012646C"/>
    <w:rsid w:val="001304C2"/>
    <w:rsid w:val="00130C60"/>
    <w:rsid w:val="00131520"/>
    <w:rsid w:val="0013319B"/>
    <w:rsid w:val="00133986"/>
    <w:rsid w:val="00133FF4"/>
    <w:rsid w:val="0013445A"/>
    <w:rsid w:val="00134676"/>
    <w:rsid w:val="00134721"/>
    <w:rsid w:val="00134BAC"/>
    <w:rsid w:val="001365E7"/>
    <w:rsid w:val="00136724"/>
    <w:rsid w:val="00136F86"/>
    <w:rsid w:val="0013725F"/>
    <w:rsid w:val="00140EE3"/>
    <w:rsid w:val="00140EF4"/>
    <w:rsid w:val="00140FA9"/>
    <w:rsid w:val="00141765"/>
    <w:rsid w:val="00141EA2"/>
    <w:rsid w:val="001424B1"/>
    <w:rsid w:val="00143343"/>
    <w:rsid w:val="00143C98"/>
    <w:rsid w:val="00144A94"/>
    <w:rsid w:val="00144BAC"/>
    <w:rsid w:val="00144EF7"/>
    <w:rsid w:val="00144F73"/>
    <w:rsid w:val="001457DE"/>
    <w:rsid w:val="00146144"/>
    <w:rsid w:val="0014629D"/>
    <w:rsid w:val="001466BC"/>
    <w:rsid w:val="001468EB"/>
    <w:rsid w:val="00147837"/>
    <w:rsid w:val="001502FC"/>
    <w:rsid w:val="0015040E"/>
    <w:rsid w:val="00151052"/>
    <w:rsid w:val="00151E13"/>
    <w:rsid w:val="00152F00"/>
    <w:rsid w:val="00152F3E"/>
    <w:rsid w:val="00153114"/>
    <w:rsid w:val="00153558"/>
    <w:rsid w:val="001538E8"/>
    <w:rsid w:val="00153A22"/>
    <w:rsid w:val="00154861"/>
    <w:rsid w:val="00154FAE"/>
    <w:rsid w:val="001555D7"/>
    <w:rsid w:val="00155929"/>
    <w:rsid w:val="001560D4"/>
    <w:rsid w:val="00157324"/>
    <w:rsid w:val="00157940"/>
    <w:rsid w:val="00157CEC"/>
    <w:rsid w:val="00157D56"/>
    <w:rsid w:val="00160264"/>
    <w:rsid w:val="00160DF3"/>
    <w:rsid w:val="0016223C"/>
    <w:rsid w:val="0016245C"/>
    <w:rsid w:val="00162505"/>
    <w:rsid w:val="00163FEB"/>
    <w:rsid w:val="00164007"/>
    <w:rsid w:val="00164A0B"/>
    <w:rsid w:val="00164DB9"/>
    <w:rsid w:val="00166B9C"/>
    <w:rsid w:val="001675C8"/>
    <w:rsid w:val="00167CCB"/>
    <w:rsid w:val="00167EC6"/>
    <w:rsid w:val="0017015C"/>
    <w:rsid w:val="0017026A"/>
    <w:rsid w:val="00170403"/>
    <w:rsid w:val="00170722"/>
    <w:rsid w:val="00170ADC"/>
    <w:rsid w:val="00173364"/>
    <w:rsid w:val="00173430"/>
    <w:rsid w:val="0017385D"/>
    <w:rsid w:val="00175301"/>
    <w:rsid w:val="00175AA0"/>
    <w:rsid w:val="0017603F"/>
    <w:rsid w:val="001760EE"/>
    <w:rsid w:val="00176647"/>
    <w:rsid w:val="00176C21"/>
    <w:rsid w:val="00176FC7"/>
    <w:rsid w:val="00177333"/>
    <w:rsid w:val="001774DA"/>
    <w:rsid w:val="00177EC5"/>
    <w:rsid w:val="001804A0"/>
    <w:rsid w:val="00181133"/>
    <w:rsid w:val="001811A7"/>
    <w:rsid w:val="001812B0"/>
    <w:rsid w:val="00181C14"/>
    <w:rsid w:val="001827C4"/>
    <w:rsid w:val="001832EB"/>
    <w:rsid w:val="00183439"/>
    <w:rsid w:val="00183E35"/>
    <w:rsid w:val="00185901"/>
    <w:rsid w:val="00185A52"/>
    <w:rsid w:val="00186118"/>
    <w:rsid w:val="00186BEE"/>
    <w:rsid w:val="00186FEE"/>
    <w:rsid w:val="001875F7"/>
    <w:rsid w:val="00187F72"/>
    <w:rsid w:val="00187F8B"/>
    <w:rsid w:val="001906D2"/>
    <w:rsid w:val="0019089E"/>
    <w:rsid w:val="00190B95"/>
    <w:rsid w:val="001916AA"/>
    <w:rsid w:val="0019176B"/>
    <w:rsid w:val="001924E7"/>
    <w:rsid w:val="00192FE5"/>
    <w:rsid w:val="001931AA"/>
    <w:rsid w:val="00193B8D"/>
    <w:rsid w:val="00194317"/>
    <w:rsid w:val="00195729"/>
    <w:rsid w:val="001957AD"/>
    <w:rsid w:val="00195D29"/>
    <w:rsid w:val="001967C8"/>
    <w:rsid w:val="0019712A"/>
    <w:rsid w:val="001979D5"/>
    <w:rsid w:val="001A044D"/>
    <w:rsid w:val="001A0FDF"/>
    <w:rsid w:val="001A142C"/>
    <w:rsid w:val="001A188B"/>
    <w:rsid w:val="001A1AFF"/>
    <w:rsid w:val="001A228F"/>
    <w:rsid w:val="001A2414"/>
    <w:rsid w:val="001A2902"/>
    <w:rsid w:val="001A2B44"/>
    <w:rsid w:val="001A350C"/>
    <w:rsid w:val="001A3785"/>
    <w:rsid w:val="001A37F5"/>
    <w:rsid w:val="001A3844"/>
    <w:rsid w:val="001A3F60"/>
    <w:rsid w:val="001A47CC"/>
    <w:rsid w:val="001A51CC"/>
    <w:rsid w:val="001A54DC"/>
    <w:rsid w:val="001A6C2B"/>
    <w:rsid w:val="001A72B7"/>
    <w:rsid w:val="001A7722"/>
    <w:rsid w:val="001A792C"/>
    <w:rsid w:val="001B0A9D"/>
    <w:rsid w:val="001B12BE"/>
    <w:rsid w:val="001B12C7"/>
    <w:rsid w:val="001B12F7"/>
    <w:rsid w:val="001B1A43"/>
    <w:rsid w:val="001B1BAE"/>
    <w:rsid w:val="001B1F4F"/>
    <w:rsid w:val="001B2A3F"/>
    <w:rsid w:val="001B2ACE"/>
    <w:rsid w:val="001B2B40"/>
    <w:rsid w:val="001B2D13"/>
    <w:rsid w:val="001B31A1"/>
    <w:rsid w:val="001B39A7"/>
    <w:rsid w:val="001B3A81"/>
    <w:rsid w:val="001B4D50"/>
    <w:rsid w:val="001B5949"/>
    <w:rsid w:val="001B5C08"/>
    <w:rsid w:val="001B61A2"/>
    <w:rsid w:val="001B65BB"/>
    <w:rsid w:val="001B6C02"/>
    <w:rsid w:val="001B7927"/>
    <w:rsid w:val="001B7F0E"/>
    <w:rsid w:val="001B7F79"/>
    <w:rsid w:val="001C0191"/>
    <w:rsid w:val="001C0DCC"/>
    <w:rsid w:val="001C12D3"/>
    <w:rsid w:val="001C138E"/>
    <w:rsid w:val="001C2F62"/>
    <w:rsid w:val="001C33F1"/>
    <w:rsid w:val="001C37BB"/>
    <w:rsid w:val="001C3BEF"/>
    <w:rsid w:val="001C4E62"/>
    <w:rsid w:val="001C5063"/>
    <w:rsid w:val="001C5251"/>
    <w:rsid w:val="001C56CF"/>
    <w:rsid w:val="001C59E1"/>
    <w:rsid w:val="001C60C4"/>
    <w:rsid w:val="001C6DDF"/>
    <w:rsid w:val="001C71B3"/>
    <w:rsid w:val="001C73EB"/>
    <w:rsid w:val="001C758B"/>
    <w:rsid w:val="001C7C26"/>
    <w:rsid w:val="001C7C29"/>
    <w:rsid w:val="001C7F65"/>
    <w:rsid w:val="001D042F"/>
    <w:rsid w:val="001D05AD"/>
    <w:rsid w:val="001D0764"/>
    <w:rsid w:val="001D0DE6"/>
    <w:rsid w:val="001D24CF"/>
    <w:rsid w:val="001D322F"/>
    <w:rsid w:val="001D35C3"/>
    <w:rsid w:val="001D35D5"/>
    <w:rsid w:val="001D3670"/>
    <w:rsid w:val="001D3811"/>
    <w:rsid w:val="001D3C22"/>
    <w:rsid w:val="001D402F"/>
    <w:rsid w:val="001D4FEB"/>
    <w:rsid w:val="001D53DD"/>
    <w:rsid w:val="001D54B0"/>
    <w:rsid w:val="001D5DC5"/>
    <w:rsid w:val="001D6228"/>
    <w:rsid w:val="001D6A15"/>
    <w:rsid w:val="001D6CAD"/>
    <w:rsid w:val="001E01DA"/>
    <w:rsid w:val="001E0325"/>
    <w:rsid w:val="001E1B84"/>
    <w:rsid w:val="001E227C"/>
    <w:rsid w:val="001E2404"/>
    <w:rsid w:val="001E2571"/>
    <w:rsid w:val="001E30F0"/>
    <w:rsid w:val="001E3952"/>
    <w:rsid w:val="001E4169"/>
    <w:rsid w:val="001E424D"/>
    <w:rsid w:val="001E5906"/>
    <w:rsid w:val="001E5C1C"/>
    <w:rsid w:val="001E630E"/>
    <w:rsid w:val="001E669D"/>
    <w:rsid w:val="001E6C2F"/>
    <w:rsid w:val="001E74CB"/>
    <w:rsid w:val="001E7578"/>
    <w:rsid w:val="001F05BF"/>
    <w:rsid w:val="001F0956"/>
    <w:rsid w:val="001F0C08"/>
    <w:rsid w:val="001F1C74"/>
    <w:rsid w:val="001F2A38"/>
    <w:rsid w:val="001F2D35"/>
    <w:rsid w:val="001F3642"/>
    <w:rsid w:val="001F3A94"/>
    <w:rsid w:val="001F496F"/>
    <w:rsid w:val="001F4DA0"/>
    <w:rsid w:val="001F4DF1"/>
    <w:rsid w:val="001F5380"/>
    <w:rsid w:val="001F5B7D"/>
    <w:rsid w:val="001F69AE"/>
    <w:rsid w:val="001F69AF"/>
    <w:rsid w:val="001F69D0"/>
    <w:rsid w:val="001F6CB3"/>
    <w:rsid w:val="001F75BC"/>
    <w:rsid w:val="001F760A"/>
    <w:rsid w:val="00200AF0"/>
    <w:rsid w:val="00200B6A"/>
    <w:rsid w:val="0020107F"/>
    <w:rsid w:val="0020219A"/>
    <w:rsid w:val="002022AF"/>
    <w:rsid w:val="002024F5"/>
    <w:rsid w:val="0020255F"/>
    <w:rsid w:val="00202892"/>
    <w:rsid w:val="00202D9C"/>
    <w:rsid w:val="00202EED"/>
    <w:rsid w:val="00203DE5"/>
    <w:rsid w:val="00203F2E"/>
    <w:rsid w:val="0020499C"/>
    <w:rsid w:val="002052EA"/>
    <w:rsid w:val="00205306"/>
    <w:rsid w:val="002055B1"/>
    <w:rsid w:val="0020588C"/>
    <w:rsid w:val="00205C46"/>
    <w:rsid w:val="00206165"/>
    <w:rsid w:val="002063FE"/>
    <w:rsid w:val="002065B0"/>
    <w:rsid w:val="00206ABE"/>
    <w:rsid w:val="00207154"/>
    <w:rsid w:val="00207B8F"/>
    <w:rsid w:val="00211B1D"/>
    <w:rsid w:val="00211E9E"/>
    <w:rsid w:val="00211F26"/>
    <w:rsid w:val="00212540"/>
    <w:rsid w:val="0021348C"/>
    <w:rsid w:val="00213F0F"/>
    <w:rsid w:val="00214C08"/>
    <w:rsid w:val="002151C4"/>
    <w:rsid w:val="00215DC0"/>
    <w:rsid w:val="00216501"/>
    <w:rsid w:val="00216B46"/>
    <w:rsid w:val="00216CB8"/>
    <w:rsid w:val="0021721E"/>
    <w:rsid w:val="002213DE"/>
    <w:rsid w:val="00225B03"/>
    <w:rsid w:val="00226073"/>
    <w:rsid w:val="00226085"/>
    <w:rsid w:val="00226267"/>
    <w:rsid w:val="00226474"/>
    <w:rsid w:val="002268A8"/>
    <w:rsid w:val="00226967"/>
    <w:rsid w:val="00226B86"/>
    <w:rsid w:val="00226BB3"/>
    <w:rsid w:val="002271F4"/>
    <w:rsid w:val="00231156"/>
    <w:rsid w:val="00232657"/>
    <w:rsid w:val="00233122"/>
    <w:rsid w:val="0023316F"/>
    <w:rsid w:val="0023346D"/>
    <w:rsid w:val="0023368F"/>
    <w:rsid w:val="0023426E"/>
    <w:rsid w:val="002343F6"/>
    <w:rsid w:val="002349B5"/>
    <w:rsid w:val="00234AFB"/>
    <w:rsid w:val="00234C1F"/>
    <w:rsid w:val="00234C42"/>
    <w:rsid w:val="00234DBB"/>
    <w:rsid w:val="00234E46"/>
    <w:rsid w:val="00234E7C"/>
    <w:rsid w:val="002350C2"/>
    <w:rsid w:val="00235115"/>
    <w:rsid w:val="00235EC5"/>
    <w:rsid w:val="0023621B"/>
    <w:rsid w:val="002363FA"/>
    <w:rsid w:val="00237CEC"/>
    <w:rsid w:val="00237D73"/>
    <w:rsid w:val="00237FE7"/>
    <w:rsid w:val="0024041A"/>
    <w:rsid w:val="002409DB"/>
    <w:rsid w:val="00242ADA"/>
    <w:rsid w:val="0024358B"/>
    <w:rsid w:val="00243A0E"/>
    <w:rsid w:val="00243C1F"/>
    <w:rsid w:val="00244248"/>
    <w:rsid w:val="00244D7B"/>
    <w:rsid w:val="00245B1F"/>
    <w:rsid w:val="002463F4"/>
    <w:rsid w:val="002466B9"/>
    <w:rsid w:val="002468EE"/>
    <w:rsid w:val="00246DD6"/>
    <w:rsid w:val="002474F1"/>
    <w:rsid w:val="00247A92"/>
    <w:rsid w:val="00247C59"/>
    <w:rsid w:val="00251762"/>
    <w:rsid w:val="00251A3A"/>
    <w:rsid w:val="00251CCB"/>
    <w:rsid w:val="00251DCE"/>
    <w:rsid w:val="00252089"/>
    <w:rsid w:val="00252D4B"/>
    <w:rsid w:val="002530E2"/>
    <w:rsid w:val="002539A2"/>
    <w:rsid w:val="00253CF8"/>
    <w:rsid w:val="0025481F"/>
    <w:rsid w:val="00254889"/>
    <w:rsid w:val="002555CB"/>
    <w:rsid w:val="00256688"/>
    <w:rsid w:val="00256866"/>
    <w:rsid w:val="00257014"/>
    <w:rsid w:val="002575E7"/>
    <w:rsid w:val="0025783F"/>
    <w:rsid w:val="0025786B"/>
    <w:rsid w:val="00257908"/>
    <w:rsid w:val="00260772"/>
    <w:rsid w:val="00260828"/>
    <w:rsid w:val="00261934"/>
    <w:rsid w:val="00261BE3"/>
    <w:rsid w:val="00261DB9"/>
    <w:rsid w:val="00261E7E"/>
    <w:rsid w:val="00262662"/>
    <w:rsid w:val="00262FD9"/>
    <w:rsid w:val="00264345"/>
    <w:rsid w:val="002643DD"/>
    <w:rsid w:val="00264453"/>
    <w:rsid w:val="002646B4"/>
    <w:rsid w:val="00264EF1"/>
    <w:rsid w:val="00265099"/>
    <w:rsid w:val="00265426"/>
    <w:rsid w:val="002671F4"/>
    <w:rsid w:val="002673FA"/>
    <w:rsid w:val="00267E06"/>
    <w:rsid w:val="002711A6"/>
    <w:rsid w:val="00271E47"/>
    <w:rsid w:val="00271FB6"/>
    <w:rsid w:val="00272385"/>
    <w:rsid w:val="002724AA"/>
    <w:rsid w:val="0027260F"/>
    <w:rsid w:val="002737CF"/>
    <w:rsid w:val="00273DA2"/>
    <w:rsid w:val="00273EA2"/>
    <w:rsid w:val="002741B3"/>
    <w:rsid w:val="00275324"/>
    <w:rsid w:val="00275A26"/>
    <w:rsid w:val="00275A33"/>
    <w:rsid w:val="00275AAC"/>
    <w:rsid w:val="00275D3D"/>
    <w:rsid w:val="00276258"/>
    <w:rsid w:val="002762B2"/>
    <w:rsid w:val="002766A3"/>
    <w:rsid w:val="00276FBC"/>
    <w:rsid w:val="00277BA6"/>
    <w:rsid w:val="002803BD"/>
    <w:rsid w:val="00280B16"/>
    <w:rsid w:val="00281099"/>
    <w:rsid w:val="00281AEE"/>
    <w:rsid w:val="00282C6B"/>
    <w:rsid w:val="0028308D"/>
    <w:rsid w:val="00283619"/>
    <w:rsid w:val="00283F9A"/>
    <w:rsid w:val="00284AE8"/>
    <w:rsid w:val="00284DC6"/>
    <w:rsid w:val="002853D6"/>
    <w:rsid w:val="00285515"/>
    <w:rsid w:val="00285996"/>
    <w:rsid w:val="00285AF0"/>
    <w:rsid w:val="00286A37"/>
    <w:rsid w:val="00286AED"/>
    <w:rsid w:val="002871BE"/>
    <w:rsid w:val="002875DA"/>
    <w:rsid w:val="00290049"/>
    <w:rsid w:val="002902CD"/>
    <w:rsid w:val="002905C7"/>
    <w:rsid w:val="00290D6A"/>
    <w:rsid w:val="00290E78"/>
    <w:rsid w:val="0029162E"/>
    <w:rsid w:val="002918C4"/>
    <w:rsid w:val="00291ED3"/>
    <w:rsid w:val="00292394"/>
    <w:rsid w:val="00292BF8"/>
    <w:rsid w:val="00293159"/>
    <w:rsid w:val="00293365"/>
    <w:rsid w:val="0029349E"/>
    <w:rsid w:val="002936FF"/>
    <w:rsid w:val="00294B4B"/>
    <w:rsid w:val="0029525C"/>
    <w:rsid w:val="002961F5"/>
    <w:rsid w:val="0029690A"/>
    <w:rsid w:val="0029690E"/>
    <w:rsid w:val="00296C6D"/>
    <w:rsid w:val="00296DF6"/>
    <w:rsid w:val="00297F68"/>
    <w:rsid w:val="002A030C"/>
    <w:rsid w:val="002A0F97"/>
    <w:rsid w:val="002A145C"/>
    <w:rsid w:val="002A1488"/>
    <w:rsid w:val="002A1EA4"/>
    <w:rsid w:val="002A2127"/>
    <w:rsid w:val="002A24D9"/>
    <w:rsid w:val="002A251B"/>
    <w:rsid w:val="002A2677"/>
    <w:rsid w:val="002A29EE"/>
    <w:rsid w:val="002A3AAB"/>
    <w:rsid w:val="002A3F88"/>
    <w:rsid w:val="002A4527"/>
    <w:rsid w:val="002A464F"/>
    <w:rsid w:val="002A499D"/>
    <w:rsid w:val="002A4C44"/>
    <w:rsid w:val="002A4F3A"/>
    <w:rsid w:val="002A5170"/>
    <w:rsid w:val="002A58ED"/>
    <w:rsid w:val="002A5D7B"/>
    <w:rsid w:val="002A6169"/>
    <w:rsid w:val="002B1583"/>
    <w:rsid w:val="002B1CE3"/>
    <w:rsid w:val="002B21BD"/>
    <w:rsid w:val="002B2A2C"/>
    <w:rsid w:val="002B2DD8"/>
    <w:rsid w:val="002B3287"/>
    <w:rsid w:val="002B40EE"/>
    <w:rsid w:val="002B4303"/>
    <w:rsid w:val="002B4581"/>
    <w:rsid w:val="002B5086"/>
    <w:rsid w:val="002B5263"/>
    <w:rsid w:val="002B5AB8"/>
    <w:rsid w:val="002B5C6F"/>
    <w:rsid w:val="002B6307"/>
    <w:rsid w:val="002B6AF5"/>
    <w:rsid w:val="002B6B10"/>
    <w:rsid w:val="002B6C7C"/>
    <w:rsid w:val="002B7230"/>
    <w:rsid w:val="002B72E6"/>
    <w:rsid w:val="002B7BFA"/>
    <w:rsid w:val="002C00C6"/>
    <w:rsid w:val="002C03CE"/>
    <w:rsid w:val="002C0F21"/>
    <w:rsid w:val="002C0FF9"/>
    <w:rsid w:val="002C190F"/>
    <w:rsid w:val="002C2350"/>
    <w:rsid w:val="002C2725"/>
    <w:rsid w:val="002C2822"/>
    <w:rsid w:val="002C2BFB"/>
    <w:rsid w:val="002C383C"/>
    <w:rsid w:val="002C38EC"/>
    <w:rsid w:val="002C408A"/>
    <w:rsid w:val="002C45AF"/>
    <w:rsid w:val="002C4B4B"/>
    <w:rsid w:val="002C5235"/>
    <w:rsid w:val="002C55AF"/>
    <w:rsid w:val="002C5965"/>
    <w:rsid w:val="002C5C21"/>
    <w:rsid w:val="002C5D7F"/>
    <w:rsid w:val="002C63AC"/>
    <w:rsid w:val="002C6BAB"/>
    <w:rsid w:val="002C7AE1"/>
    <w:rsid w:val="002C7AF1"/>
    <w:rsid w:val="002D01F4"/>
    <w:rsid w:val="002D024F"/>
    <w:rsid w:val="002D06B1"/>
    <w:rsid w:val="002D1082"/>
    <w:rsid w:val="002D13CB"/>
    <w:rsid w:val="002D143E"/>
    <w:rsid w:val="002D1D97"/>
    <w:rsid w:val="002D2AB7"/>
    <w:rsid w:val="002D4093"/>
    <w:rsid w:val="002D4842"/>
    <w:rsid w:val="002D4CF1"/>
    <w:rsid w:val="002D4D24"/>
    <w:rsid w:val="002D4ED3"/>
    <w:rsid w:val="002D5C21"/>
    <w:rsid w:val="002D69F6"/>
    <w:rsid w:val="002D705A"/>
    <w:rsid w:val="002E005E"/>
    <w:rsid w:val="002E04F6"/>
    <w:rsid w:val="002E1D59"/>
    <w:rsid w:val="002E1DC6"/>
    <w:rsid w:val="002E1E3A"/>
    <w:rsid w:val="002E307E"/>
    <w:rsid w:val="002E315B"/>
    <w:rsid w:val="002E3242"/>
    <w:rsid w:val="002E3D03"/>
    <w:rsid w:val="002E470D"/>
    <w:rsid w:val="002E4C64"/>
    <w:rsid w:val="002E5485"/>
    <w:rsid w:val="002E5A2F"/>
    <w:rsid w:val="002E6419"/>
    <w:rsid w:val="002E6685"/>
    <w:rsid w:val="002E6F20"/>
    <w:rsid w:val="002E77B6"/>
    <w:rsid w:val="002E77F8"/>
    <w:rsid w:val="002E7BE7"/>
    <w:rsid w:val="002E7D35"/>
    <w:rsid w:val="002E7F4A"/>
    <w:rsid w:val="002F0367"/>
    <w:rsid w:val="002F1230"/>
    <w:rsid w:val="002F12BF"/>
    <w:rsid w:val="002F137C"/>
    <w:rsid w:val="002F13C9"/>
    <w:rsid w:val="002F189D"/>
    <w:rsid w:val="002F2A22"/>
    <w:rsid w:val="002F331B"/>
    <w:rsid w:val="002F3559"/>
    <w:rsid w:val="002F40B6"/>
    <w:rsid w:val="002F447C"/>
    <w:rsid w:val="002F463F"/>
    <w:rsid w:val="002F6830"/>
    <w:rsid w:val="002F6FEE"/>
    <w:rsid w:val="002F7429"/>
    <w:rsid w:val="002F7D88"/>
    <w:rsid w:val="00300434"/>
    <w:rsid w:val="0030057A"/>
    <w:rsid w:val="003022FA"/>
    <w:rsid w:val="00302ADF"/>
    <w:rsid w:val="00302F31"/>
    <w:rsid w:val="00304986"/>
    <w:rsid w:val="00305430"/>
    <w:rsid w:val="003065AE"/>
    <w:rsid w:val="00306B04"/>
    <w:rsid w:val="00306BEA"/>
    <w:rsid w:val="00310CD9"/>
    <w:rsid w:val="00310FA0"/>
    <w:rsid w:val="0031193F"/>
    <w:rsid w:val="003124BF"/>
    <w:rsid w:val="00312A93"/>
    <w:rsid w:val="00313785"/>
    <w:rsid w:val="0031467E"/>
    <w:rsid w:val="00314A06"/>
    <w:rsid w:val="00314FBA"/>
    <w:rsid w:val="00316CD3"/>
    <w:rsid w:val="0031736B"/>
    <w:rsid w:val="003177E2"/>
    <w:rsid w:val="00320AEE"/>
    <w:rsid w:val="00320EEF"/>
    <w:rsid w:val="003234A0"/>
    <w:rsid w:val="00323A68"/>
    <w:rsid w:val="00324CD5"/>
    <w:rsid w:val="003256A2"/>
    <w:rsid w:val="00325DED"/>
    <w:rsid w:val="003261C4"/>
    <w:rsid w:val="003262AD"/>
    <w:rsid w:val="00326D32"/>
    <w:rsid w:val="00327386"/>
    <w:rsid w:val="00327403"/>
    <w:rsid w:val="00330023"/>
    <w:rsid w:val="003304DC"/>
    <w:rsid w:val="00331CCB"/>
    <w:rsid w:val="00332D91"/>
    <w:rsid w:val="0033346C"/>
    <w:rsid w:val="00334277"/>
    <w:rsid w:val="00337062"/>
    <w:rsid w:val="003371D4"/>
    <w:rsid w:val="003374F2"/>
    <w:rsid w:val="00343616"/>
    <w:rsid w:val="003439D1"/>
    <w:rsid w:val="00344362"/>
    <w:rsid w:val="003443B6"/>
    <w:rsid w:val="00344B0F"/>
    <w:rsid w:val="00344CF1"/>
    <w:rsid w:val="00344D3D"/>
    <w:rsid w:val="003454D9"/>
    <w:rsid w:val="00346797"/>
    <w:rsid w:val="003470AC"/>
    <w:rsid w:val="003471BC"/>
    <w:rsid w:val="003471F8"/>
    <w:rsid w:val="00347E66"/>
    <w:rsid w:val="00350516"/>
    <w:rsid w:val="003508FE"/>
    <w:rsid w:val="003513CF"/>
    <w:rsid w:val="003528CF"/>
    <w:rsid w:val="003531AA"/>
    <w:rsid w:val="003536C9"/>
    <w:rsid w:val="00353A5E"/>
    <w:rsid w:val="00355412"/>
    <w:rsid w:val="00355551"/>
    <w:rsid w:val="00355D27"/>
    <w:rsid w:val="00356353"/>
    <w:rsid w:val="00356401"/>
    <w:rsid w:val="0035662A"/>
    <w:rsid w:val="003574CA"/>
    <w:rsid w:val="003611C4"/>
    <w:rsid w:val="0036235E"/>
    <w:rsid w:val="00362725"/>
    <w:rsid w:val="003629A0"/>
    <w:rsid w:val="003629F6"/>
    <w:rsid w:val="0036425B"/>
    <w:rsid w:val="00364269"/>
    <w:rsid w:val="00365144"/>
    <w:rsid w:val="00365D75"/>
    <w:rsid w:val="003703C9"/>
    <w:rsid w:val="00371434"/>
    <w:rsid w:val="00371DAC"/>
    <w:rsid w:val="00372690"/>
    <w:rsid w:val="00372C18"/>
    <w:rsid w:val="00372F62"/>
    <w:rsid w:val="003743BC"/>
    <w:rsid w:val="0037464D"/>
    <w:rsid w:val="00374B00"/>
    <w:rsid w:val="00374B22"/>
    <w:rsid w:val="00374ECB"/>
    <w:rsid w:val="00374ED2"/>
    <w:rsid w:val="003768CE"/>
    <w:rsid w:val="00376C5E"/>
    <w:rsid w:val="00376D23"/>
    <w:rsid w:val="00376FB1"/>
    <w:rsid w:val="003771E6"/>
    <w:rsid w:val="003773A4"/>
    <w:rsid w:val="003775D7"/>
    <w:rsid w:val="00377635"/>
    <w:rsid w:val="00377695"/>
    <w:rsid w:val="003777BA"/>
    <w:rsid w:val="00380163"/>
    <w:rsid w:val="0038020F"/>
    <w:rsid w:val="0038041E"/>
    <w:rsid w:val="003804D5"/>
    <w:rsid w:val="003805BA"/>
    <w:rsid w:val="00380E3B"/>
    <w:rsid w:val="00381446"/>
    <w:rsid w:val="00381686"/>
    <w:rsid w:val="00381CE9"/>
    <w:rsid w:val="0038202F"/>
    <w:rsid w:val="00382751"/>
    <w:rsid w:val="00382971"/>
    <w:rsid w:val="00382A1A"/>
    <w:rsid w:val="003830ED"/>
    <w:rsid w:val="00383B8D"/>
    <w:rsid w:val="003843EA"/>
    <w:rsid w:val="003858EF"/>
    <w:rsid w:val="00385A45"/>
    <w:rsid w:val="00385DDC"/>
    <w:rsid w:val="00385E4D"/>
    <w:rsid w:val="00385F31"/>
    <w:rsid w:val="00387D45"/>
    <w:rsid w:val="0039068B"/>
    <w:rsid w:val="00390ADB"/>
    <w:rsid w:val="00390B7E"/>
    <w:rsid w:val="00391219"/>
    <w:rsid w:val="00391702"/>
    <w:rsid w:val="00391E89"/>
    <w:rsid w:val="00391EB5"/>
    <w:rsid w:val="00391EBD"/>
    <w:rsid w:val="00391FB4"/>
    <w:rsid w:val="0039305B"/>
    <w:rsid w:val="00393306"/>
    <w:rsid w:val="00393B2F"/>
    <w:rsid w:val="00393FF9"/>
    <w:rsid w:val="00394D04"/>
    <w:rsid w:val="00396337"/>
    <w:rsid w:val="003964F4"/>
    <w:rsid w:val="0039664D"/>
    <w:rsid w:val="00396DD7"/>
    <w:rsid w:val="00397929"/>
    <w:rsid w:val="003979FC"/>
    <w:rsid w:val="00397B3B"/>
    <w:rsid w:val="003A1BBF"/>
    <w:rsid w:val="003A1DB7"/>
    <w:rsid w:val="003A25AF"/>
    <w:rsid w:val="003A35B6"/>
    <w:rsid w:val="003A3C4D"/>
    <w:rsid w:val="003A4705"/>
    <w:rsid w:val="003A4A80"/>
    <w:rsid w:val="003A5998"/>
    <w:rsid w:val="003A5D25"/>
    <w:rsid w:val="003A6106"/>
    <w:rsid w:val="003A6C99"/>
    <w:rsid w:val="003A7416"/>
    <w:rsid w:val="003A76E8"/>
    <w:rsid w:val="003B0C8A"/>
    <w:rsid w:val="003B15AE"/>
    <w:rsid w:val="003B1EDA"/>
    <w:rsid w:val="003B395D"/>
    <w:rsid w:val="003B3C1B"/>
    <w:rsid w:val="003B3F17"/>
    <w:rsid w:val="003B413B"/>
    <w:rsid w:val="003B4308"/>
    <w:rsid w:val="003B4958"/>
    <w:rsid w:val="003B5769"/>
    <w:rsid w:val="003B5AF3"/>
    <w:rsid w:val="003B5B2B"/>
    <w:rsid w:val="003B63AA"/>
    <w:rsid w:val="003B75E5"/>
    <w:rsid w:val="003B7814"/>
    <w:rsid w:val="003B7A9E"/>
    <w:rsid w:val="003B7E40"/>
    <w:rsid w:val="003B7F92"/>
    <w:rsid w:val="003C0100"/>
    <w:rsid w:val="003C0214"/>
    <w:rsid w:val="003C069F"/>
    <w:rsid w:val="003C0848"/>
    <w:rsid w:val="003C0875"/>
    <w:rsid w:val="003C1E64"/>
    <w:rsid w:val="003C1FB7"/>
    <w:rsid w:val="003C2559"/>
    <w:rsid w:val="003C2671"/>
    <w:rsid w:val="003C3981"/>
    <w:rsid w:val="003C3B9B"/>
    <w:rsid w:val="003C3BD6"/>
    <w:rsid w:val="003C3D7F"/>
    <w:rsid w:val="003C42CB"/>
    <w:rsid w:val="003C42DA"/>
    <w:rsid w:val="003C4B17"/>
    <w:rsid w:val="003C4D82"/>
    <w:rsid w:val="003C5866"/>
    <w:rsid w:val="003C60AF"/>
    <w:rsid w:val="003C6157"/>
    <w:rsid w:val="003C716E"/>
    <w:rsid w:val="003D076E"/>
    <w:rsid w:val="003D0B0C"/>
    <w:rsid w:val="003D14DA"/>
    <w:rsid w:val="003D1945"/>
    <w:rsid w:val="003D1A7A"/>
    <w:rsid w:val="003D25FB"/>
    <w:rsid w:val="003D36CF"/>
    <w:rsid w:val="003D3C15"/>
    <w:rsid w:val="003D3DE2"/>
    <w:rsid w:val="003D45D5"/>
    <w:rsid w:val="003D5736"/>
    <w:rsid w:val="003D6681"/>
    <w:rsid w:val="003D6AB2"/>
    <w:rsid w:val="003D71B8"/>
    <w:rsid w:val="003D7CEE"/>
    <w:rsid w:val="003E0A49"/>
    <w:rsid w:val="003E0D28"/>
    <w:rsid w:val="003E221E"/>
    <w:rsid w:val="003E2618"/>
    <w:rsid w:val="003E2F83"/>
    <w:rsid w:val="003E34FB"/>
    <w:rsid w:val="003E36BD"/>
    <w:rsid w:val="003E3DF7"/>
    <w:rsid w:val="003E436C"/>
    <w:rsid w:val="003E4667"/>
    <w:rsid w:val="003E47C8"/>
    <w:rsid w:val="003E4D1E"/>
    <w:rsid w:val="003E5BEC"/>
    <w:rsid w:val="003E6A11"/>
    <w:rsid w:val="003E7315"/>
    <w:rsid w:val="003E7363"/>
    <w:rsid w:val="003F03E5"/>
    <w:rsid w:val="003F0583"/>
    <w:rsid w:val="003F0954"/>
    <w:rsid w:val="003F0A9A"/>
    <w:rsid w:val="003F0C3F"/>
    <w:rsid w:val="003F12CD"/>
    <w:rsid w:val="003F137E"/>
    <w:rsid w:val="003F1520"/>
    <w:rsid w:val="003F303F"/>
    <w:rsid w:val="003F3CE2"/>
    <w:rsid w:val="003F41BB"/>
    <w:rsid w:val="003F4520"/>
    <w:rsid w:val="003F4A95"/>
    <w:rsid w:val="003F5923"/>
    <w:rsid w:val="003F6D7A"/>
    <w:rsid w:val="003F6F8C"/>
    <w:rsid w:val="003F758D"/>
    <w:rsid w:val="003F75AE"/>
    <w:rsid w:val="003F75B4"/>
    <w:rsid w:val="004008D9"/>
    <w:rsid w:val="0040132D"/>
    <w:rsid w:val="0040165C"/>
    <w:rsid w:val="004016AE"/>
    <w:rsid w:val="004019D7"/>
    <w:rsid w:val="00401AC9"/>
    <w:rsid w:val="00402ADC"/>
    <w:rsid w:val="00403576"/>
    <w:rsid w:val="00403659"/>
    <w:rsid w:val="00403D39"/>
    <w:rsid w:val="00403E7B"/>
    <w:rsid w:val="0040453F"/>
    <w:rsid w:val="00404C40"/>
    <w:rsid w:val="00404FC0"/>
    <w:rsid w:val="004052F1"/>
    <w:rsid w:val="0040592F"/>
    <w:rsid w:val="00405CC4"/>
    <w:rsid w:val="00405CD9"/>
    <w:rsid w:val="004061DB"/>
    <w:rsid w:val="004068B9"/>
    <w:rsid w:val="004100A3"/>
    <w:rsid w:val="004108F3"/>
    <w:rsid w:val="00410ECA"/>
    <w:rsid w:val="00410FF3"/>
    <w:rsid w:val="00411050"/>
    <w:rsid w:val="00411444"/>
    <w:rsid w:val="0041195B"/>
    <w:rsid w:val="00411E46"/>
    <w:rsid w:val="0041227D"/>
    <w:rsid w:val="00412285"/>
    <w:rsid w:val="00412992"/>
    <w:rsid w:val="00413666"/>
    <w:rsid w:val="00413EFB"/>
    <w:rsid w:val="004151C1"/>
    <w:rsid w:val="00415A38"/>
    <w:rsid w:val="00415A45"/>
    <w:rsid w:val="00415DD8"/>
    <w:rsid w:val="00415F04"/>
    <w:rsid w:val="0041653D"/>
    <w:rsid w:val="004167CA"/>
    <w:rsid w:val="00416FB7"/>
    <w:rsid w:val="00420292"/>
    <w:rsid w:val="004202A3"/>
    <w:rsid w:val="00420439"/>
    <w:rsid w:val="0042081C"/>
    <w:rsid w:val="004217BE"/>
    <w:rsid w:val="004218EA"/>
    <w:rsid w:val="0042223E"/>
    <w:rsid w:val="00422649"/>
    <w:rsid w:val="0042288B"/>
    <w:rsid w:val="00422E1E"/>
    <w:rsid w:val="00422FC7"/>
    <w:rsid w:val="00424162"/>
    <w:rsid w:val="0042446F"/>
    <w:rsid w:val="004258B0"/>
    <w:rsid w:val="004259D3"/>
    <w:rsid w:val="00425B9F"/>
    <w:rsid w:val="00425C03"/>
    <w:rsid w:val="00425CC3"/>
    <w:rsid w:val="00425F8C"/>
    <w:rsid w:val="00426864"/>
    <w:rsid w:val="0042687D"/>
    <w:rsid w:val="004274C2"/>
    <w:rsid w:val="004278B4"/>
    <w:rsid w:val="004300F6"/>
    <w:rsid w:val="0043027E"/>
    <w:rsid w:val="004302CD"/>
    <w:rsid w:val="004309B4"/>
    <w:rsid w:val="00430D40"/>
    <w:rsid w:val="0043109A"/>
    <w:rsid w:val="004322B0"/>
    <w:rsid w:val="004325DA"/>
    <w:rsid w:val="00432747"/>
    <w:rsid w:val="00432AC6"/>
    <w:rsid w:val="0043313B"/>
    <w:rsid w:val="00433303"/>
    <w:rsid w:val="00433564"/>
    <w:rsid w:val="00433E89"/>
    <w:rsid w:val="0043405C"/>
    <w:rsid w:val="0043438E"/>
    <w:rsid w:val="00434E87"/>
    <w:rsid w:val="004363AC"/>
    <w:rsid w:val="00436563"/>
    <w:rsid w:val="00440BBA"/>
    <w:rsid w:val="0044120A"/>
    <w:rsid w:val="004413CB"/>
    <w:rsid w:val="00441707"/>
    <w:rsid w:val="00441ED6"/>
    <w:rsid w:val="004426A4"/>
    <w:rsid w:val="00443320"/>
    <w:rsid w:val="004438F8"/>
    <w:rsid w:val="00443928"/>
    <w:rsid w:val="00443974"/>
    <w:rsid w:val="00443B0F"/>
    <w:rsid w:val="00443B2D"/>
    <w:rsid w:val="004446A9"/>
    <w:rsid w:val="00444D01"/>
    <w:rsid w:val="00444E63"/>
    <w:rsid w:val="00445949"/>
    <w:rsid w:val="00447885"/>
    <w:rsid w:val="004501B6"/>
    <w:rsid w:val="004502D9"/>
    <w:rsid w:val="00450AD7"/>
    <w:rsid w:val="00450B18"/>
    <w:rsid w:val="0045138D"/>
    <w:rsid w:val="00451723"/>
    <w:rsid w:val="00451878"/>
    <w:rsid w:val="004528DC"/>
    <w:rsid w:val="00452BD6"/>
    <w:rsid w:val="00452D9C"/>
    <w:rsid w:val="00452E06"/>
    <w:rsid w:val="00453240"/>
    <w:rsid w:val="00453AD1"/>
    <w:rsid w:val="00454A75"/>
    <w:rsid w:val="00454B01"/>
    <w:rsid w:val="00454DE4"/>
    <w:rsid w:val="00454E7F"/>
    <w:rsid w:val="00455183"/>
    <w:rsid w:val="00455EF4"/>
    <w:rsid w:val="00455FE8"/>
    <w:rsid w:val="0045727D"/>
    <w:rsid w:val="00457352"/>
    <w:rsid w:val="00457B93"/>
    <w:rsid w:val="00457D06"/>
    <w:rsid w:val="00461ABE"/>
    <w:rsid w:val="00461D4B"/>
    <w:rsid w:val="00462104"/>
    <w:rsid w:val="004625F0"/>
    <w:rsid w:val="00462BCC"/>
    <w:rsid w:val="00462E51"/>
    <w:rsid w:val="00463312"/>
    <w:rsid w:val="00463E72"/>
    <w:rsid w:val="00465400"/>
    <w:rsid w:val="004655CA"/>
    <w:rsid w:val="00466163"/>
    <w:rsid w:val="0046688A"/>
    <w:rsid w:val="004668CC"/>
    <w:rsid w:val="00467123"/>
    <w:rsid w:val="0046725C"/>
    <w:rsid w:val="00470718"/>
    <w:rsid w:val="00470C3E"/>
    <w:rsid w:val="00470F49"/>
    <w:rsid w:val="00470FE2"/>
    <w:rsid w:val="0047171D"/>
    <w:rsid w:val="004723AB"/>
    <w:rsid w:val="00472F8A"/>
    <w:rsid w:val="004730B0"/>
    <w:rsid w:val="004766AB"/>
    <w:rsid w:val="00476928"/>
    <w:rsid w:val="004770EE"/>
    <w:rsid w:val="00477DC6"/>
    <w:rsid w:val="00480064"/>
    <w:rsid w:val="00480ED4"/>
    <w:rsid w:val="004814A8"/>
    <w:rsid w:val="00482764"/>
    <w:rsid w:val="00482978"/>
    <w:rsid w:val="004829E4"/>
    <w:rsid w:val="00482C1D"/>
    <w:rsid w:val="00482FA8"/>
    <w:rsid w:val="0048382B"/>
    <w:rsid w:val="00483D23"/>
    <w:rsid w:val="00484B5E"/>
    <w:rsid w:val="00484BFB"/>
    <w:rsid w:val="00484DBB"/>
    <w:rsid w:val="00485808"/>
    <w:rsid w:val="00485844"/>
    <w:rsid w:val="00485CB3"/>
    <w:rsid w:val="00485E7E"/>
    <w:rsid w:val="004864CE"/>
    <w:rsid w:val="00487459"/>
    <w:rsid w:val="00490698"/>
    <w:rsid w:val="00490906"/>
    <w:rsid w:val="0049090C"/>
    <w:rsid w:val="004909D3"/>
    <w:rsid w:val="00490AD5"/>
    <w:rsid w:val="004914EE"/>
    <w:rsid w:val="004915A8"/>
    <w:rsid w:val="00491671"/>
    <w:rsid w:val="004923A7"/>
    <w:rsid w:val="00492AA5"/>
    <w:rsid w:val="00493C4A"/>
    <w:rsid w:val="00494467"/>
    <w:rsid w:val="0049464F"/>
    <w:rsid w:val="00495807"/>
    <w:rsid w:val="00495DA5"/>
    <w:rsid w:val="00495F05"/>
    <w:rsid w:val="004961CD"/>
    <w:rsid w:val="0049713E"/>
    <w:rsid w:val="004974D2"/>
    <w:rsid w:val="00497B00"/>
    <w:rsid w:val="00497B50"/>
    <w:rsid w:val="004A02B7"/>
    <w:rsid w:val="004A0CE8"/>
    <w:rsid w:val="004A20C4"/>
    <w:rsid w:val="004A2A5C"/>
    <w:rsid w:val="004A2C72"/>
    <w:rsid w:val="004A33A6"/>
    <w:rsid w:val="004A3582"/>
    <w:rsid w:val="004A3E16"/>
    <w:rsid w:val="004A4A41"/>
    <w:rsid w:val="004A4C9D"/>
    <w:rsid w:val="004A5119"/>
    <w:rsid w:val="004A5A1F"/>
    <w:rsid w:val="004A681E"/>
    <w:rsid w:val="004A702B"/>
    <w:rsid w:val="004A709E"/>
    <w:rsid w:val="004A79E1"/>
    <w:rsid w:val="004A7B6D"/>
    <w:rsid w:val="004A7BC4"/>
    <w:rsid w:val="004B0176"/>
    <w:rsid w:val="004B0512"/>
    <w:rsid w:val="004B0BCB"/>
    <w:rsid w:val="004B1808"/>
    <w:rsid w:val="004B3656"/>
    <w:rsid w:val="004B3779"/>
    <w:rsid w:val="004B3B29"/>
    <w:rsid w:val="004B4395"/>
    <w:rsid w:val="004B4D30"/>
    <w:rsid w:val="004B4EDC"/>
    <w:rsid w:val="004B532F"/>
    <w:rsid w:val="004B5C9A"/>
    <w:rsid w:val="004B6558"/>
    <w:rsid w:val="004B6AE0"/>
    <w:rsid w:val="004B6F3C"/>
    <w:rsid w:val="004C0063"/>
    <w:rsid w:val="004C0423"/>
    <w:rsid w:val="004C291C"/>
    <w:rsid w:val="004C324D"/>
    <w:rsid w:val="004C3D1F"/>
    <w:rsid w:val="004C4E4F"/>
    <w:rsid w:val="004C4F3C"/>
    <w:rsid w:val="004C5080"/>
    <w:rsid w:val="004C5A2A"/>
    <w:rsid w:val="004C5CE8"/>
    <w:rsid w:val="004C5ED3"/>
    <w:rsid w:val="004C60BF"/>
    <w:rsid w:val="004C6338"/>
    <w:rsid w:val="004C64A7"/>
    <w:rsid w:val="004C6E31"/>
    <w:rsid w:val="004C6E50"/>
    <w:rsid w:val="004C7FA8"/>
    <w:rsid w:val="004D01A7"/>
    <w:rsid w:val="004D0537"/>
    <w:rsid w:val="004D097A"/>
    <w:rsid w:val="004D0A6A"/>
    <w:rsid w:val="004D15C7"/>
    <w:rsid w:val="004D176D"/>
    <w:rsid w:val="004D1843"/>
    <w:rsid w:val="004D19D2"/>
    <w:rsid w:val="004D2A88"/>
    <w:rsid w:val="004D2B49"/>
    <w:rsid w:val="004D347C"/>
    <w:rsid w:val="004D4EFB"/>
    <w:rsid w:val="004D5B8F"/>
    <w:rsid w:val="004D5CEA"/>
    <w:rsid w:val="004D5E5B"/>
    <w:rsid w:val="004D6789"/>
    <w:rsid w:val="004D6827"/>
    <w:rsid w:val="004D7206"/>
    <w:rsid w:val="004D7222"/>
    <w:rsid w:val="004D7EEE"/>
    <w:rsid w:val="004E0FEF"/>
    <w:rsid w:val="004E107A"/>
    <w:rsid w:val="004E1481"/>
    <w:rsid w:val="004E1A37"/>
    <w:rsid w:val="004E263D"/>
    <w:rsid w:val="004E3A0B"/>
    <w:rsid w:val="004E3E53"/>
    <w:rsid w:val="004E466B"/>
    <w:rsid w:val="004E46AA"/>
    <w:rsid w:val="004E4719"/>
    <w:rsid w:val="004E48A1"/>
    <w:rsid w:val="004E68D9"/>
    <w:rsid w:val="004E753E"/>
    <w:rsid w:val="004F04BA"/>
    <w:rsid w:val="004F0A5A"/>
    <w:rsid w:val="004F1574"/>
    <w:rsid w:val="004F1AE0"/>
    <w:rsid w:val="004F1C04"/>
    <w:rsid w:val="004F1C1F"/>
    <w:rsid w:val="004F39E6"/>
    <w:rsid w:val="004F3B5C"/>
    <w:rsid w:val="004F438A"/>
    <w:rsid w:val="004F4654"/>
    <w:rsid w:val="004F4901"/>
    <w:rsid w:val="004F5518"/>
    <w:rsid w:val="004F5684"/>
    <w:rsid w:val="004F5CDD"/>
    <w:rsid w:val="004F657E"/>
    <w:rsid w:val="004F66F6"/>
    <w:rsid w:val="004F6921"/>
    <w:rsid w:val="004F6CD0"/>
    <w:rsid w:val="004F6E8F"/>
    <w:rsid w:val="004F744F"/>
    <w:rsid w:val="004F78F3"/>
    <w:rsid w:val="004F7AD7"/>
    <w:rsid w:val="004F7CBD"/>
    <w:rsid w:val="004F7FAE"/>
    <w:rsid w:val="005017F7"/>
    <w:rsid w:val="0050219B"/>
    <w:rsid w:val="005025D8"/>
    <w:rsid w:val="0050277B"/>
    <w:rsid w:val="00502F54"/>
    <w:rsid w:val="0050330D"/>
    <w:rsid w:val="00503F80"/>
    <w:rsid w:val="00504663"/>
    <w:rsid w:val="00505BA8"/>
    <w:rsid w:val="00506294"/>
    <w:rsid w:val="005063C6"/>
    <w:rsid w:val="00506A22"/>
    <w:rsid w:val="00506F9A"/>
    <w:rsid w:val="005072F0"/>
    <w:rsid w:val="00507649"/>
    <w:rsid w:val="00507806"/>
    <w:rsid w:val="00510953"/>
    <w:rsid w:val="00510BAF"/>
    <w:rsid w:val="00511D8D"/>
    <w:rsid w:val="00512091"/>
    <w:rsid w:val="005128B2"/>
    <w:rsid w:val="00513088"/>
    <w:rsid w:val="00513597"/>
    <w:rsid w:val="0051369B"/>
    <w:rsid w:val="00513A08"/>
    <w:rsid w:val="00513D38"/>
    <w:rsid w:val="00514550"/>
    <w:rsid w:val="005152DC"/>
    <w:rsid w:val="00515534"/>
    <w:rsid w:val="005158F7"/>
    <w:rsid w:val="00515A05"/>
    <w:rsid w:val="005161A7"/>
    <w:rsid w:val="0051630E"/>
    <w:rsid w:val="00516D8F"/>
    <w:rsid w:val="005171B8"/>
    <w:rsid w:val="00517CC4"/>
    <w:rsid w:val="00517D1C"/>
    <w:rsid w:val="00520370"/>
    <w:rsid w:val="00520D1B"/>
    <w:rsid w:val="00520DC7"/>
    <w:rsid w:val="005213D2"/>
    <w:rsid w:val="0052140E"/>
    <w:rsid w:val="00521FBA"/>
    <w:rsid w:val="00522F57"/>
    <w:rsid w:val="00523575"/>
    <w:rsid w:val="0052358E"/>
    <w:rsid w:val="00523E42"/>
    <w:rsid w:val="005244AE"/>
    <w:rsid w:val="005248AD"/>
    <w:rsid w:val="005249D5"/>
    <w:rsid w:val="005258A0"/>
    <w:rsid w:val="005268FC"/>
    <w:rsid w:val="00526B3A"/>
    <w:rsid w:val="00526E40"/>
    <w:rsid w:val="00526ED7"/>
    <w:rsid w:val="00527C3D"/>
    <w:rsid w:val="00527DB2"/>
    <w:rsid w:val="00527DB3"/>
    <w:rsid w:val="00527E05"/>
    <w:rsid w:val="005304A2"/>
    <w:rsid w:val="0053058C"/>
    <w:rsid w:val="00530AAC"/>
    <w:rsid w:val="005315F6"/>
    <w:rsid w:val="00532A0E"/>
    <w:rsid w:val="00532E02"/>
    <w:rsid w:val="005331C1"/>
    <w:rsid w:val="00533D86"/>
    <w:rsid w:val="00533FD3"/>
    <w:rsid w:val="005341F2"/>
    <w:rsid w:val="005346E3"/>
    <w:rsid w:val="005347C2"/>
    <w:rsid w:val="00534950"/>
    <w:rsid w:val="00534D64"/>
    <w:rsid w:val="00535D32"/>
    <w:rsid w:val="00535EBB"/>
    <w:rsid w:val="00536853"/>
    <w:rsid w:val="005368A3"/>
    <w:rsid w:val="00537280"/>
    <w:rsid w:val="0053774B"/>
    <w:rsid w:val="00540001"/>
    <w:rsid w:val="00540AD7"/>
    <w:rsid w:val="00540E54"/>
    <w:rsid w:val="005419B7"/>
    <w:rsid w:val="0054213E"/>
    <w:rsid w:val="005421A1"/>
    <w:rsid w:val="00542B32"/>
    <w:rsid w:val="00542DAA"/>
    <w:rsid w:val="00542F60"/>
    <w:rsid w:val="005449C5"/>
    <w:rsid w:val="00544E40"/>
    <w:rsid w:val="005456DF"/>
    <w:rsid w:val="00545843"/>
    <w:rsid w:val="005463C0"/>
    <w:rsid w:val="00547EB3"/>
    <w:rsid w:val="00547FCB"/>
    <w:rsid w:val="0055000F"/>
    <w:rsid w:val="00550C19"/>
    <w:rsid w:val="00550C35"/>
    <w:rsid w:val="00551753"/>
    <w:rsid w:val="005530A5"/>
    <w:rsid w:val="005530C7"/>
    <w:rsid w:val="0055386E"/>
    <w:rsid w:val="00554448"/>
    <w:rsid w:val="005549DC"/>
    <w:rsid w:val="00554C49"/>
    <w:rsid w:val="00554FAF"/>
    <w:rsid w:val="0055578F"/>
    <w:rsid w:val="005558E6"/>
    <w:rsid w:val="00555ED9"/>
    <w:rsid w:val="00556F1F"/>
    <w:rsid w:val="005577B7"/>
    <w:rsid w:val="005579EB"/>
    <w:rsid w:val="0056019D"/>
    <w:rsid w:val="005605C4"/>
    <w:rsid w:val="0056068B"/>
    <w:rsid w:val="0056273F"/>
    <w:rsid w:val="00563114"/>
    <w:rsid w:val="005633F8"/>
    <w:rsid w:val="00563605"/>
    <w:rsid w:val="0056399A"/>
    <w:rsid w:val="00563CA7"/>
    <w:rsid w:val="005641B5"/>
    <w:rsid w:val="00564453"/>
    <w:rsid w:val="00564F51"/>
    <w:rsid w:val="00567DFF"/>
    <w:rsid w:val="00570E5B"/>
    <w:rsid w:val="005723F9"/>
    <w:rsid w:val="005730DC"/>
    <w:rsid w:val="0057377F"/>
    <w:rsid w:val="00573BEC"/>
    <w:rsid w:val="00574149"/>
    <w:rsid w:val="005741F9"/>
    <w:rsid w:val="005748E7"/>
    <w:rsid w:val="00574E38"/>
    <w:rsid w:val="00575099"/>
    <w:rsid w:val="0057535B"/>
    <w:rsid w:val="005758D1"/>
    <w:rsid w:val="00575A39"/>
    <w:rsid w:val="00577091"/>
    <w:rsid w:val="005773ED"/>
    <w:rsid w:val="00577434"/>
    <w:rsid w:val="00577EA3"/>
    <w:rsid w:val="0058005D"/>
    <w:rsid w:val="005806DA"/>
    <w:rsid w:val="00580A6F"/>
    <w:rsid w:val="0058218D"/>
    <w:rsid w:val="005840E0"/>
    <w:rsid w:val="00584178"/>
    <w:rsid w:val="00584F43"/>
    <w:rsid w:val="005851F1"/>
    <w:rsid w:val="00586A78"/>
    <w:rsid w:val="00586C3B"/>
    <w:rsid w:val="00586F00"/>
    <w:rsid w:val="00586FAC"/>
    <w:rsid w:val="00587AFF"/>
    <w:rsid w:val="00587FD9"/>
    <w:rsid w:val="00590277"/>
    <w:rsid w:val="005904EF"/>
    <w:rsid w:val="00590758"/>
    <w:rsid w:val="00590797"/>
    <w:rsid w:val="00590BEE"/>
    <w:rsid w:val="00591D5D"/>
    <w:rsid w:val="0059213F"/>
    <w:rsid w:val="005922AF"/>
    <w:rsid w:val="0059267F"/>
    <w:rsid w:val="00592F64"/>
    <w:rsid w:val="0059331A"/>
    <w:rsid w:val="00594691"/>
    <w:rsid w:val="005963CA"/>
    <w:rsid w:val="00596CA3"/>
    <w:rsid w:val="00596EF4"/>
    <w:rsid w:val="00597001"/>
    <w:rsid w:val="005A0606"/>
    <w:rsid w:val="005A0C05"/>
    <w:rsid w:val="005A0C72"/>
    <w:rsid w:val="005A0F27"/>
    <w:rsid w:val="005A2CAD"/>
    <w:rsid w:val="005A326E"/>
    <w:rsid w:val="005A355F"/>
    <w:rsid w:val="005A39DF"/>
    <w:rsid w:val="005A3DDB"/>
    <w:rsid w:val="005A40B0"/>
    <w:rsid w:val="005A5013"/>
    <w:rsid w:val="005A569C"/>
    <w:rsid w:val="005A5AE8"/>
    <w:rsid w:val="005A60E9"/>
    <w:rsid w:val="005A64A9"/>
    <w:rsid w:val="005A6563"/>
    <w:rsid w:val="005A70CA"/>
    <w:rsid w:val="005A71B4"/>
    <w:rsid w:val="005A7286"/>
    <w:rsid w:val="005A7451"/>
    <w:rsid w:val="005A7C69"/>
    <w:rsid w:val="005B0040"/>
    <w:rsid w:val="005B05F2"/>
    <w:rsid w:val="005B0732"/>
    <w:rsid w:val="005B12F4"/>
    <w:rsid w:val="005B3212"/>
    <w:rsid w:val="005B3BDF"/>
    <w:rsid w:val="005B5A06"/>
    <w:rsid w:val="005B643C"/>
    <w:rsid w:val="005B65C3"/>
    <w:rsid w:val="005B7002"/>
    <w:rsid w:val="005B7047"/>
    <w:rsid w:val="005B7727"/>
    <w:rsid w:val="005B786F"/>
    <w:rsid w:val="005B7927"/>
    <w:rsid w:val="005B7E17"/>
    <w:rsid w:val="005C120E"/>
    <w:rsid w:val="005C13EB"/>
    <w:rsid w:val="005C19D5"/>
    <w:rsid w:val="005C1B53"/>
    <w:rsid w:val="005C2227"/>
    <w:rsid w:val="005C2700"/>
    <w:rsid w:val="005C2CAC"/>
    <w:rsid w:val="005C34CF"/>
    <w:rsid w:val="005C3694"/>
    <w:rsid w:val="005C3B6B"/>
    <w:rsid w:val="005C3BAA"/>
    <w:rsid w:val="005C46D3"/>
    <w:rsid w:val="005C5027"/>
    <w:rsid w:val="005C52C6"/>
    <w:rsid w:val="005C65D4"/>
    <w:rsid w:val="005C737A"/>
    <w:rsid w:val="005C7DC0"/>
    <w:rsid w:val="005C7DC7"/>
    <w:rsid w:val="005C7F52"/>
    <w:rsid w:val="005D02AC"/>
    <w:rsid w:val="005D100E"/>
    <w:rsid w:val="005D1CAE"/>
    <w:rsid w:val="005D21FB"/>
    <w:rsid w:val="005D23DC"/>
    <w:rsid w:val="005D3AD3"/>
    <w:rsid w:val="005D4222"/>
    <w:rsid w:val="005D45C2"/>
    <w:rsid w:val="005D5764"/>
    <w:rsid w:val="005D58B7"/>
    <w:rsid w:val="005D591A"/>
    <w:rsid w:val="005D5D28"/>
    <w:rsid w:val="005D6403"/>
    <w:rsid w:val="005D6765"/>
    <w:rsid w:val="005D719A"/>
    <w:rsid w:val="005D732E"/>
    <w:rsid w:val="005D73EE"/>
    <w:rsid w:val="005E0883"/>
    <w:rsid w:val="005E0F83"/>
    <w:rsid w:val="005E1EEB"/>
    <w:rsid w:val="005E2069"/>
    <w:rsid w:val="005E2559"/>
    <w:rsid w:val="005E3A0E"/>
    <w:rsid w:val="005E4C7F"/>
    <w:rsid w:val="005E50FA"/>
    <w:rsid w:val="005E58A2"/>
    <w:rsid w:val="005E5ADB"/>
    <w:rsid w:val="005E63E8"/>
    <w:rsid w:val="005E65AC"/>
    <w:rsid w:val="005E7342"/>
    <w:rsid w:val="005E7A60"/>
    <w:rsid w:val="005E7DA4"/>
    <w:rsid w:val="005F02D1"/>
    <w:rsid w:val="005F056B"/>
    <w:rsid w:val="005F06CB"/>
    <w:rsid w:val="005F0E51"/>
    <w:rsid w:val="005F194E"/>
    <w:rsid w:val="005F19AE"/>
    <w:rsid w:val="005F1C58"/>
    <w:rsid w:val="005F24DA"/>
    <w:rsid w:val="005F251A"/>
    <w:rsid w:val="005F274E"/>
    <w:rsid w:val="005F2828"/>
    <w:rsid w:val="005F29BF"/>
    <w:rsid w:val="005F2D1E"/>
    <w:rsid w:val="005F3392"/>
    <w:rsid w:val="005F3564"/>
    <w:rsid w:val="005F4440"/>
    <w:rsid w:val="005F468A"/>
    <w:rsid w:val="005F496E"/>
    <w:rsid w:val="005F4D84"/>
    <w:rsid w:val="005F4F6F"/>
    <w:rsid w:val="005F516C"/>
    <w:rsid w:val="005F58AD"/>
    <w:rsid w:val="005F5A9E"/>
    <w:rsid w:val="005F65ED"/>
    <w:rsid w:val="005F75D4"/>
    <w:rsid w:val="005F7858"/>
    <w:rsid w:val="005F7A6D"/>
    <w:rsid w:val="005F7DA3"/>
    <w:rsid w:val="0060160E"/>
    <w:rsid w:val="006024EA"/>
    <w:rsid w:val="006029E7"/>
    <w:rsid w:val="006035A3"/>
    <w:rsid w:val="0060399F"/>
    <w:rsid w:val="00603BF2"/>
    <w:rsid w:val="00604D76"/>
    <w:rsid w:val="0060529B"/>
    <w:rsid w:val="006053EE"/>
    <w:rsid w:val="00605418"/>
    <w:rsid w:val="0060578E"/>
    <w:rsid w:val="006064C6"/>
    <w:rsid w:val="006065A5"/>
    <w:rsid w:val="00607731"/>
    <w:rsid w:val="00607898"/>
    <w:rsid w:val="006078DD"/>
    <w:rsid w:val="00610396"/>
    <w:rsid w:val="00610AAF"/>
    <w:rsid w:val="006113FF"/>
    <w:rsid w:val="006115DB"/>
    <w:rsid w:val="006117FD"/>
    <w:rsid w:val="00611825"/>
    <w:rsid w:val="006122D3"/>
    <w:rsid w:val="0061291F"/>
    <w:rsid w:val="00612FB0"/>
    <w:rsid w:val="00613269"/>
    <w:rsid w:val="00613542"/>
    <w:rsid w:val="0061412F"/>
    <w:rsid w:val="00614651"/>
    <w:rsid w:val="00615E3A"/>
    <w:rsid w:val="0061617B"/>
    <w:rsid w:val="006163A1"/>
    <w:rsid w:val="00616779"/>
    <w:rsid w:val="006169F4"/>
    <w:rsid w:val="00616ABA"/>
    <w:rsid w:val="00616F11"/>
    <w:rsid w:val="00617663"/>
    <w:rsid w:val="00617724"/>
    <w:rsid w:val="00617C5E"/>
    <w:rsid w:val="00620037"/>
    <w:rsid w:val="00620488"/>
    <w:rsid w:val="00620730"/>
    <w:rsid w:val="00620BCD"/>
    <w:rsid w:val="00620FCD"/>
    <w:rsid w:val="00621147"/>
    <w:rsid w:val="0062184C"/>
    <w:rsid w:val="00621A90"/>
    <w:rsid w:val="00621E2B"/>
    <w:rsid w:val="0062229F"/>
    <w:rsid w:val="00622BB9"/>
    <w:rsid w:val="00622E49"/>
    <w:rsid w:val="00623C2A"/>
    <w:rsid w:val="00623C31"/>
    <w:rsid w:val="006259E9"/>
    <w:rsid w:val="00626092"/>
    <w:rsid w:val="006267FF"/>
    <w:rsid w:val="00626BD1"/>
    <w:rsid w:val="00627606"/>
    <w:rsid w:val="00627C43"/>
    <w:rsid w:val="00627CE3"/>
    <w:rsid w:val="00627CFC"/>
    <w:rsid w:val="006303AD"/>
    <w:rsid w:val="00630CC4"/>
    <w:rsid w:val="00630E57"/>
    <w:rsid w:val="00631745"/>
    <w:rsid w:val="00632360"/>
    <w:rsid w:val="006325A8"/>
    <w:rsid w:val="00635197"/>
    <w:rsid w:val="0063569F"/>
    <w:rsid w:val="006359BA"/>
    <w:rsid w:val="00635DCE"/>
    <w:rsid w:val="00635EFD"/>
    <w:rsid w:val="00636767"/>
    <w:rsid w:val="00637D81"/>
    <w:rsid w:val="006403BA"/>
    <w:rsid w:val="00640436"/>
    <w:rsid w:val="00640E9E"/>
    <w:rsid w:val="00641B97"/>
    <w:rsid w:val="0064209C"/>
    <w:rsid w:val="006421C6"/>
    <w:rsid w:val="006424D1"/>
    <w:rsid w:val="006426E6"/>
    <w:rsid w:val="00644033"/>
    <w:rsid w:val="00645869"/>
    <w:rsid w:val="00645A78"/>
    <w:rsid w:val="0064657E"/>
    <w:rsid w:val="00646F66"/>
    <w:rsid w:val="00647407"/>
    <w:rsid w:val="00647A79"/>
    <w:rsid w:val="006501E9"/>
    <w:rsid w:val="00650ED3"/>
    <w:rsid w:val="00650F04"/>
    <w:rsid w:val="006510B7"/>
    <w:rsid w:val="006510CE"/>
    <w:rsid w:val="00651ACA"/>
    <w:rsid w:val="00653863"/>
    <w:rsid w:val="00653917"/>
    <w:rsid w:val="00654DE9"/>
    <w:rsid w:val="00655232"/>
    <w:rsid w:val="00655255"/>
    <w:rsid w:val="0065649A"/>
    <w:rsid w:val="006565E5"/>
    <w:rsid w:val="0065712F"/>
    <w:rsid w:val="006603AD"/>
    <w:rsid w:val="00660D87"/>
    <w:rsid w:val="00660ECB"/>
    <w:rsid w:val="00662179"/>
    <w:rsid w:val="00662989"/>
    <w:rsid w:val="00662FDB"/>
    <w:rsid w:val="006632EF"/>
    <w:rsid w:val="00665717"/>
    <w:rsid w:val="00666051"/>
    <w:rsid w:val="0066674A"/>
    <w:rsid w:val="00666CB6"/>
    <w:rsid w:val="006677D3"/>
    <w:rsid w:val="006700A6"/>
    <w:rsid w:val="006701FB"/>
    <w:rsid w:val="00670695"/>
    <w:rsid w:val="00670A48"/>
    <w:rsid w:val="00670B39"/>
    <w:rsid w:val="00670D41"/>
    <w:rsid w:val="00671063"/>
    <w:rsid w:val="006719A1"/>
    <w:rsid w:val="00671E8E"/>
    <w:rsid w:val="00672895"/>
    <w:rsid w:val="00672B0E"/>
    <w:rsid w:val="00673682"/>
    <w:rsid w:val="00674B31"/>
    <w:rsid w:val="00674C75"/>
    <w:rsid w:val="00675286"/>
    <w:rsid w:val="006759B7"/>
    <w:rsid w:val="00675CA0"/>
    <w:rsid w:val="00676107"/>
    <w:rsid w:val="00676400"/>
    <w:rsid w:val="0067651C"/>
    <w:rsid w:val="00676C95"/>
    <w:rsid w:val="00676EA1"/>
    <w:rsid w:val="0068112D"/>
    <w:rsid w:val="006818F7"/>
    <w:rsid w:val="00682032"/>
    <w:rsid w:val="00682C04"/>
    <w:rsid w:val="00683A61"/>
    <w:rsid w:val="006864DD"/>
    <w:rsid w:val="00690590"/>
    <w:rsid w:val="006909B9"/>
    <w:rsid w:val="006913F2"/>
    <w:rsid w:val="00691405"/>
    <w:rsid w:val="00692271"/>
    <w:rsid w:val="006926BC"/>
    <w:rsid w:val="00692B6D"/>
    <w:rsid w:val="006932A2"/>
    <w:rsid w:val="0069349F"/>
    <w:rsid w:val="00693847"/>
    <w:rsid w:val="00693A4C"/>
    <w:rsid w:val="006940FC"/>
    <w:rsid w:val="006942CE"/>
    <w:rsid w:val="006945DC"/>
    <w:rsid w:val="00696642"/>
    <w:rsid w:val="0069679F"/>
    <w:rsid w:val="00696F06"/>
    <w:rsid w:val="006971C8"/>
    <w:rsid w:val="00697941"/>
    <w:rsid w:val="00697E64"/>
    <w:rsid w:val="006A016C"/>
    <w:rsid w:val="006A017B"/>
    <w:rsid w:val="006A118C"/>
    <w:rsid w:val="006A1698"/>
    <w:rsid w:val="006A1D99"/>
    <w:rsid w:val="006A2618"/>
    <w:rsid w:val="006A398C"/>
    <w:rsid w:val="006A4860"/>
    <w:rsid w:val="006A5759"/>
    <w:rsid w:val="006A5DBD"/>
    <w:rsid w:val="006A631F"/>
    <w:rsid w:val="006A6C12"/>
    <w:rsid w:val="006A7328"/>
    <w:rsid w:val="006A797A"/>
    <w:rsid w:val="006A7CC1"/>
    <w:rsid w:val="006B06AB"/>
    <w:rsid w:val="006B0F23"/>
    <w:rsid w:val="006B1F44"/>
    <w:rsid w:val="006B22B7"/>
    <w:rsid w:val="006B2B5A"/>
    <w:rsid w:val="006B3066"/>
    <w:rsid w:val="006B443E"/>
    <w:rsid w:val="006B4D7A"/>
    <w:rsid w:val="006B527B"/>
    <w:rsid w:val="006B5326"/>
    <w:rsid w:val="006B545F"/>
    <w:rsid w:val="006B59B3"/>
    <w:rsid w:val="006B5BB7"/>
    <w:rsid w:val="006B6473"/>
    <w:rsid w:val="006B6BAB"/>
    <w:rsid w:val="006B7372"/>
    <w:rsid w:val="006B759B"/>
    <w:rsid w:val="006C0032"/>
    <w:rsid w:val="006C0954"/>
    <w:rsid w:val="006C09F3"/>
    <w:rsid w:val="006C0F93"/>
    <w:rsid w:val="006C15CB"/>
    <w:rsid w:val="006C1B96"/>
    <w:rsid w:val="006C2787"/>
    <w:rsid w:val="006C2878"/>
    <w:rsid w:val="006C28FD"/>
    <w:rsid w:val="006C39BE"/>
    <w:rsid w:val="006C427E"/>
    <w:rsid w:val="006C42DD"/>
    <w:rsid w:val="006C48AF"/>
    <w:rsid w:val="006C5AF1"/>
    <w:rsid w:val="006C5D57"/>
    <w:rsid w:val="006C67E2"/>
    <w:rsid w:val="006C6A50"/>
    <w:rsid w:val="006C6A5C"/>
    <w:rsid w:val="006C7181"/>
    <w:rsid w:val="006C7562"/>
    <w:rsid w:val="006D0AB8"/>
    <w:rsid w:val="006D1D97"/>
    <w:rsid w:val="006D23A8"/>
    <w:rsid w:val="006D2833"/>
    <w:rsid w:val="006D32D1"/>
    <w:rsid w:val="006D36B0"/>
    <w:rsid w:val="006D3809"/>
    <w:rsid w:val="006D3CC1"/>
    <w:rsid w:val="006D3DE6"/>
    <w:rsid w:val="006D3E74"/>
    <w:rsid w:val="006D4EC3"/>
    <w:rsid w:val="006D5FF8"/>
    <w:rsid w:val="006D6093"/>
    <w:rsid w:val="006D6ABB"/>
    <w:rsid w:val="006D6DE7"/>
    <w:rsid w:val="006D6E7E"/>
    <w:rsid w:val="006D73B8"/>
    <w:rsid w:val="006D7447"/>
    <w:rsid w:val="006D7D0E"/>
    <w:rsid w:val="006D7D43"/>
    <w:rsid w:val="006E03AB"/>
    <w:rsid w:val="006E0A4C"/>
    <w:rsid w:val="006E0D6D"/>
    <w:rsid w:val="006E119D"/>
    <w:rsid w:val="006E1CD3"/>
    <w:rsid w:val="006E28D9"/>
    <w:rsid w:val="006E2B03"/>
    <w:rsid w:val="006E38E1"/>
    <w:rsid w:val="006E40FD"/>
    <w:rsid w:val="006E542A"/>
    <w:rsid w:val="006E54F5"/>
    <w:rsid w:val="006E570B"/>
    <w:rsid w:val="006E5E03"/>
    <w:rsid w:val="006E5ED8"/>
    <w:rsid w:val="006E63CB"/>
    <w:rsid w:val="006E6549"/>
    <w:rsid w:val="006F09AE"/>
    <w:rsid w:val="006F0CE8"/>
    <w:rsid w:val="006F295A"/>
    <w:rsid w:val="006F2A88"/>
    <w:rsid w:val="006F3AA9"/>
    <w:rsid w:val="006F431C"/>
    <w:rsid w:val="006F48A3"/>
    <w:rsid w:val="006F49BC"/>
    <w:rsid w:val="006F4E8C"/>
    <w:rsid w:val="006F5074"/>
    <w:rsid w:val="006F5A1F"/>
    <w:rsid w:val="006F7170"/>
    <w:rsid w:val="006F72ED"/>
    <w:rsid w:val="006F7BEC"/>
    <w:rsid w:val="006F7C40"/>
    <w:rsid w:val="007000B0"/>
    <w:rsid w:val="00700971"/>
    <w:rsid w:val="00700974"/>
    <w:rsid w:val="00700995"/>
    <w:rsid w:val="007009F1"/>
    <w:rsid w:val="007015E6"/>
    <w:rsid w:val="00701AC9"/>
    <w:rsid w:val="00702C5D"/>
    <w:rsid w:val="00703928"/>
    <w:rsid w:val="00703DED"/>
    <w:rsid w:val="00705132"/>
    <w:rsid w:val="00705301"/>
    <w:rsid w:val="007058B3"/>
    <w:rsid w:val="00705F43"/>
    <w:rsid w:val="00706188"/>
    <w:rsid w:val="0070707A"/>
    <w:rsid w:val="00707372"/>
    <w:rsid w:val="007073B5"/>
    <w:rsid w:val="00707959"/>
    <w:rsid w:val="007109B1"/>
    <w:rsid w:val="00710BEE"/>
    <w:rsid w:val="00711DCE"/>
    <w:rsid w:val="00712253"/>
    <w:rsid w:val="00712D36"/>
    <w:rsid w:val="0071414D"/>
    <w:rsid w:val="0071425B"/>
    <w:rsid w:val="00714405"/>
    <w:rsid w:val="00714AF0"/>
    <w:rsid w:val="007150C0"/>
    <w:rsid w:val="00715114"/>
    <w:rsid w:val="00715453"/>
    <w:rsid w:val="007161D4"/>
    <w:rsid w:val="00716558"/>
    <w:rsid w:val="0071682C"/>
    <w:rsid w:val="00716842"/>
    <w:rsid w:val="0071701A"/>
    <w:rsid w:val="00717ED7"/>
    <w:rsid w:val="007209FB"/>
    <w:rsid w:val="00721A13"/>
    <w:rsid w:val="00721B1A"/>
    <w:rsid w:val="0072276D"/>
    <w:rsid w:val="007239D9"/>
    <w:rsid w:val="00723BA8"/>
    <w:rsid w:val="00724BDC"/>
    <w:rsid w:val="00724EAC"/>
    <w:rsid w:val="00725A7C"/>
    <w:rsid w:val="00725EDE"/>
    <w:rsid w:val="007265C7"/>
    <w:rsid w:val="00727606"/>
    <w:rsid w:val="00731156"/>
    <w:rsid w:val="00731283"/>
    <w:rsid w:val="00731400"/>
    <w:rsid w:val="007315A6"/>
    <w:rsid w:val="0073164F"/>
    <w:rsid w:val="0073170A"/>
    <w:rsid w:val="007322DD"/>
    <w:rsid w:val="00732500"/>
    <w:rsid w:val="00732649"/>
    <w:rsid w:val="00732BA7"/>
    <w:rsid w:val="00733012"/>
    <w:rsid w:val="00733363"/>
    <w:rsid w:val="00734370"/>
    <w:rsid w:val="00734B16"/>
    <w:rsid w:val="0073566C"/>
    <w:rsid w:val="00735886"/>
    <w:rsid w:val="0073595C"/>
    <w:rsid w:val="007359D5"/>
    <w:rsid w:val="00736FFF"/>
    <w:rsid w:val="0073798A"/>
    <w:rsid w:val="00737DF7"/>
    <w:rsid w:val="00740868"/>
    <w:rsid w:val="00740A64"/>
    <w:rsid w:val="00740BC7"/>
    <w:rsid w:val="007412A8"/>
    <w:rsid w:val="00742A66"/>
    <w:rsid w:val="00742E97"/>
    <w:rsid w:val="00743313"/>
    <w:rsid w:val="0074517A"/>
    <w:rsid w:val="007456F8"/>
    <w:rsid w:val="0074681E"/>
    <w:rsid w:val="00746B78"/>
    <w:rsid w:val="00746C0F"/>
    <w:rsid w:val="0074799C"/>
    <w:rsid w:val="00750A45"/>
    <w:rsid w:val="00750C87"/>
    <w:rsid w:val="00751120"/>
    <w:rsid w:val="00751404"/>
    <w:rsid w:val="00751555"/>
    <w:rsid w:val="00751BFE"/>
    <w:rsid w:val="00751C80"/>
    <w:rsid w:val="00752384"/>
    <w:rsid w:val="007529A4"/>
    <w:rsid w:val="00753AE0"/>
    <w:rsid w:val="0075448D"/>
    <w:rsid w:val="00754532"/>
    <w:rsid w:val="00754C68"/>
    <w:rsid w:val="007552FB"/>
    <w:rsid w:val="00755CEA"/>
    <w:rsid w:val="00757D44"/>
    <w:rsid w:val="00757FCD"/>
    <w:rsid w:val="00760428"/>
    <w:rsid w:val="00760B07"/>
    <w:rsid w:val="00760C5B"/>
    <w:rsid w:val="00762094"/>
    <w:rsid w:val="007624E6"/>
    <w:rsid w:val="007626A5"/>
    <w:rsid w:val="007628DA"/>
    <w:rsid w:val="00762AFB"/>
    <w:rsid w:val="00762DAD"/>
    <w:rsid w:val="00763054"/>
    <w:rsid w:val="0076332D"/>
    <w:rsid w:val="007633B3"/>
    <w:rsid w:val="00764A68"/>
    <w:rsid w:val="00765618"/>
    <w:rsid w:val="007658E3"/>
    <w:rsid w:val="00765E5D"/>
    <w:rsid w:val="007666F1"/>
    <w:rsid w:val="00766E7F"/>
    <w:rsid w:val="0076745C"/>
    <w:rsid w:val="00767C67"/>
    <w:rsid w:val="00770F6C"/>
    <w:rsid w:val="0077104F"/>
    <w:rsid w:val="00772049"/>
    <w:rsid w:val="00772DBA"/>
    <w:rsid w:val="007743EC"/>
    <w:rsid w:val="00774CDF"/>
    <w:rsid w:val="00774D89"/>
    <w:rsid w:val="007755D6"/>
    <w:rsid w:val="00775F32"/>
    <w:rsid w:val="007762F8"/>
    <w:rsid w:val="00777578"/>
    <w:rsid w:val="007776CD"/>
    <w:rsid w:val="007807E8"/>
    <w:rsid w:val="007815A5"/>
    <w:rsid w:val="00781967"/>
    <w:rsid w:val="00781D17"/>
    <w:rsid w:val="00781F1B"/>
    <w:rsid w:val="00781FB2"/>
    <w:rsid w:val="00782774"/>
    <w:rsid w:val="00783071"/>
    <w:rsid w:val="00783094"/>
    <w:rsid w:val="0078322A"/>
    <w:rsid w:val="00783F5A"/>
    <w:rsid w:val="0078504A"/>
    <w:rsid w:val="00785BB9"/>
    <w:rsid w:val="0078647C"/>
    <w:rsid w:val="007866E1"/>
    <w:rsid w:val="007875BA"/>
    <w:rsid w:val="007905AC"/>
    <w:rsid w:val="0079070F"/>
    <w:rsid w:val="007914E2"/>
    <w:rsid w:val="00792C53"/>
    <w:rsid w:val="00792EEC"/>
    <w:rsid w:val="00792F30"/>
    <w:rsid w:val="0079319F"/>
    <w:rsid w:val="0079330F"/>
    <w:rsid w:val="00793D0A"/>
    <w:rsid w:val="00794015"/>
    <w:rsid w:val="0079404B"/>
    <w:rsid w:val="007943BE"/>
    <w:rsid w:val="007951CA"/>
    <w:rsid w:val="007958E1"/>
    <w:rsid w:val="007965C7"/>
    <w:rsid w:val="00796AEF"/>
    <w:rsid w:val="00796FD5"/>
    <w:rsid w:val="0079730F"/>
    <w:rsid w:val="00797D47"/>
    <w:rsid w:val="007A0863"/>
    <w:rsid w:val="007A0A5F"/>
    <w:rsid w:val="007A0DF1"/>
    <w:rsid w:val="007A0DFE"/>
    <w:rsid w:val="007A14F6"/>
    <w:rsid w:val="007A196C"/>
    <w:rsid w:val="007A1E62"/>
    <w:rsid w:val="007A276B"/>
    <w:rsid w:val="007A37A2"/>
    <w:rsid w:val="007A46D0"/>
    <w:rsid w:val="007A4EEC"/>
    <w:rsid w:val="007A4F97"/>
    <w:rsid w:val="007A526E"/>
    <w:rsid w:val="007A5309"/>
    <w:rsid w:val="007A58F0"/>
    <w:rsid w:val="007A59CD"/>
    <w:rsid w:val="007A5BD7"/>
    <w:rsid w:val="007A5DAD"/>
    <w:rsid w:val="007A5DC4"/>
    <w:rsid w:val="007A60B1"/>
    <w:rsid w:val="007B0FA8"/>
    <w:rsid w:val="007B1147"/>
    <w:rsid w:val="007B226E"/>
    <w:rsid w:val="007B277C"/>
    <w:rsid w:val="007B35AE"/>
    <w:rsid w:val="007B38AC"/>
    <w:rsid w:val="007B39D2"/>
    <w:rsid w:val="007B4150"/>
    <w:rsid w:val="007B490D"/>
    <w:rsid w:val="007B4E0D"/>
    <w:rsid w:val="007B5011"/>
    <w:rsid w:val="007B5FB6"/>
    <w:rsid w:val="007B6A9A"/>
    <w:rsid w:val="007B6CBD"/>
    <w:rsid w:val="007B7CCB"/>
    <w:rsid w:val="007C01E4"/>
    <w:rsid w:val="007C04FF"/>
    <w:rsid w:val="007C1B42"/>
    <w:rsid w:val="007C2620"/>
    <w:rsid w:val="007C3493"/>
    <w:rsid w:val="007C3703"/>
    <w:rsid w:val="007C38D0"/>
    <w:rsid w:val="007C3EDE"/>
    <w:rsid w:val="007C50D2"/>
    <w:rsid w:val="007C5296"/>
    <w:rsid w:val="007C57B0"/>
    <w:rsid w:val="007C5D93"/>
    <w:rsid w:val="007C74A7"/>
    <w:rsid w:val="007C74F2"/>
    <w:rsid w:val="007D0176"/>
    <w:rsid w:val="007D0399"/>
    <w:rsid w:val="007D0531"/>
    <w:rsid w:val="007D0E06"/>
    <w:rsid w:val="007D1BD0"/>
    <w:rsid w:val="007D1E38"/>
    <w:rsid w:val="007D2BA5"/>
    <w:rsid w:val="007D32FE"/>
    <w:rsid w:val="007D3CFA"/>
    <w:rsid w:val="007D477D"/>
    <w:rsid w:val="007D492D"/>
    <w:rsid w:val="007D54C8"/>
    <w:rsid w:val="007D5712"/>
    <w:rsid w:val="007D723E"/>
    <w:rsid w:val="007D755D"/>
    <w:rsid w:val="007D796E"/>
    <w:rsid w:val="007D7C3C"/>
    <w:rsid w:val="007E00E8"/>
    <w:rsid w:val="007E0426"/>
    <w:rsid w:val="007E0687"/>
    <w:rsid w:val="007E0760"/>
    <w:rsid w:val="007E0F58"/>
    <w:rsid w:val="007E179A"/>
    <w:rsid w:val="007E19F4"/>
    <w:rsid w:val="007E2E9F"/>
    <w:rsid w:val="007E39B1"/>
    <w:rsid w:val="007E3FCF"/>
    <w:rsid w:val="007E4DC7"/>
    <w:rsid w:val="007E5877"/>
    <w:rsid w:val="007E5B61"/>
    <w:rsid w:val="007E5D02"/>
    <w:rsid w:val="007E5E4B"/>
    <w:rsid w:val="007E6818"/>
    <w:rsid w:val="007E6BC7"/>
    <w:rsid w:val="007E6CBB"/>
    <w:rsid w:val="007E6CFB"/>
    <w:rsid w:val="007E6DFF"/>
    <w:rsid w:val="007E71BB"/>
    <w:rsid w:val="007E7368"/>
    <w:rsid w:val="007E752F"/>
    <w:rsid w:val="007F0D0F"/>
    <w:rsid w:val="007F0DBB"/>
    <w:rsid w:val="007F1651"/>
    <w:rsid w:val="007F1808"/>
    <w:rsid w:val="007F1F3C"/>
    <w:rsid w:val="007F206E"/>
    <w:rsid w:val="007F2E5C"/>
    <w:rsid w:val="007F3273"/>
    <w:rsid w:val="007F3506"/>
    <w:rsid w:val="007F3F43"/>
    <w:rsid w:val="007F3F45"/>
    <w:rsid w:val="007F4494"/>
    <w:rsid w:val="007F4B59"/>
    <w:rsid w:val="007F509B"/>
    <w:rsid w:val="007F543C"/>
    <w:rsid w:val="007F56CD"/>
    <w:rsid w:val="007F65BD"/>
    <w:rsid w:val="007F6B78"/>
    <w:rsid w:val="007F7619"/>
    <w:rsid w:val="007F7719"/>
    <w:rsid w:val="007F779D"/>
    <w:rsid w:val="007F7876"/>
    <w:rsid w:val="007F7D64"/>
    <w:rsid w:val="007F7E21"/>
    <w:rsid w:val="0080035F"/>
    <w:rsid w:val="00800481"/>
    <w:rsid w:val="008008A8"/>
    <w:rsid w:val="008010CA"/>
    <w:rsid w:val="00801B8D"/>
    <w:rsid w:val="008020DE"/>
    <w:rsid w:val="0080233E"/>
    <w:rsid w:val="008023A5"/>
    <w:rsid w:val="0080337A"/>
    <w:rsid w:val="0080388E"/>
    <w:rsid w:val="0080468C"/>
    <w:rsid w:val="00804A91"/>
    <w:rsid w:val="00805CED"/>
    <w:rsid w:val="00806B1A"/>
    <w:rsid w:val="0080763D"/>
    <w:rsid w:val="008102F2"/>
    <w:rsid w:val="008108E9"/>
    <w:rsid w:val="00810B47"/>
    <w:rsid w:val="00810CC2"/>
    <w:rsid w:val="00810FEF"/>
    <w:rsid w:val="0081224E"/>
    <w:rsid w:val="00812AD3"/>
    <w:rsid w:val="00814311"/>
    <w:rsid w:val="00814E33"/>
    <w:rsid w:val="00815160"/>
    <w:rsid w:val="00815A80"/>
    <w:rsid w:val="00815AFC"/>
    <w:rsid w:val="00815C89"/>
    <w:rsid w:val="0081666E"/>
    <w:rsid w:val="0081684F"/>
    <w:rsid w:val="00817394"/>
    <w:rsid w:val="00817CDD"/>
    <w:rsid w:val="00817F32"/>
    <w:rsid w:val="0082002B"/>
    <w:rsid w:val="008209F7"/>
    <w:rsid w:val="00820EB1"/>
    <w:rsid w:val="008229C0"/>
    <w:rsid w:val="00822D81"/>
    <w:rsid w:val="00823CD2"/>
    <w:rsid w:val="008245A0"/>
    <w:rsid w:val="008246F7"/>
    <w:rsid w:val="0082474D"/>
    <w:rsid w:val="008248AA"/>
    <w:rsid w:val="00825EA4"/>
    <w:rsid w:val="008268C7"/>
    <w:rsid w:val="0082745B"/>
    <w:rsid w:val="00827546"/>
    <w:rsid w:val="00827985"/>
    <w:rsid w:val="00830E4D"/>
    <w:rsid w:val="00831910"/>
    <w:rsid w:val="008329A4"/>
    <w:rsid w:val="00832B7C"/>
    <w:rsid w:val="00833212"/>
    <w:rsid w:val="00833906"/>
    <w:rsid w:val="0083395D"/>
    <w:rsid w:val="00834221"/>
    <w:rsid w:val="00834C99"/>
    <w:rsid w:val="00835076"/>
    <w:rsid w:val="00835088"/>
    <w:rsid w:val="008353B7"/>
    <w:rsid w:val="008356CF"/>
    <w:rsid w:val="00836253"/>
    <w:rsid w:val="00836505"/>
    <w:rsid w:val="00836C19"/>
    <w:rsid w:val="00837006"/>
    <w:rsid w:val="008371A2"/>
    <w:rsid w:val="00837CED"/>
    <w:rsid w:val="00841209"/>
    <w:rsid w:val="008422A2"/>
    <w:rsid w:val="008428AA"/>
    <w:rsid w:val="00843347"/>
    <w:rsid w:val="00843578"/>
    <w:rsid w:val="0084393B"/>
    <w:rsid w:val="00844F31"/>
    <w:rsid w:val="00845AC0"/>
    <w:rsid w:val="00845B66"/>
    <w:rsid w:val="00846658"/>
    <w:rsid w:val="008473DD"/>
    <w:rsid w:val="00850B8A"/>
    <w:rsid w:val="00850C81"/>
    <w:rsid w:val="0085135F"/>
    <w:rsid w:val="008519FA"/>
    <w:rsid w:val="00851EC1"/>
    <w:rsid w:val="00852235"/>
    <w:rsid w:val="008525A0"/>
    <w:rsid w:val="008529ED"/>
    <w:rsid w:val="00853B2A"/>
    <w:rsid w:val="00853DAF"/>
    <w:rsid w:val="00854129"/>
    <w:rsid w:val="00855BC2"/>
    <w:rsid w:val="00856FA8"/>
    <w:rsid w:val="00857210"/>
    <w:rsid w:val="00857A9C"/>
    <w:rsid w:val="00857B50"/>
    <w:rsid w:val="0086083F"/>
    <w:rsid w:val="00862241"/>
    <w:rsid w:val="0086579A"/>
    <w:rsid w:val="00865F3E"/>
    <w:rsid w:val="008663C3"/>
    <w:rsid w:val="008678EE"/>
    <w:rsid w:val="008704C1"/>
    <w:rsid w:val="00870506"/>
    <w:rsid w:val="00871A90"/>
    <w:rsid w:val="00872237"/>
    <w:rsid w:val="0087376A"/>
    <w:rsid w:val="008747D1"/>
    <w:rsid w:val="008756F0"/>
    <w:rsid w:val="0087639A"/>
    <w:rsid w:val="00876F2C"/>
    <w:rsid w:val="00877B32"/>
    <w:rsid w:val="00880833"/>
    <w:rsid w:val="008816D2"/>
    <w:rsid w:val="00882A70"/>
    <w:rsid w:val="00882E83"/>
    <w:rsid w:val="00882FC0"/>
    <w:rsid w:val="008832D0"/>
    <w:rsid w:val="0088334C"/>
    <w:rsid w:val="00883C8F"/>
    <w:rsid w:val="008841A3"/>
    <w:rsid w:val="008843EF"/>
    <w:rsid w:val="00885513"/>
    <w:rsid w:val="00885C0E"/>
    <w:rsid w:val="00886304"/>
    <w:rsid w:val="008866F5"/>
    <w:rsid w:val="00886923"/>
    <w:rsid w:val="008870D4"/>
    <w:rsid w:val="00887236"/>
    <w:rsid w:val="00887C9C"/>
    <w:rsid w:val="00887DD9"/>
    <w:rsid w:val="00887E95"/>
    <w:rsid w:val="00890016"/>
    <w:rsid w:val="008900C5"/>
    <w:rsid w:val="008903A2"/>
    <w:rsid w:val="008903E9"/>
    <w:rsid w:val="008908AC"/>
    <w:rsid w:val="00890CB3"/>
    <w:rsid w:val="0089110E"/>
    <w:rsid w:val="00891229"/>
    <w:rsid w:val="00891C0E"/>
    <w:rsid w:val="00891C5B"/>
    <w:rsid w:val="008930C0"/>
    <w:rsid w:val="00893732"/>
    <w:rsid w:val="0089383A"/>
    <w:rsid w:val="00893ACF"/>
    <w:rsid w:val="008957BB"/>
    <w:rsid w:val="0089582B"/>
    <w:rsid w:val="00896560"/>
    <w:rsid w:val="00896B61"/>
    <w:rsid w:val="00896BEB"/>
    <w:rsid w:val="0089733E"/>
    <w:rsid w:val="008A042C"/>
    <w:rsid w:val="008A082A"/>
    <w:rsid w:val="008A092C"/>
    <w:rsid w:val="008A0AA3"/>
    <w:rsid w:val="008A0C8D"/>
    <w:rsid w:val="008A177E"/>
    <w:rsid w:val="008A19BA"/>
    <w:rsid w:val="008A19F9"/>
    <w:rsid w:val="008A1E8A"/>
    <w:rsid w:val="008A2887"/>
    <w:rsid w:val="008A2A5C"/>
    <w:rsid w:val="008A3194"/>
    <w:rsid w:val="008A374C"/>
    <w:rsid w:val="008A3F28"/>
    <w:rsid w:val="008A530A"/>
    <w:rsid w:val="008A6A93"/>
    <w:rsid w:val="008A7806"/>
    <w:rsid w:val="008B0395"/>
    <w:rsid w:val="008B05C9"/>
    <w:rsid w:val="008B068E"/>
    <w:rsid w:val="008B0AEF"/>
    <w:rsid w:val="008B12D2"/>
    <w:rsid w:val="008B2AF1"/>
    <w:rsid w:val="008B3445"/>
    <w:rsid w:val="008B35D5"/>
    <w:rsid w:val="008B35F3"/>
    <w:rsid w:val="008B3C3C"/>
    <w:rsid w:val="008B3D05"/>
    <w:rsid w:val="008B5411"/>
    <w:rsid w:val="008B5C6A"/>
    <w:rsid w:val="008B5CAC"/>
    <w:rsid w:val="008B6182"/>
    <w:rsid w:val="008B6420"/>
    <w:rsid w:val="008B724B"/>
    <w:rsid w:val="008B7813"/>
    <w:rsid w:val="008C0462"/>
    <w:rsid w:val="008C0821"/>
    <w:rsid w:val="008C0C45"/>
    <w:rsid w:val="008C1215"/>
    <w:rsid w:val="008C1554"/>
    <w:rsid w:val="008C179F"/>
    <w:rsid w:val="008C1935"/>
    <w:rsid w:val="008C1BC1"/>
    <w:rsid w:val="008C1DE6"/>
    <w:rsid w:val="008C217F"/>
    <w:rsid w:val="008C2429"/>
    <w:rsid w:val="008C2BFC"/>
    <w:rsid w:val="008C31AA"/>
    <w:rsid w:val="008C34A7"/>
    <w:rsid w:val="008C3546"/>
    <w:rsid w:val="008C5168"/>
    <w:rsid w:val="008C516F"/>
    <w:rsid w:val="008C57AE"/>
    <w:rsid w:val="008C6088"/>
    <w:rsid w:val="008C6538"/>
    <w:rsid w:val="008C67DF"/>
    <w:rsid w:val="008D0172"/>
    <w:rsid w:val="008D0432"/>
    <w:rsid w:val="008D0A01"/>
    <w:rsid w:val="008D14D5"/>
    <w:rsid w:val="008D1D7F"/>
    <w:rsid w:val="008D2455"/>
    <w:rsid w:val="008D271D"/>
    <w:rsid w:val="008D3F36"/>
    <w:rsid w:val="008D48F8"/>
    <w:rsid w:val="008D5610"/>
    <w:rsid w:val="008D57FA"/>
    <w:rsid w:val="008D5910"/>
    <w:rsid w:val="008D597A"/>
    <w:rsid w:val="008D5F2F"/>
    <w:rsid w:val="008D62C3"/>
    <w:rsid w:val="008D66F4"/>
    <w:rsid w:val="008D6E8F"/>
    <w:rsid w:val="008D774F"/>
    <w:rsid w:val="008E0509"/>
    <w:rsid w:val="008E0594"/>
    <w:rsid w:val="008E10B9"/>
    <w:rsid w:val="008E1300"/>
    <w:rsid w:val="008E1307"/>
    <w:rsid w:val="008E1371"/>
    <w:rsid w:val="008E1B0E"/>
    <w:rsid w:val="008E1FEB"/>
    <w:rsid w:val="008E2329"/>
    <w:rsid w:val="008E24D6"/>
    <w:rsid w:val="008E33FC"/>
    <w:rsid w:val="008E436D"/>
    <w:rsid w:val="008E4E16"/>
    <w:rsid w:val="008E523E"/>
    <w:rsid w:val="008E5D96"/>
    <w:rsid w:val="008E6027"/>
    <w:rsid w:val="008E61EC"/>
    <w:rsid w:val="008E6363"/>
    <w:rsid w:val="008E68E1"/>
    <w:rsid w:val="008E6FE3"/>
    <w:rsid w:val="008E77CE"/>
    <w:rsid w:val="008E7A37"/>
    <w:rsid w:val="008E7C51"/>
    <w:rsid w:val="008F0797"/>
    <w:rsid w:val="008F0962"/>
    <w:rsid w:val="008F0BA4"/>
    <w:rsid w:val="008F1C52"/>
    <w:rsid w:val="008F2734"/>
    <w:rsid w:val="008F3076"/>
    <w:rsid w:val="008F368C"/>
    <w:rsid w:val="008F3953"/>
    <w:rsid w:val="008F3EB1"/>
    <w:rsid w:val="008F41B9"/>
    <w:rsid w:val="008F545C"/>
    <w:rsid w:val="008F5DB0"/>
    <w:rsid w:val="008F6095"/>
    <w:rsid w:val="008F7419"/>
    <w:rsid w:val="008F7E74"/>
    <w:rsid w:val="00900079"/>
    <w:rsid w:val="00902024"/>
    <w:rsid w:val="0090213A"/>
    <w:rsid w:val="009028CA"/>
    <w:rsid w:val="00902F33"/>
    <w:rsid w:val="00903335"/>
    <w:rsid w:val="0090429F"/>
    <w:rsid w:val="00904FF2"/>
    <w:rsid w:val="009056BF"/>
    <w:rsid w:val="009069B2"/>
    <w:rsid w:val="00906F57"/>
    <w:rsid w:val="00910320"/>
    <w:rsid w:val="00910582"/>
    <w:rsid w:val="0091178E"/>
    <w:rsid w:val="009127D7"/>
    <w:rsid w:val="00912D52"/>
    <w:rsid w:val="009134D8"/>
    <w:rsid w:val="00913955"/>
    <w:rsid w:val="009146AB"/>
    <w:rsid w:val="00914D71"/>
    <w:rsid w:val="009151D2"/>
    <w:rsid w:val="00916277"/>
    <w:rsid w:val="009175B0"/>
    <w:rsid w:val="00917BC6"/>
    <w:rsid w:val="00921370"/>
    <w:rsid w:val="00922196"/>
    <w:rsid w:val="00922685"/>
    <w:rsid w:val="00923173"/>
    <w:rsid w:val="009241AB"/>
    <w:rsid w:val="00924B40"/>
    <w:rsid w:val="00924B96"/>
    <w:rsid w:val="009254BB"/>
    <w:rsid w:val="0092561B"/>
    <w:rsid w:val="00925AC4"/>
    <w:rsid w:val="00925D53"/>
    <w:rsid w:val="00925FD3"/>
    <w:rsid w:val="009266E7"/>
    <w:rsid w:val="0092712D"/>
    <w:rsid w:val="009303D0"/>
    <w:rsid w:val="00930A25"/>
    <w:rsid w:val="00930B5F"/>
    <w:rsid w:val="00930BC9"/>
    <w:rsid w:val="0093223B"/>
    <w:rsid w:val="0093249C"/>
    <w:rsid w:val="009324BC"/>
    <w:rsid w:val="009330EC"/>
    <w:rsid w:val="00933179"/>
    <w:rsid w:val="00934715"/>
    <w:rsid w:val="00934774"/>
    <w:rsid w:val="009350D6"/>
    <w:rsid w:val="009351FA"/>
    <w:rsid w:val="00935A59"/>
    <w:rsid w:val="00935C02"/>
    <w:rsid w:val="009370E8"/>
    <w:rsid w:val="0093726C"/>
    <w:rsid w:val="009402C8"/>
    <w:rsid w:val="00941184"/>
    <w:rsid w:val="00941FAC"/>
    <w:rsid w:val="00942915"/>
    <w:rsid w:val="00943BF9"/>
    <w:rsid w:val="0094456C"/>
    <w:rsid w:val="009453D0"/>
    <w:rsid w:val="00945504"/>
    <w:rsid w:val="009466AF"/>
    <w:rsid w:val="00946C4E"/>
    <w:rsid w:val="00946CD0"/>
    <w:rsid w:val="009474DE"/>
    <w:rsid w:val="00947813"/>
    <w:rsid w:val="00950538"/>
    <w:rsid w:val="0095083D"/>
    <w:rsid w:val="00951869"/>
    <w:rsid w:val="00951B3C"/>
    <w:rsid w:val="00952ACE"/>
    <w:rsid w:val="00952E1A"/>
    <w:rsid w:val="00952F91"/>
    <w:rsid w:val="0095390E"/>
    <w:rsid w:val="00954D74"/>
    <w:rsid w:val="00955C7F"/>
    <w:rsid w:val="00955D47"/>
    <w:rsid w:val="0095755D"/>
    <w:rsid w:val="009601FB"/>
    <w:rsid w:val="00960288"/>
    <w:rsid w:val="009611A9"/>
    <w:rsid w:val="00961FCB"/>
    <w:rsid w:val="009629C3"/>
    <w:rsid w:val="00962D13"/>
    <w:rsid w:val="00963E86"/>
    <w:rsid w:val="00963FBA"/>
    <w:rsid w:val="00964A7D"/>
    <w:rsid w:val="00964EF0"/>
    <w:rsid w:val="00964F2B"/>
    <w:rsid w:val="00965108"/>
    <w:rsid w:val="0096585E"/>
    <w:rsid w:val="009666CD"/>
    <w:rsid w:val="00966BD8"/>
    <w:rsid w:val="00967248"/>
    <w:rsid w:val="00967634"/>
    <w:rsid w:val="009677F8"/>
    <w:rsid w:val="00967D70"/>
    <w:rsid w:val="00970613"/>
    <w:rsid w:val="0097092B"/>
    <w:rsid w:val="0097149F"/>
    <w:rsid w:val="009718E0"/>
    <w:rsid w:val="009721A0"/>
    <w:rsid w:val="009726F9"/>
    <w:rsid w:val="00972E72"/>
    <w:rsid w:val="00973902"/>
    <w:rsid w:val="0097396C"/>
    <w:rsid w:val="00973989"/>
    <w:rsid w:val="009741A8"/>
    <w:rsid w:val="00974282"/>
    <w:rsid w:val="0097486D"/>
    <w:rsid w:val="00974AC7"/>
    <w:rsid w:val="00974B51"/>
    <w:rsid w:val="009752AA"/>
    <w:rsid w:val="009757B2"/>
    <w:rsid w:val="00975B40"/>
    <w:rsid w:val="00975E62"/>
    <w:rsid w:val="00975F63"/>
    <w:rsid w:val="00976B68"/>
    <w:rsid w:val="00982054"/>
    <w:rsid w:val="009837BC"/>
    <w:rsid w:val="00983B81"/>
    <w:rsid w:val="00983C97"/>
    <w:rsid w:val="009848D5"/>
    <w:rsid w:val="0098506B"/>
    <w:rsid w:val="00986652"/>
    <w:rsid w:val="00986BF3"/>
    <w:rsid w:val="009875D0"/>
    <w:rsid w:val="009878D1"/>
    <w:rsid w:val="00987994"/>
    <w:rsid w:val="009904CE"/>
    <w:rsid w:val="00990DA6"/>
    <w:rsid w:val="00991067"/>
    <w:rsid w:val="009911FB"/>
    <w:rsid w:val="009912EA"/>
    <w:rsid w:val="00991B5F"/>
    <w:rsid w:val="00991E32"/>
    <w:rsid w:val="00991E47"/>
    <w:rsid w:val="009928D9"/>
    <w:rsid w:val="00993C96"/>
    <w:rsid w:val="00994347"/>
    <w:rsid w:val="00994BAC"/>
    <w:rsid w:val="00994EFE"/>
    <w:rsid w:val="00995120"/>
    <w:rsid w:val="009951A8"/>
    <w:rsid w:val="00995556"/>
    <w:rsid w:val="009960A4"/>
    <w:rsid w:val="009964DD"/>
    <w:rsid w:val="009969F7"/>
    <w:rsid w:val="00996A8E"/>
    <w:rsid w:val="009970A5"/>
    <w:rsid w:val="00997334"/>
    <w:rsid w:val="009975A0"/>
    <w:rsid w:val="00997F19"/>
    <w:rsid w:val="009A03F5"/>
    <w:rsid w:val="009A0CF2"/>
    <w:rsid w:val="009A1F9D"/>
    <w:rsid w:val="009A1FDC"/>
    <w:rsid w:val="009A2270"/>
    <w:rsid w:val="009A2F1C"/>
    <w:rsid w:val="009A2FF2"/>
    <w:rsid w:val="009A3810"/>
    <w:rsid w:val="009A4D00"/>
    <w:rsid w:val="009A5643"/>
    <w:rsid w:val="009A5779"/>
    <w:rsid w:val="009A5AD8"/>
    <w:rsid w:val="009A5E50"/>
    <w:rsid w:val="009A6E7A"/>
    <w:rsid w:val="009A6E7B"/>
    <w:rsid w:val="009A7565"/>
    <w:rsid w:val="009A7949"/>
    <w:rsid w:val="009A7AB9"/>
    <w:rsid w:val="009B13C6"/>
    <w:rsid w:val="009B18EB"/>
    <w:rsid w:val="009B1AEB"/>
    <w:rsid w:val="009B2298"/>
    <w:rsid w:val="009B2DE4"/>
    <w:rsid w:val="009B3104"/>
    <w:rsid w:val="009B38E8"/>
    <w:rsid w:val="009B40D2"/>
    <w:rsid w:val="009B466D"/>
    <w:rsid w:val="009B4856"/>
    <w:rsid w:val="009B58A0"/>
    <w:rsid w:val="009B5E39"/>
    <w:rsid w:val="009B6872"/>
    <w:rsid w:val="009C0CD7"/>
    <w:rsid w:val="009C19D9"/>
    <w:rsid w:val="009C1B23"/>
    <w:rsid w:val="009C2046"/>
    <w:rsid w:val="009C25A3"/>
    <w:rsid w:val="009C4A97"/>
    <w:rsid w:val="009C4C8A"/>
    <w:rsid w:val="009C4D03"/>
    <w:rsid w:val="009C5043"/>
    <w:rsid w:val="009C512D"/>
    <w:rsid w:val="009C5635"/>
    <w:rsid w:val="009C563D"/>
    <w:rsid w:val="009C618C"/>
    <w:rsid w:val="009C69FD"/>
    <w:rsid w:val="009C7F2F"/>
    <w:rsid w:val="009D0044"/>
    <w:rsid w:val="009D0ECA"/>
    <w:rsid w:val="009D110C"/>
    <w:rsid w:val="009D1644"/>
    <w:rsid w:val="009D1B4B"/>
    <w:rsid w:val="009D1BB6"/>
    <w:rsid w:val="009D269D"/>
    <w:rsid w:val="009D27C1"/>
    <w:rsid w:val="009D28C5"/>
    <w:rsid w:val="009D50C6"/>
    <w:rsid w:val="009D55A4"/>
    <w:rsid w:val="009D5C0D"/>
    <w:rsid w:val="009D605A"/>
    <w:rsid w:val="009D696A"/>
    <w:rsid w:val="009D69C5"/>
    <w:rsid w:val="009D7172"/>
    <w:rsid w:val="009D7428"/>
    <w:rsid w:val="009D76D4"/>
    <w:rsid w:val="009D77B6"/>
    <w:rsid w:val="009D7B38"/>
    <w:rsid w:val="009E0006"/>
    <w:rsid w:val="009E04A9"/>
    <w:rsid w:val="009E0513"/>
    <w:rsid w:val="009E15B2"/>
    <w:rsid w:val="009E22D8"/>
    <w:rsid w:val="009E26CE"/>
    <w:rsid w:val="009E2CE9"/>
    <w:rsid w:val="009E37F8"/>
    <w:rsid w:val="009E3BE8"/>
    <w:rsid w:val="009E3EFF"/>
    <w:rsid w:val="009E40FE"/>
    <w:rsid w:val="009E4557"/>
    <w:rsid w:val="009E46BB"/>
    <w:rsid w:val="009E55E6"/>
    <w:rsid w:val="009E673D"/>
    <w:rsid w:val="009E6AC5"/>
    <w:rsid w:val="009E6B16"/>
    <w:rsid w:val="009E72CE"/>
    <w:rsid w:val="009E7E25"/>
    <w:rsid w:val="009F00CC"/>
    <w:rsid w:val="009F069E"/>
    <w:rsid w:val="009F2BB6"/>
    <w:rsid w:val="009F413A"/>
    <w:rsid w:val="009F4DAD"/>
    <w:rsid w:val="009F5168"/>
    <w:rsid w:val="009F54F7"/>
    <w:rsid w:val="009F5BF2"/>
    <w:rsid w:val="009F5DB9"/>
    <w:rsid w:val="009F64A2"/>
    <w:rsid w:val="009F6841"/>
    <w:rsid w:val="009F6EAF"/>
    <w:rsid w:val="009F7783"/>
    <w:rsid w:val="00A0072C"/>
    <w:rsid w:val="00A00A8E"/>
    <w:rsid w:val="00A00B81"/>
    <w:rsid w:val="00A00DD2"/>
    <w:rsid w:val="00A01FDF"/>
    <w:rsid w:val="00A02029"/>
    <w:rsid w:val="00A02600"/>
    <w:rsid w:val="00A03169"/>
    <w:rsid w:val="00A0472E"/>
    <w:rsid w:val="00A04C86"/>
    <w:rsid w:val="00A050BE"/>
    <w:rsid w:val="00A05D10"/>
    <w:rsid w:val="00A069D5"/>
    <w:rsid w:val="00A07113"/>
    <w:rsid w:val="00A11B15"/>
    <w:rsid w:val="00A1234D"/>
    <w:rsid w:val="00A127FC"/>
    <w:rsid w:val="00A12B4D"/>
    <w:rsid w:val="00A132C1"/>
    <w:rsid w:val="00A14591"/>
    <w:rsid w:val="00A14959"/>
    <w:rsid w:val="00A17D92"/>
    <w:rsid w:val="00A17E79"/>
    <w:rsid w:val="00A21906"/>
    <w:rsid w:val="00A220B9"/>
    <w:rsid w:val="00A224F2"/>
    <w:rsid w:val="00A228A7"/>
    <w:rsid w:val="00A22BA2"/>
    <w:rsid w:val="00A23BA0"/>
    <w:rsid w:val="00A241E0"/>
    <w:rsid w:val="00A245C4"/>
    <w:rsid w:val="00A24E10"/>
    <w:rsid w:val="00A251A6"/>
    <w:rsid w:val="00A25DB4"/>
    <w:rsid w:val="00A2606A"/>
    <w:rsid w:val="00A272AD"/>
    <w:rsid w:val="00A300AD"/>
    <w:rsid w:val="00A31154"/>
    <w:rsid w:val="00A312CD"/>
    <w:rsid w:val="00A3152D"/>
    <w:rsid w:val="00A31A7A"/>
    <w:rsid w:val="00A32102"/>
    <w:rsid w:val="00A32C35"/>
    <w:rsid w:val="00A33252"/>
    <w:rsid w:val="00A33432"/>
    <w:rsid w:val="00A345CB"/>
    <w:rsid w:val="00A34BC3"/>
    <w:rsid w:val="00A34FFD"/>
    <w:rsid w:val="00A36416"/>
    <w:rsid w:val="00A36E94"/>
    <w:rsid w:val="00A36F72"/>
    <w:rsid w:val="00A379DA"/>
    <w:rsid w:val="00A37A93"/>
    <w:rsid w:val="00A40A86"/>
    <w:rsid w:val="00A40B5B"/>
    <w:rsid w:val="00A41B98"/>
    <w:rsid w:val="00A42CC2"/>
    <w:rsid w:val="00A432A3"/>
    <w:rsid w:val="00A43F0F"/>
    <w:rsid w:val="00A44870"/>
    <w:rsid w:val="00A44921"/>
    <w:rsid w:val="00A44EB1"/>
    <w:rsid w:val="00A455D5"/>
    <w:rsid w:val="00A457C8"/>
    <w:rsid w:val="00A46927"/>
    <w:rsid w:val="00A46995"/>
    <w:rsid w:val="00A46AE2"/>
    <w:rsid w:val="00A46ED5"/>
    <w:rsid w:val="00A4739C"/>
    <w:rsid w:val="00A47F4E"/>
    <w:rsid w:val="00A507B7"/>
    <w:rsid w:val="00A50B99"/>
    <w:rsid w:val="00A50F6D"/>
    <w:rsid w:val="00A51022"/>
    <w:rsid w:val="00A51447"/>
    <w:rsid w:val="00A5190A"/>
    <w:rsid w:val="00A528B5"/>
    <w:rsid w:val="00A52972"/>
    <w:rsid w:val="00A52E5B"/>
    <w:rsid w:val="00A533EF"/>
    <w:rsid w:val="00A53CC1"/>
    <w:rsid w:val="00A53D08"/>
    <w:rsid w:val="00A53DFE"/>
    <w:rsid w:val="00A53E4C"/>
    <w:rsid w:val="00A541FE"/>
    <w:rsid w:val="00A54539"/>
    <w:rsid w:val="00A54B0F"/>
    <w:rsid w:val="00A54C59"/>
    <w:rsid w:val="00A5506D"/>
    <w:rsid w:val="00A5530A"/>
    <w:rsid w:val="00A5530C"/>
    <w:rsid w:val="00A55977"/>
    <w:rsid w:val="00A56424"/>
    <w:rsid w:val="00A566B7"/>
    <w:rsid w:val="00A56DA3"/>
    <w:rsid w:val="00A57D74"/>
    <w:rsid w:val="00A57F7C"/>
    <w:rsid w:val="00A61D0F"/>
    <w:rsid w:val="00A623A2"/>
    <w:rsid w:val="00A62BE0"/>
    <w:rsid w:val="00A6349F"/>
    <w:rsid w:val="00A64CD8"/>
    <w:rsid w:val="00A64E5C"/>
    <w:rsid w:val="00A65178"/>
    <w:rsid w:val="00A653BB"/>
    <w:rsid w:val="00A6609E"/>
    <w:rsid w:val="00A665E2"/>
    <w:rsid w:val="00A6664C"/>
    <w:rsid w:val="00A66884"/>
    <w:rsid w:val="00A706F2"/>
    <w:rsid w:val="00A7071C"/>
    <w:rsid w:val="00A709AC"/>
    <w:rsid w:val="00A716EA"/>
    <w:rsid w:val="00A7174B"/>
    <w:rsid w:val="00A71FDA"/>
    <w:rsid w:val="00A734B9"/>
    <w:rsid w:val="00A7354A"/>
    <w:rsid w:val="00A73C44"/>
    <w:rsid w:val="00A747C5"/>
    <w:rsid w:val="00A74A1F"/>
    <w:rsid w:val="00A74C1E"/>
    <w:rsid w:val="00A74FCB"/>
    <w:rsid w:val="00A7531B"/>
    <w:rsid w:val="00A7531F"/>
    <w:rsid w:val="00A75503"/>
    <w:rsid w:val="00A756EB"/>
    <w:rsid w:val="00A766CA"/>
    <w:rsid w:val="00A76F80"/>
    <w:rsid w:val="00A77111"/>
    <w:rsid w:val="00A82C07"/>
    <w:rsid w:val="00A84C5D"/>
    <w:rsid w:val="00A853D9"/>
    <w:rsid w:val="00A85EDC"/>
    <w:rsid w:val="00A86392"/>
    <w:rsid w:val="00A865FB"/>
    <w:rsid w:val="00A866C6"/>
    <w:rsid w:val="00A8697B"/>
    <w:rsid w:val="00A87377"/>
    <w:rsid w:val="00A87A99"/>
    <w:rsid w:val="00A9117E"/>
    <w:rsid w:val="00A927B7"/>
    <w:rsid w:val="00A92B9A"/>
    <w:rsid w:val="00A92CF2"/>
    <w:rsid w:val="00A92EF2"/>
    <w:rsid w:val="00A93156"/>
    <w:rsid w:val="00A9386C"/>
    <w:rsid w:val="00A93EA4"/>
    <w:rsid w:val="00A948DA"/>
    <w:rsid w:val="00A94B33"/>
    <w:rsid w:val="00A94EAA"/>
    <w:rsid w:val="00A94FBD"/>
    <w:rsid w:val="00A954C3"/>
    <w:rsid w:val="00A9572F"/>
    <w:rsid w:val="00A95CF4"/>
    <w:rsid w:val="00A95DDF"/>
    <w:rsid w:val="00A95EE7"/>
    <w:rsid w:val="00A9651B"/>
    <w:rsid w:val="00A96630"/>
    <w:rsid w:val="00A969C8"/>
    <w:rsid w:val="00A9700C"/>
    <w:rsid w:val="00A97067"/>
    <w:rsid w:val="00A97C46"/>
    <w:rsid w:val="00AA0399"/>
    <w:rsid w:val="00AA03C3"/>
    <w:rsid w:val="00AA04E7"/>
    <w:rsid w:val="00AA09B0"/>
    <w:rsid w:val="00AA0BD5"/>
    <w:rsid w:val="00AA0CFC"/>
    <w:rsid w:val="00AA10C4"/>
    <w:rsid w:val="00AA11AA"/>
    <w:rsid w:val="00AA1558"/>
    <w:rsid w:val="00AA2E93"/>
    <w:rsid w:val="00AA3D24"/>
    <w:rsid w:val="00AA3F6F"/>
    <w:rsid w:val="00AA4703"/>
    <w:rsid w:val="00AA4807"/>
    <w:rsid w:val="00AA4E23"/>
    <w:rsid w:val="00AA604C"/>
    <w:rsid w:val="00AA678B"/>
    <w:rsid w:val="00AA79B2"/>
    <w:rsid w:val="00AA7E3F"/>
    <w:rsid w:val="00AB06B8"/>
    <w:rsid w:val="00AB0D97"/>
    <w:rsid w:val="00AB0DE4"/>
    <w:rsid w:val="00AB11D1"/>
    <w:rsid w:val="00AB20F5"/>
    <w:rsid w:val="00AB38D9"/>
    <w:rsid w:val="00AB3AFA"/>
    <w:rsid w:val="00AB3EA3"/>
    <w:rsid w:val="00AB3F1E"/>
    <w:rsid w:val="00AB40F4"/>
    <w:rsid w:val="00AB58B0"/>
    <w:rsid w:val="00AB58C4"/>
    <w:rsid w:val="00AB6120"/>
    <w:rsid w:val="00AB65AE"/>
    <w:rsid w:val="00AB6F13"/>
    <w:rsid w:val="00AB7383"/>
    <w:rsid w:val="00AB7A12"/>
    <w:rsid w:val="00AB7FAE"/>
    <w:rsid w:val="00AC0238"/>
    <w:rsid w:val="00AC02BC"/>
    <w:rsid w:val="00AC0FC8"/>
    <w:rsid w:val="00AC1836"/>
    <w:rsid w:val="00AC22CB"/>
    <w:rsid w:val="00AC2489"/>
    <w:rsid w:val="00AC26ED"/>
    <w:rsid w:val="00AC3848"/>
    <w:rsid w:val="00AC3CF1"/>
    <w:rsid w:val="00AC446E"/>
    <w:rsid w:val="00AC5855"/>
    <w:rsid w:val="00AC63AC"/>
    <w:rsid w:val="00AC69FE"/>
    <w:rsid w:val="00AC7006"/>
    <w:rsid w:val="00AC7BD1"/>
    <w:rsid w:val="00AC7DF1"/>
    <w:rsid w:val="00AC7EBD"/>
    <w:rsid w:val="00AD111F"/>
    <w:rsid w:val="00AD1125"/>
    <w:rsid w:val="00AD11F1"/>
    <w:rsid w:val="00AD1E5E"/>
    <w:rsid w:val="00AD1FBF"/>
    <w:rsid w:val="00AD218C"/>
    <w:rsid w:val="00AD2268"/>
    <w:rsid w:val="00AD2DA7"/>
    <w:rsid w:val="00AD306E"/>
    <w:rsid w:val="00AD31A3"/>
    <w:rsid w:val="00AD377F"/>
    <w:rsid w:val="00AD3E5B"/>
    <w:rsid w:val="00AD4100"/>
    <w:rsid w:val="00AD4A30"/>
    <w:rsid w:val="00AD4F8F"/>
    <w:rsid w:val="00AD56CF"/>
    <w:rsid w:val="00AD5C5B"/>
    <w:rsid w:val="00AD5E0F"/>
    <w:rsid w:val="00AD648E"/>
    <w:rsid w:val="00AD66FB"/>
    <w:rsid w:val="00AD6A16"/>
    <w:rsid w:val="00AD6AF3"/>
    <w:rsid w:val="00AD74DE"/>
    <w:rsid w:val="00AD75BE"/>
    <w:rsid w:val="00AD77A9"/>
    <w:rsid w:val="00AE0E6A"/>
    <w:rsid w:val="00AE2DFA"/>
    <w:rsid w:val="00AE40D1"/>
    <w:rsid w:val="00AE50F6"/>
    <w:rsid w:val="00AE5CEF"/>
    <w:rsid w:val="00AE600F"/>
    <w:rsid w:val="00AE635F"/>
    <w:rsid w:val="00AE63B5"/>
    <w:rsid w:val="00AE63E8"/>
    <w:rsid w:val="00AE64AC"/>
    <w:rsid w:val="00AE67F6"/>
    <w:rsid w:val="00AE6B0E"/>
    <w:rsid w:val="00AE7511"/>
    <w:rsid w:val="00AE78A7"/>
    <w:rsid w:val="00AF0378"/>
    <w:rsid w:val="00AF099D"/>
    <w:rsid w:val="00AF1934"/>
    <w:rsid w:val="00AF1946"/>
    <w:rsid w:val="00AF1CB7"/>
    <w:rsid w:val="00AF1FBA"/>
    <w:rsid w:val="00AF264D"/>
    <w:rsid w:val="00AF28C7"/>
    <w:rsid w:val="00AF2CFE"/>
    <w:rsid w:val="00AF35AA"/>
    <w:rsid w:val="00AF4A87"/>
    <w:rsid w:val="00AF4C66"/>
    <w:rsid w:val="00AF6081"/>
    <w:rsid w:val="00AF6376"/>
    <w:rsid w:val="00AF652A"/>
    <w:rsid w:val="00AF6788"/>
    <w:rsid w:val="00AF7AB4"/>
    <w:rsid w:val="00B00047"/>
    <w:rsid w:val="00B00B2F"/>
    <w:rsid w:val="00B01226"/>
    <w:rsid w:val="00B01348"/>
    <w:rsid w:val="00B019D8"/>
    <w:rsid w:val="00B02185"/>
    <w:rsid w:val="00B024E5"/>
    <w:rsid w:val="00B026F9"/>
    <w:rsid w:val="00B02CF9"/>
    <w:rsid w:val="00B031F3"/>
    <w:rsid w:val="00B0343D"/>
    <w:rsid w:val="00B035A4"/>
    <w:rsid w:val="00B03906"/>
    <w:rsid w:val="00B03AB5"/>
    <w:rsid w:val="00B03C2C"/>
    <w:rsid w:val="00B03D96"/>
    <w:rsid w:val="00B041C0"/>
    <w:rsid w:val="00B045D2"/>
    <w:rsid w:val="00B0466D"/>
    <w:rsid w:val="00B04A4C"/>
    <w:rsid w:val="00B05B69"/>
    <w:rsid w:val="00B071C7"/>
    <w:rsid w:val="00B0722B"/>
    <w:rsid w:val="00B07523"/>
    <w:rsid w:val="00B078A7"/>
    <w:rsid w:val="00B07E50"/>
    <w:rsid w:val="00B07F28"/>
    <w:rsid w:val="00B11990"/>
    <w:rsid w:val="00B11A53"/>
    <w:rsid w:val="00B13B8C"/>
    <w:rsid w:val="00B13F5E"/>
    <w:rsid w:val="00B14017"/>
    <w:rsid w:val="00B14495"/>
    <w:rsid w:val="00B14CEB"/>
    <w:rsid w:val="00B1526E"/>
    <w:rsid w:val="00B15447"/>
    <w:rsid w:val="00B15630"/>
    <w:rsid w:val="00B16302"/>
    <w:rsid w:val="00B17C1C"/>
    <w:rsid w:val="00B17E45"/>
    <w:rsid w:val="00B20391"/>
    <w:rsid w:val="00B20E6C"/>
    <w:rsid w:val="00B2100D"/>
    <w:rsid w:val="00B2142D"/>
    <w:rsid w:val="00B21766"/>
    <w:rsid w:val="00B218D9"/>
    <w:rsid w:val="00B22936"/>
    <w:rsid w:val="00B22AC1"/>
    <w:rsid w:val="00B22D0F"/>
    <w:rsid w:val="00B231E1"/>
    <w:rsid w:val="00B23CBD"/>
    <w:rsid w:val="00B24018"/>
    <w:rsid w:val="00B241BC"/>
    <w:rsid w:val="00B241DA"/>
    <w:rsid w:val="00B245DA"/>
    <w:rsid w:val="00B24C82"/>
    <w:rsid w:val="00B24E20"/>
    <w:rsid w:val="00B24F85"/>
    <w:rsid w:val="00B25278"/>
    <w:rsid w:val="00B25433"/>
    <w:rsid w:val="00B25CCA"/>
    <w:rsid w:val="00B267A5"/>
    <w:rsid w:val="00B268A6"/>
    <w:rsid w:val="00B26AD4"/>
    <w:rsid w:val="00B27690"/>
    <w:rsid w:val="00B30440"/>
    <w:rsid w:val="00B309F3"/>
    <w:rsid w:val="00B30A21"/>
    <w:rsid w:val="00B30AFD"/>
    <w:rsid w:val="00B30B73"/>
    <w:rsid w:val="00B30DF7"/>
    <w:rsid w:val="00B30E04"/>
    <w:rsid w:val="00B31EA7"/>
    <w:rsid w:val="00B32567"/>
    <w:rsid w:val="00B32858"/>
    <w:rsid w:val="00B32DA3"/>
    <w:rsid w:val="00B33026"/>
    <w:rsid w:val="00B336F0"/>
    <w:rsid w:val="00B33D2D"/>
    <w:rsid w:val="00B34A26"/>
    <w:rsid w:val="00B34C63"/>
    <w:rsid w:val="00B34C91"/>
    <w:rsid w:val="00B35140"/>
    <w:rsid w:val="00B359EC"/>
    <w:rsid w:val="00B3625D"/>
    <w:rsid w:val="00B36896"/>
    <w:rsid w:val="00B403C7"/>
    <w:rsid w:val="00B40528"/>
    <w:rsid w:val="00B4119E"/>
    <w:rsid w:val="00B41801"/>
    <w:rsid w:val="00B41DEC"/>
    <w:rsid w:val="00B4266C"/>
    <w:rsid w:val="00B42DEB"/>
    <w:rsid w:val="00B4435A"/>
    <w:rsid w:val="00B44821"/>
    <w:rsid w:val="00B449FA"/>
    <w:rsid w:val="00B44BAF"/>
    <w:rsid w:val="00B44C0A"/>
    <w:rsid w:val="00B454D7"/>
    <w:rsid w:val="00B456C5"/>
    <w:rsid w:val="00B46AC1"/>
    <w:rsid w:val="00B473C2"/>
    <w:rsid w:val="00B5055C"/>
    <w:rsid w:val="00B50802"/>
    <w:rsid w:val="00B514A5"/>
    <w:rsid w:val="00B52E25"/>
    <w:rsid w:val="00B5366F"/>
    <w:rsid w:val="00B53C56"/>
    <w:rsid w:val="00B53EB6"/>
    <w:rsid w:val="00B54BC3"/>
    <w:rsid w:val="00B54C79"/>
    <w:rsid w:val="00B5553A"/>
    <w:rsid w:val="00B573F8"/>
    <w:rsid w:val="00B57482"/>
    <w:rsid w:val="00B57624"/>
    <w:rsid w:val="00B57656"/>
    <w:rsid w:val="00B6039D"/>
    <w:rsid w:val="00B60D2C"/>
    <w:rsid w:val="00B61BA0"/>
    <w:rsid w:val="00B629BE"/>
    <w:rsid w:val="00B636E7"/>
    <w:rsid w:val="00B63B5D"/>
    <w:rsid w:val="00B64990"/>
    <w:rsid w:val="00B64BC9"/>
    <w:rsid w:val="00B64DA1"/>
    <w:rsid w:val="00B64EB3"/>
    <w:rsid w:val="00B6504D"/>
    <w:rsid w:val="00B653BB"/>
    <w:rsid w:val="00B657A2"/>
    <w:rsid w:val="00B65820"/>
    <w:rsid w:val="00B65B64"/>
    <w:rsid w:val="00B66091"/>
    <w:rsid w:val="00B66F5E"/>
    <w:rsid w:val="00B67EDB"/>
    <w:rsid w:val="00B70446"/>
    <w:rsid w:val="00B70723"/>
    <w:rsid w:val="00B70799"/>
    <w:rsid w:val="00B70A6E"/>
    <w:rsid w:val="00B71467"/>
    <w:rsid w:val="00B71B31"/>
    <w:rsid w:val="00B71B5F"/>
    <w:rsid w:val="00B71E94"/>
    <w:rsid w:val="00B72076"/>
    <w:rsid w:val="00B722BE"/>
    <w:rsid w:val="00B72317"/>
    <w:rsid w:val="00B724E4"/>
    <w:rsid w:val="00B731A7"/>
    <w:rsid w:val="00B73CAF"/>
    <w:rsid w:val="00B756C2"/>
    <w:rsid w:val="00B764F7"/>
    <w:rsid w:val="00B76A56"/>
    <w:rsid w:val="00B7707B"/>
    <w:rsid w:val="00B77D7C"/>
    <w:rsid w:val="00B80BCD"/>
    <w:rsid w:val="00B8145B"/>
    <w:rsid w:val="00B834D9"/>
    <w:rsid w:val="00B840DD"/>
    <w:rsid w:val="00B84A6E"/>
    <w:rsid w:val="00B84EE7"/>
    <w:rsid w:val="00B85D2A"/>
    <w:rsid w:val="00B85F04"/>
    <w:rsid w:val="00B860D5"/>
    <w:rsid w:val="00B8683D"/>
    <w:rsid w:val="00B86D25"/>
    <w:rsid w:val="00B86FE9"/>
    <w:rsid w:val="00B90300"/>
    <w:rsid w:val="00B90607"/>
    <w:rsid w:val="00B912CF"/>
    <w:rsid w:val="00B9176B"/>
    <w:rsid w:val="00B91CA4"/>
    <w:rsid w:val="00B92227"/>
    <w:rsid w:val="00B922A5"/>
    <w:rsid w:val="00B92640"/>
    <w:rsid w:val="00B92BBF"/>
    <w:rsid w:val="00B94421"/>
    <w:rsid w:val="00B94A76"/>
    <w:rsid w:val="00B9501B"/>
    <w:rsid w:val="00B95F3D"/>
    <w:rsid w:val="00B9686C"/>
    <w:rsid w:val="00B969CF"/>
    <w:rsid w:val="00B96A82"/>
    <w:rsid w:val="00B97EDE"/>
    <w:rsid w:val="00BA0957"/>
    <w:rsid w:val="00BA2010"/>
    <w:rsid w:val="00BA3CEA"/>
    <w:rsid w:val="00BA434D"/>
    <w:rsid w:val="00BA4ADD"/>
    <w:rsid w:val="00BA50F6"/>
    <w:rsid w:val="00BA517E"/>
    <w:rsid w:val="00BA528D"/>
    <w:rsid w:val="00BA5CDE"/>
    <w:rsid w:val="00BA6617"/>
    <w:rsid w:val="00BA66E1"/>
    <w:rsid w:val="00BA6D97"/>
    <w:rsid w:val="00BA751F"/>
    <w:rsid w:val="00BA7552"/>
    <w:rsid w:val="00BA75B7"/>
    <w:rsid w:val="00BB02DB"/>
    <w:rsid w:val="00BB0DAE"/>
    <w:rsid w:val="00BB17A0"/>
    <w:rsid w:val="00BB1866"/>
    <w:rsid w:val="00BB1A97"/>
    <w:rsid w:val="00BB23B1"/>
    <w:rsid w:val="00BB2DA1"/>
    <w:rsid w:val="00BB3A0D"/>
    <w:rsid w:val="00BB4ABC"/>
    <w:rsid w:val="00BB4BF5"/>
    <w:rsid w:val="00BB4D5D"/>
    <w:rsid w:val="00BB5156"/>
    <w:rsid w:val="00BB5350"/>
    <w:rsid w:val="00BB53BF"/>
    <w:rsid w:val="00BB5415"/>
    <w:rsid w:val="00BB56A7"/>
    <w:rsid w:val="00BB56CA"/>
    <w:rsid w:val="00BB5923"/>
    <w:rsid w:val="00BB6384"/>
    <w:rsid w:val="00BB638D"/>
    <w:rsid w:val="00BB6E7C"/>
    <w:rsid w:val="00BB723C"/>
    <w:rsid w:val="00BB7275"/>
    <w:rsid w:val="00BB73B7"/>
    <w:rsid w:val="00BB7425"/>
    <w:rsid w:val="00BC0248"/>
    <w:rsid w:val="00BC03ED"/>
    <w:rsid w:val="00BC0FBF"/>
    <w:rsid w:val="00BC0FF6"/>
    <w:rsid w:val="00BC14E8"/>
    <w:rsid w:val="00BC19DE"/>
    <w:rsid w:val="00BC2230"/>
    <w:rsid w:val="00BC229F"/>
    <w:rsid w:val="00BC2975"/>
    <w:rsid w:val="00BC2B58"/>
    <w:rsid w:val="00BC2C35"/>
    <w:rsid w:val="00BC3A77"/>
    <w:rsid w:val="00BC4C82"/>
    <w:rsid w:val="00BC523F"/>
    <w:rsid w:val="00BC5361"/>
    <w:rsid w:val="00BC56E7"/>
    <w:rsid w:val="00BC57E0"/>
    <w:rsid w:val="00BC5CCA"/>
    <w:rsid w:val="00BC5F2D"/>
    <w:rsid w:val="00BC6A57"/>
    <w:rsid w:val="00BC6D19"/>
    <w:rsid w:val="00BC6E5B"/>
    <w:rsid w:val="00BC74D2"/>
    <w:rsid w:val="00BC7BAA"/>
    <w:rsid w:val="00BD0A91"/>
    <w:rsid w:val="00BD0C78"/>
    <w:rsid w:val="00BD1275"/>
    <w:rsid w:val="00BD1A54"/>
    <w:rsid w:val="00BD2861"/>
    <w:rsid w:val="00BD377E"/>
    <w:rsid w:val="00BD3788"/>
    <w:rsid w:val="00BD69CF"/>
    <w:rsid w:val="00BD6D01"/>
    <w:rsid w:val="00BD719E"/>
    <w:rsid w:val="00BE119A"/>
    <w:rsid w:val="00BE1DCF"/>
    <w:rsid w:val="00BE24CA"/>
    <w:rsid w:val="00BE43FE"/>
    <w:rsid w:val="00BE546F"/>
    <w:rsid w:val="00BE5680"/>
    <w:rsid w:val="00BE5E71"/>
    <w:rsid w:val="00BE5E9A"/>
    <w:rsid w:val="00BE7029"/>
    <w:rsid w:val="00BE7A8A"/>
    <w:rsid w:val="00BE7B99"/>
    <w:rsid w:val="00BF0A6C"/>
    <w:rsid w:val="00BF0C83"/>
    <w:rsid w:val="00BF32DA"/>
    <w:rsid w:val="00BF344B"/>
    <w:rsid w:val="00BF3D8C"/>
    <w:rsid w:val="00BF3E9E"/>
    <w:rsid w:val="00BF41FF"/>
    <w:rsid w:val="00BF45A6"/>
    <w:rsid w:val="00BF4962"/>
    <w:rsid w:val="00BF4AC9"/>
    <w:rsid w:val="00BF4C7B"/>
    <w:rsid w:val="00BF5C6D"/>
    <w:rsid w:val="00BF6898"/>
    <w:rsid w:val="00BF6BBB"/>
    <w:rsid w:val="00BF7E6F"/>
    <w:rsid w:val="00C0178D"/>
    <w:rsid w:val="00C01B40"/>
    <w:rsid w:val="00C01D49"/>
    <w:rsid w:val="00C021DB"/>
    <w:rsid w:val="00C025DE"/>
    <w:rsid w:val="00C02A21"/>
    <w:rsid w:val="00C03602"/>
    <w:rsid w:val="00C03897"/>
    <w:rsid w:val="00C03AF3"/>
    <w:rsid w:val="00C03E51"/>
    <w:rsid w:val="00C04918"/>
    <w:rsid w:val="00C04E9D"/>
    <w:rsid w:val="00C050AA"/>
    <w:rsid w:val="00C054A2"/>
    <w:rsid w:val="00C060A4"/>
    <w:rsid w:val="00C069B2"/>
    <w:rsid w:val="00C06EE8"/>
    <w:rsid w:val="00C073FE"/>
    <w:rsid w:val="00C07443"/>
    <w:rsid w:val="00C102C8"/>
    <w:rsid w:val="00C10498"/>
    <w:rsid w:val="00C106F2"/>
    <w:rsid w:val="00C10900"/>
    <w:rsid w:val="00C1122A"/>
    <w:rsid w:val="00C11656"/>
    <w:rsid w:val="00C118A9"/>
    <w:rsid w:val="00C11D4B"/>
    <w:rsid w:val="00C1224A"/>
    <w:rsid w:val="00C13084"/>
    <w:rsid w:val="00C135D1"/>
    <w:rsid w:val="00C138C2"/>
    <w:rsid w:val="00C14DBC"/>
    <w:rsid w:val="00C14FE1"/>
    <w:rsid w:val="00C15DD2"/>
    <w:rsid w:val="00C15F82"/>
    <w:rsid w:val="00C16074"/>
    <w:rsid w:val="00C16984"/>
    <w:rsid w:val="00C16E9D"/>
    <w:rsid w:val="00C173B9"/>
    <w:rsid w:val="00C178A3"/>
    <w:rsid w:val="00C17BA7"/>
    <w:rsid w:val="00C17D8E"/>
    <w:rsid w:val="00C204C5"/>
    <w:rsid w:val="00C20A8D"/>
    <w:rsid w:val="00C20E2C"/>
    <w:rsid w:val="00C216CC"/>
    <w:rsid w:val="00C222D9"/>
    <w:rsid w:val="00C22C04"/>
    <w:rsid w:val="00C22C09"/>
    <w:rsid w:val="00C23CB3"/>
    <w:rsid w:val="00C2405F"/>
    <w:rsid w:val="00C243DC"/>
    <w:rsid w:val="00C2457F"/>
    <w:rsid w:val="00C247B8"/>
    <w:rsid w:val="00C24828"/>
    <w:rsid w:val="00C257FE"/>
    <w:rsid w:val="00C27D8A"/>
    <w:rsid w:val="00C304AA"/>
    <w:rsid w:val="00C3071A"/>
    <w:rsid w:val="00C30954"/>
    <w:rsid w:val="00C3097C"/>
    <w:rsid w:val="00C3098E"/>
    <w:rsid w:val="00C31A91"/>
    <w:rsid w:val="00C32776"/>
    <w:rsid w:val="00C3309B"/>
    <w:rsid w:val="00C330D3"/>
    <w:rsid w:val="00C332E4"/>
    <w:rsid w:val="00C33836"/>
    <w:rsid w:val="00C345BA"/>
    <w:rsid w:val="00C34C72"/>
    <w:rsid w:val="00C3622E"/>
    <w:rsid w:val="00C365BB"/>
    <w:rsid w:val="00C36A61"/>
    <w:rsid w:val="00C36DFE"/>
    <w:rsid w:val="00C36E51"/>
    <w:rsid w:val="00C379C5"/>
    <w:rsid w:val="00C41CF3"/>
    <w:rsid w:val="00C41E66"/>
    <w:rsid w:val="00C42550"/>
    <w:rsid w:val="00C429F6"/>
    <w:rsid w:val="00C43C9E"/>
    <w:rsid w:val="00C440C7"/>
    <w:rsid w:val="00C44C74"/>
    <w:rsid w:val="00C45563"/>
    <w:rsid w:val="00C45CB7"/>
    <w:rsid w:val="00C46023"/>
    <w:rsid w:val="00C46251"/>
    <w:rsid w:val="00C467A4"/>
    <w:rsid w:val="00C468B9"/>
    <w:rsid w:val="00C46AE1"/>
    <w:rsid w:val="00C46C27"/>
    <w:rsid w:val="00C47276"/>
    <w:rsid w:val="00C47497"/>
    <w:rsid w:val="00C5010D"/>
    <w:rsid w:val="00C50376"/>
    <w:rsid w:val="00C503EE"/>
    <w:rsid w:val="00C504EC"/>
    <w:rsid w:val="00C5180D"/>
    <w:rsid w:val="00C523C2"/>
    <w:rsid w:val="00C529A9"/>
    <w:rsid w:val="00C52C51"/>
    <w:rsid w:val="00C53C4D"/>
    <w:rsid w:val="00C54348"/>
    <w:rsid w:val="00C54EBE"/>
    <w:rsid w:val="00C54FA5"/>
    <w:rsid w:val="00C5578F"/>
    <w:rsid w:val="00C55795"/>
    <w:rsid w:val="00C55CE5"/>
    <w:rsid w:val="00C5658A"/>
    <w:rsid w:val="00C56826"/>
    <w:rsid w:val="00C56A80"/>
    <w:rsid w:val="00C56AE0"/>
    <w:rsid w:val="00C57466"/>
    <w:rsid w:val="00C574CC"/>
    <w:rsid w:val="00C57ADB"/>
    <w:rsid w:val="00C57D3A"/>
    <w:rsid w:val="00C57F29"/>
    <w:rsid w:val="00C6076E"/>
    <w:rsid w:val="00C60B9E"/>
    <w:rsid w:val="00C60D2A"/>
    <w:rsid w:val="00C610FA"/>
    <w:rsid w:val="00C61927"/>
    <w:rsid w:val="00C62BE9"/>
    <w:rsid w:val="00C6316F"/>
    <w:rsid w:val="00C643D4"/>
    <w:rsid w:val="00C64D29"/>
    <w:rsid w:val="00C64F67"/>
    <w:rsid w:val="00C65D35"/>
    <w:rsid w:val="00C65D6E"/>
    <w:rsid w:val="00C660E3"/>
    <w:rsid w:val="00C668D4"/>
    <w:rsid w:val="00C67F98"/>
    <w:rsid w:val="00C70FFD"/>
    <w:rsid w:val="00C71412"/>
    <w:rsid w:val="00C7148C"/>
    <w:rsid w:val="00C71957"/>
    <w:rsid w:val="00C72070"/>
    <w:rsid w:val="00C72183"/>
    <w:rsid w:val="00C7248B"/>
    <w:rsid w:val="00C73748"/>
    <w:rsid w:val="00C73B95"/>
    <w:rsid w:val="00C73BF9"/>
    <w:rsid w:val="00C73F49"/>
    <w:rsid w:val="00C73F4D"/>
    <w:rsid w:val="00C74AC3"/>
    <w:rsid w:val="00C74C35"/>
    <w:rsid w:val="00C75660"/>
    <w:rsid w:val="00C75C67"/>
    <w:rsid w:val="00C76B43"/>
    <w:rsid w:val="00C77F88"/>
    <w:rsid w:val="00C8005E"/>
    <w:rsid w:val="00C800A2"/>
    <w:rsid w:val="00C8048B"/>
    <w:rsid w:val="00C80FB0"/>
    <w:rsid w:val="00C81106"/>
    <w:rsid w:val="00C812EE"/>
    <w:rsid w:val="00C819EC"/>
    <w:rsid w:val="00C81B9F"/>
    <w:rsid w:val="00C82A4B"/>
    <w:rsid w:val="00C82DC5"/>
    <w:rsid w:val="00C83393"/>
    <w:rsid w:val="00C833BF"/>
    <w:rsid w:val="00C8422B"/>
    <w:rsid w:val="00C84581"/>
    <w:rsid w:val="00C849C0"/>
    <w:rsid w:val="00C84E1D"/>
    <w:rsid w:val="00C84F04"/>
    <w:rsid w:val="00C85463"/>
    <w:rsid w:val="00C85E6D"/>
    <w:rsid w:val="00C86552"/>
    <w:rsid w:val="00C87C36"/>
    <w:rsid w:val="00C90EA9"/>
    <w:rsid w:val="00C9125F"/>
    <w:rsid w:val="00C91C47"/>
    <w:rsid w:val="00C91D8E"/>
    <w:rsid w:val="00C92257"/>
    <w:rsid w:val="00C92D60"/>
    <w:rsid w:val="00C939E3"/>
    <w:rsid w:val="00C943C8"/>
    <w:rsid w:val="00C9494E"/>
    <w:rsid w:val="00C94A8F"/>
    <w:rsid w:val="00C955C1"/>
    <w:rsid w:val="00C95634"/>
    <w:rsid w:val="00C9573A"/>
    <w:rsid w:val="00C95AF8"/>
    <w:rsid w:val="00C96A10"/>
    <w:rsid w:val="00C96B79"/>
    <w:rsid w:val="00C974BD"/>
    <w:rsid w:val="00C97B51"/>
    <w:rsid w:val="00C97EB6"/>
    <w:rsid w:val="00CA02C6"/>
    <w:rsid w:val="00CA06B3"/>
    <w:rsid w:val="00CA0FFD"/>
    <w:rsid w:val="00CA1023"/>
    <w:rsid w:val="00CA117C"/>
    <w:rsid w:val="00CA15B8"/>
    <w:rsid w:val="00CA17D2"/>
    <w:rsid w:val="00CA1BDB"/>
    <w:rsid w:val="00CA2319"/>
    <w:rsid w:val="00CA23DA"/>
    <w:rsid w:val="00CA2527"/>
    <w:rsid w:val="00CA2DBD"/>
    <w:rsid w:val="00CA337A"/>
    <w:rsid w:val="00CA3C12"/>
    <w:rsid w:val="00CA4300"/>
    <w:rsid w:val="00CA44B2"/>
    <w:rsid w:val="00CA4FC8"/>
    <w:rsid w:val="00CA5F15"/>
    <w:rsid w:val="00CA6B3F"/>
    <w:rsid w:val="00CA6C28"/>
    <w:rsid w:val="00CA7820"/>
    <w:rsid w:val="00CA7F43"/>
    <w:rsid w:val="00CB0321"/>
    <w:rsid w:val="00CB03B3"/>
    <w:rsid w:val="00CB03C9"/>
    <w:rsid w:val="00CB09A9"/>
    <w:rsid w:val="00CB0D1D"/>
    <w:rsid w:val="00CB1293"/>
    <w:rsid w:val="00CB1396"/>
    <w:rsid w:val="00CB14AB"/>
    <w:rsid w:val="00CB192A"/>
    <w:rsid w:val="00CB1F05"/>
    <w:rsid w:val="00CB290A"/>
    <w:rsid w:val="00CB2BED"/>
    <w:rsid w:val="00CB32B5"/>
    <w:rsid w:val="00CB39D4"/>
    <w:rsid w:val="00CB3D2E"/>
    <w:rsid w:val="00CB4131"/>
    <w:rsid w:val="00CB51B8"/>
    <w:rsid w:val="00CB5AC9"/>
    <w:rsid w:val="00CB60E5"/>
    <w:rsid w:val="00CB632D"/>
    <w:rsid w:val="00CB6836"/>
    <w:rsid w:val="00CB6A92"/>
    <w:rsid w:val="00CB6B47"/>
    <w:rsid w:val="00CB6ED3"/>
    <w:rsid w:val="00CC076D"/>
    <w:rsid w:val="00CC0DE2"/>
    <w:rsid w:val="00CC170C"/>
    <w:rsid w:val="00CC1908"/>
    <w:rsid w:val="00CC1E44"/>
    <w:rsid w:val="00CC1EEC"/>
    <w:rsid w:val="00CC1F8C"/>
    <w:rsid w:val="00CC2174"/>
    <w:rsid w:val="00CC39A5"/>
    <w:rsid w:val="00CC3DDE"/>
    <w:rsid w:val="00CC436F"/>
    <w:rsid w:val="00CC4388"/>
    <w:rsid w:val="00CC45DD"/>
    <w:rsid w:val="00CC4BBE"/>
    <w:rsid w:val="00CC4DAF"/>
    <w:rsid w:val="00CC55D2"/>
    <w:rsid w:val="00CC5CCC"/>
    <w:rsid w:val="00CC5CD3"/>
    <w:rsid w:val="00CC6770"/>
    <w:rsid w:val="00CC6E92"/>
    <w:rsid w:val="00CC7BA1"/>
    <w:rsid w:val="00CD158A"/>
    <w:rsid w:val="00CD1C4D"/>
    <w:rsid w:val="00CD1FF1"/>
    <w:rsid w:val="00CD3E31"/>
    <w:rsid w:val="00CD4198"/>
    <w:rsid w:val="00CD4239"/>
    <w:rsid w:val="00CD4822"/>
    <w:rsid w:val="00CD4A84"/>
    <w:rsid w:val="00CD4A9B"/>
    <w:rsid w:val="00CD5363"/>
    <w:rsid w:val="00CD65BF"/>
    <w:rsid w:val="00CD6AD5"/>
    <w:rsid w:val="00CD743B"/>
    <w:rsid w:val="00CE06ED"/>
    <w:rsid w:val="00CE0DB3"/>
    <w:rsid w:val="00CE2818"/>
    <w:rsid w:val="00CE3168"/>
    <w:rsid w:val="00CE33A6"/>
    <w:rsid w:val="00CE33FD"/>
    <w:rsid w:val="00CE37B1"/>
    <w:rsid w:val="00CE3837"/>
    <w:rsid w:val="00CE4423"/>
    <w:rsid w:val="00CE580B"/>
    <w:rsid w:val="00CE6736"/>
    <w:rsid w:val="00CE6922"/>
    <w:rsid w:val="00CE6C7F"/>
    <w:rsid w:val="00CE7218"/>
    <w:rsid w:val="00CF07ED"/>
    <w:rsid w:val="00CF0C9B"/>
    <w:rsid w:val="00CF0DE9"/>
    <w:rsid w:val="00CF1104"/>
    <w:rsid w:val="00CF14AD"/>
    <w:rsid w:val="00CF15BD"/>
    <w:rsid w:val="00CF1CDE"/>
    <w:rsid w:val="00CF1EDE"/>
    <w:rsid w:val="00CF25C7"/>
    <w:rsid w:val="00CF299B"/>
    <w:rsid w:val="00CF2DC6"/>
    <w:rsid w:val="00CF37CF"/>
    <w:rsid w:val="00CF3D5D"/>
    <w:rsid w:val="00CF4420"/>
    <w:rsid w:val="00CF470F"/>
    <w:rsid w:val="00CF4F36"/>
    <w:rsid w:val="00CF551F"/>
    <w:rsid w:val="00CF55B0"/>
    <w:rsid w:val="00CF6AAB"/>
    <w:rsid w:val="00D00084"/>
    <w:rsid w:val="00D000DD"/>
    <w:rsid w:val="00D0087B"/>
    <w:rsid w:val="00D01C2B"/>
    <w:rsid w:val="00D01D58"/>
    <w:rsid w:val="00D01DA5"/>
    <w:rsid w:val="00D01F45"/>
    <w:rsid w:val="00D0205C"/>
    <w:rsid w:val="00D02CE7"/>
    <w:rsid w:val="00D03615"/>
    <w:rsid w:val="00D0378F"/>
    <w:rsid w:val="00D03B28"/>
    <w:rsid w:val="00D0505D"/>
    <w:rsid w:val="00D0549B"/>
    <w:rsid w:val="00D05598"/>
    <w:rsid w:val="00D062D8"/>
    <w:rsid w:val="00D066C7"/>
    <w:rsid w:val="00D06F51"/>
    <w:rsid w:val="00D10363"/>
    <w:rsid w:val="00D10B96"/>
    <w:rsid w:val="00D10CFB"/>
    <w:rsid w:val="00D10F1F"/>
    <w:rsid w:val="00D13048"/>
    <w:rsid w:val="00D134E5"/>
    <w:rsid w:val="00D1391F"/>
    <w:rsid w:val="00D13AD8"/>
    <w:rsid w:val="00D13B31"/>
    <w:rsid w:val="00D14974"/>
    <w:rsid w:val="00D14EB6"/>
    <w:rsid w:val="00D151D4"/>
    <w:rsid w:val="00D15255"/>
    <w:rsid w:val="00D15C5D"/>
    <w:rsid w:val="00D16068"/>
    <w:rsid w:val="00D16453"/>
    <w:rsid w:val="00D166C7"/>
    <w:rsid w:val="00D16AF8"/>
    <w:rsid w:val="00D16FD2"/>
    <w:rsid w:val="00D20266"/>
    <w:rsid w:val="00D20307"/>
    <w:rsid w:val="00D20658"/>
    <w:rsid w:val="00D20E87"/>
    <w:rsid w:val="00D21217"/>
    <w:rsid w:val="00D213E0"/>
    <w:rsid w:val="00D22496"/>
    <w:rsid w:val="00D22D0E"/>
    <w:rsid w:val="00D2347D"/>
    <w:rsid w:val="00D234CC"/>
    <w:rsid w:val="00D244D2"/>
    <w:rsid w:val="00D25154"/>
    <w:rsid w:val="00D251F1"/>
    <w:rsid w:val="00D259F1"/>
    <w:rsid w:val="00D25DF8"/>
    <w:rsid w:val="00D26227"/>
    <w:rsid w:val="00D26449"/>
    <w:rsid w:val="00D270F7"/>
    <w:rsid w:val="00D27A72"/>
    <w:rsid w:val="00D27D34"/>
    <w:rsid w:val="00D30191"/>
    <w:rsid w:val="00D303B7"/>
    <w:rsid w:val="00D30488"/>
    <w:rsid w:val="00D3053A"/>
    <w:rsid w:val="00D32324"/>
    <w:rsid w:val="00D326C1"/>
    <w:rsid w:val="00D32AAC"/>
    <w:rsid w:val="00D32B93"/>
    <w:rsid w:val="00D33017"/>
    <w:rsid w:val="00D332BD"/>
    <w:rsid w:val="00D33822"/>
    <w:rsid w:val="00D33E3D"/>
    <w:rsid w:val="00D35263"/>
    <w:rsid w:val="00D355D2"/>
    <w:rsid w:val="00D361E2"/>
    <w:rsid w:val="00D36680"/>
    <w:rsid w:val="00D37675"/>
    <w:rsid w:val="00D40666"/>
    <w:rsid w:val="00D406FE"/>
    <w:rsid w:val="00D4079C"/>
    <w:rsid w:val="00D40EFE"/>
    <w:rsid w:val="00D417A0"/>
    <w:rsid w:val="00D41D4B"/>
    <w:rsid w:val="00D41F20"/>
    <w:rsid w:val="00D42471"/>
    <w:rsid w:val="00D43158"/>
    <w:rsid w:val="00D43362"/>
    <w:rsid w:val="00D43418"/>
    <w:rsid w:val="00D43900"/>
    <w:rsid w:val="00D44148"/>
    <w:rsid w:val="00D448B8"/>
    <w:rsid w:val="00D44B87"/>
    <w:rsid w:val="00D44EC9"/>
    <w:rsid w:val="00D45356"/>
    <w:rsid w:val="00D45549"/>
    <w:rsid w:val="00D4554C"/>
    <w:rsid w:val="00D455C8"/>
    <w:rsid w:val="00D4590C"/>
    <w:rsid w:val="00D45AC2"/>
    <w:rsid w:val="00D46537"/>
    <w:rsid w:val="00D46EFF"/>
    <w:rsid w:val="00D470AD"/>
    <w:rsid w:val="00D478CB"/>
    <w:rsid w:val="00D4791C"/>
    <w:rsid w:val="00D500B9"/>
    <w:rsid w:val="00D5084B"/>
    <w:rsid w:val="00D50CC0"/>
    <w:rsid w:val="00D517E8"/>
    <w:rsid w:val="00D51C0B"/>
    <w:rsid w:val="00D5210E"/>
    <w:rsid w:val="00D526DC"/>
    <w:rsid w:val="00D52833"/>
    <w:rsid w:val="00D52955"/>
    <w:rsid w:val="00D5363F"/>
    <w:rsid w:val="00D53787"/>
    <w:rsid w:val="00D538AB"/>
    <w:rsid w:val="00D53B16"/>
    <w:rsid w:val="00D5413E"/>
    <w:rsid w:val="00D542EE"/>
    <w:rsid w:val="00D54F13"/>
    <w:rsid w:val="00D54F7F"/>
    <w:rsid w:val="00D5627D"/>
    <w:rsid w:val="00D563BA"/>
    <w:rsid w:val="00D565C9"/>
    <w:rsid w:val="00D56952"/>
    <w:rsid w:val="00D569AE"/>
    <w:rsid w:val="00D56B64"/>
    <w:rsid w:val="00D57AD2"/>
    <w:rsid w:val="00D57C70"/>
    <w:rsid w:val="00D60C34"/>
    <w:rsid w:val="00D61060"/>
    <w:rsid w:val="00D61DB7"/>
    <w:rsid w:val="00D62BE3"/>
    <w:rsid w:val="00D634A3"/>
    <w:rsid w:val="00D64483"/>
    <w:rsid w:val="00D646B2"/>
    <w:rsid w:val="00D648D1"/>
    <w:rsid w:val="00D65112"/>
    <w:rsid w:val="00D654C5"/>
    <w:rsid w:val="00D663E6"/>
    <w:rsid w:val="00D66558"/>
    <w:rsid w:val="00D67430"/>
    <w:rsid w:val="00D675EF"/>
    <w:rsid w:val="00D677C1"/>
    <w:rsid w:val="00D67DB7"/>
    <w:rsid w:val="00D67F4A"/>
    <w:rsid w:val="00D70918"/>
    <w:rsid w:val="00D70D7B"/>
    <w:rsid w:val="00D71ABD"/>
    <w:rsid w:val="00D731B2"/>
    <w:rsid w:val="00D73665"/>
    <w:rsid w:val="00D73A69"/>
    <w:rsid w:val="00D7400D"/>
    <w:rsid w:val="00D74271"/>
    <w:rsid w:val="00D743E7"/>
    <w:rsid w:val="00D74788"/>
    <w:rsid w:val="00D75A41"/>
    <w:rsid w:val="00D75DD5"/>
    <w:rsid w:val="00D76529"/>
    <w:rsid w:val="00D76BD0"/>
    <w:rsid w:val="00D80311"/>
    <w:rsid w:val="00D80642"/>
    <w:rsid w:val="00D80A7D"/>
    <w:rsid w:val="00D80E78"/>
    <w:rsid w:val="00D81349"/>
    <w:rsid w:val="00D815BC"/>
    <w:rsid w:val="00D8183D"/>
    <w:rsid w:val="00D81DB2"/>
    <w:rsid w:val="00D827C5"/>
    <w:rsid w:val="00D82D25"/>
    <w:rsid w:val="00D82FF6"/>
    <w:rsid w:val="00D83909"/>
    <w:rsid w:val="00D83D7C"/>
    <w:rsid w:val="00D841E8"/>
    <w:rsid w:val="00D860B7"/>
    <w:rsid w:val="00D871F5"/>
    <w:rsid w:val="00D879C3"/>
    <w:rsid w:val="00D87F01"/>
    <w:rsid w:val="00D90559"/>
    <w:rsid w:val="00D906B1"/>
    <w:rsid w:val="00D90A51"/>
    <w:rsid w:val="00D90EA2"/>
    <w:rsid w:val="00D9220C"/>
    <w:rsid w:val="00D92F9C"/>
    <w:rsid w:val="00D92FE7"/>
    <w:rsid w:val="00D93B85"/>
    <w:rsid w:val="00D94C17"/>
    <w:rsid w:val="00D95427"/>
    <w:rsid w:val="00D975C0"/>
    <w:rsid w:val="00D97631"/>
    <w:rsid w:val="00DA0078"/>
    <w:rsid w:val="00DA056F"/>
    <w:rsid w:val="00DA07AC"/>
    <w:rsid w:val="00DA0BCC"/>
    <w:rsid w:val="00DA1EE2"/>
    <w:rsid w:val="00DA3102"/>
    <w:rsid w:val="00DA31D6"/>
    <w:rsid w:val="00DA3A74"/>
    <w:rsid w:val="00DA3A96"/>
    <w:rsid w:val="00DA4CB0"/>
    <w:rsid w:val="00DA4F0C"/>
    <w:rsid w:val="00DA5002"/>
    <w:rsid w:val="00DA6612"/>
    <w:rsid w:val="00DA66D2"/>
    <w:rsid w:val="00DA749A"/>
    <w:rsid w:val="00DB0C21"/>
    <w:rsid w:val="00DB1A78"/>
    <w:rsid w:val="00DB1CF0"/>
    <w:rsid w:val="00DB28EF"/>
    <w:rsid w:val="00DB4089"/>
    <w:rsid w:val="00DB4090"/>
    <w:rsid w:val="00DB4B16"/>
    <w:rsid w:val="00DB4BD1"/>
    <w:rsid w:val="00DB4C53"/>
    <w:rsid w:val="00DB591F"/>
    <w:rsid w:val="00DB5B80"/>
    <w:rsid w:val="00DB613B"/>
    <w:rsid w:val="00DB62C6"/>
    <w:rsid w:val="00DB72C8"/>
    <w:rsid w:val="00DB7D4E"/>
    <w:rsid w:val="00DC0D0C"/>
    <w:rsid w:val="00DC1161"/>
    <w:rsid w:val="00DC134C"/>
    <w:rsid w:val="00DC172D"/>
    <w:rsid w:val="00DC1995"/>
    <w:rsid w:val="00DC2FAD"/>
    <w:rsid w:val="00DC305F"/>
    <w:rsid w:val="00DC33CE"/>
    <w:rsid w:val="00DC36B2"/>
    <w:rsid w:val="00DC39B2"/>
    <w:rsid w:val="00DC3AFF"/>
    <w:rsid w:val="00DC4C03"/>
    <w:rsid w:val="00DC4D6B"/>
    <w:rsid w:val="00DC5C9F"/>
    <w:rsid w:val="00DC6417"/>
    <w:rsid w:val="00DC653B"/>
    <w:rsid w:val="00DC6B1B"/>
    <w:rsid w:val="00DC6FD1"/>
    <w:rsid w:val="00DC7039"/>
    <w:rsid w:val="00DD075D"/>
    <w:rsid w:val="00DD250F"/>
    <w:rsid w:val="00DD2CF7"/>
    <w:rsid w:val="00DD3D3A"/>
    <w:rsid w:val="00DD52AB"/>
    <w:rsid w:val="00DD52BB"/>
    <w:rsid w:val="00DD5741"/>
    <w:rsid w:val="00DD5B24"/>
    <w:rsid w:val="00DD7449"/>
    <w:rsid w:val="00DD74FD"/>
    <w:rsid w:val="00DD751A"/>
    <w:rsid w:val="00DD792D"/>
    <w:rsid w:val="00DE09B1"/>
    <w:rsid w:val="00DE0BC3"/>
    <w:rsid w:val="00DE0E6B"/>
    <w:rsid w:val="00DE1151"/>
    <w:rsid w:val="00DE124A"/>
    <w:rsid w:val="00DE16EF"/>
    <w:rsid w:val="00DE17B4"/>
    <w:rsid w:val="00DE254E"/>
    <w:rsid w:val="00DE388D"/>
    <w:rsid w:val="00DE4122"/>
    <w:rsid w:val="00DE4695"/>
    <w:rsid w:val="00DE47F7"/>
    <w:rsid w:val="00DE4C96"/>
    <w:rsid w:val="00DE5276"/>
    <w:rsid w:val="00DE615B"/>
    <w:rsid w:val="00DE6597"/>
    <w:rsid w:val="00DE65A1"/>
    <w:rsid w:val="00DE73EF"/>
    <w:rsid w:val="00DF005F"/>
    <w:rsid w:val="00DF0EAB"/>
    <w:rsid w:val="00DF109D"/>
    <w:rsid w:val="00DF1472"/>
    <w:rsid w:val="00DF192A"/>
    <w:rsid w:val="00DF1997"/>
    <w:rsid w:val="00DF1D3D"/>
    <w:rsid w:val="00DF221E"/>
    <w:rsid w:val="00DF22D7"/>
    <w:rsid w:val="00DF26FD"/>
    <w:rsid w:val="00DF296F"/>
    <w:rsid w:val="00DF2DF7"/>
    <w:rsid w:val="00DF307A"/>
    <w:rsid w:val="00DF38E6"/>
    <w:rsid w:val="00DF3A1C"/>
    <w:rsid w:val="00DF43FF"/>
    <w:rsid w:val="00DF5434"/>
    <w:rsid w:val="00DF5DF0"/>
    <w:rsid w:val="00DF64B1"/>
    <w:rsid w:val="00DF6C66"/>
    <w:rsid w:val="00DF7312"/>
    <w:rsid w:val="00DF7647"/>
    <w:rsid w:val="00E003A7"/>
    <w:rsid w:val="00E00C53"/>
    <w:rsid w:val="00E01C5A"/>
    <w:rsid w:val="00E02B16"/>
    <w:rsid w:val="00E02E12"/>
    <w:rsid w:val="00E0305D"/>
    <w:rsid w:val="00E03E49"/>
    <w:rsid w:val="00E03F66"/>
    <w:rsid w:val="00E046D1"/>
    <w:rsid w:val="00E0496F"/>
    <w:rsid w:val="00E04EA0"/>
    <w:rsid w:val="00E075A9"/>
    <w:rsid w:val="00E07A49"/>
    <w:rsid w:val="00E104A2"/>
    <w:rsid w:val="00E109B8"/>
    <w:rsid w:val="00E11077"/>
    <w:rsid w:val="00E121F4"/>
    <w:rsid w:val="00E12B84"/>
    <w:rsid w:val="00E14DC0"/>
    <w:rsid w:val="00E14E9F"/>
    <w:rsid w:val="00E14FCA"/>
    <w:rsid w:val="00E15250"/>
    <w:rsid w:val="00E1557A"/>
    <w:rsid w:val="00E16008"/>
    <w:rsid w:val="00E16196"/>
    <w:rsid w:val="00E168C5"/>
    <w:rsid w:val="00E1725F"/>
    <w:rsid w:val="00E17587"/>
    <w:rsid w:val="00E17EBE"/>
    <w:rsid w:val="00E201CA"/>
    <w:rsid w:val="00E218CD"/>
    <w:rsid w:val="00E218D6"/>
    <w:rsid w:val="00E22DB1"/>
    <w:rsid w:val="00E23762"/>
    <w:rsid w:val="00E23765"/>
    <w:rsid w:val="00E24187"/>
    <w:rsid w:val="00E256E3"/>
    <w:rsid w:val="00E256E4"/>
    <w:rsid w:val="00E2579D"/>
    <w:rsid w:val="00E260EA"/>
    <w:rsid w:val="00E26D19"/>
    <w:rsid w:val="00E30663"/>
    <w:rsid w:val="00E30959"/>
    <w:rsid w:val="00E30C68"/>
    <w:rsid w:val="00E31905"/>
    <w:rsid w:val="00E31FB7"/>
    <w:rsid w:val="00E32065"/>
    <w:rsid w:val="00E32B92"/>
    <w:rsid w:val="00E339E2"/>
    <w:rsid w:val="00E33BB9"/>
    <w:rsid w:val="00E34185"/>
    <w:rsid w:val="00E342FA"/>
    <w:rsid w:val="00E348B7"/>
    <w:rsid w:val="00E3492F"/>
    <w:rsid w:val="00E34C75"/>
    <w:rsid w:val="00E35479"/>
    <w:rsid w:val="00E36D61"/>
    <w:rsid w:val="00E371AB"/>
    <w:rsid w:val="00E37374"/>
    <w:rsid w:val="00E3756F"/>
    <w:rsid w:val="00E3794D"/>
    <w:rsid w:val="00E37ADB"/>
    <w:rsid w:val="00E40AE5"/>
    <w:rsid w:val="00E40C89"/>
    <w:rsid w:val="00E40D64"/>
    <w:rsid w:val="00E41624"/>
    <w:rsid w:val="00E416BC"/>
    <w:rsid w:val="00E42259"/>
    <w:rsid w:val="00E42919"/>
    <w:rsid w:val="00E432FC"/>
    <w:rsid w:val="00E4373D"/>
    <w:rsid w:val="00E4384B"/>
    <w:rsid w:val="00E4496E"/>
    <w:rsid w:val="00E44D1B"/>
    <w:rsid w:val="00E45741"/>
    <w:rsid w:val="00E46CD3"/>
    <w:rsid w:val="00E46EBC"/>
    <w:rsid w:val="00E47010"/>
    <w:rsid w:val="00E47131"/>
    <w:rsid w:val="00E4779D"/>
    <w:rsid w:val="00E477BA"/>
    <w:rsid w:val="00E505E3"/>
    <w:rsid w:val="00E51527"/>
    <w:rsid w:val="00E51A3A"/>
    <w:rsid w:val="00E52662"/>
    <w:rsid w:val="00E529FB"/>
    <w:rsid w:val="00E52BB5"/>
    <w:rsid w:val="00E534B5"/>
    <w:rsid w:val="00E536CD"/>
    <w:rsid w:val="00E5428D"/>
    <w:rsid w:val="00E54D36"/>
    <w:rsid w:val="00E5572A"/>
    <w:rsid w:val="00E55AFA"/>
    <w:rsid w:val="00E56A7E"/>
    <w:rsid w:val="00E56B2B"/>
    <w:rsid w:val="00E57289"/>
    <w:rsid w:val="00E5738E"/>
    <w:rsid w:val="00E57682"/>
    <w:rsid w:val="00E57E7D"/>
    <w:rsid w:val="00E57F58"/>
    <w:rsid w:val="00E60E28"/>
    <w:rsid w:val="00E6154F"/>
    <w:rsid w:val="00E6177B"/>
    <w:rsid w:val="00E61C9F"/>
    <w:rsid w:val="00E62150"/>
    <w:rsid w:val="00E625BB"/>
    <w:rsid w:val="00E62A28"/>
    <w:rsid w:val="00E62F29"/>
    <w:rsid w:val="00E63301"/>
    <w:rsid w:val="00E63D75"/>
    <w:rsid w:val="00E63E77"/>
    <w:rsid w:val="00E6465D"/>
    <w:rsid w:val="00E64ABB"/>
    <w:rsid w:val="00E65C52"/>
    <w:rsid w:val="00E663D6"/>
    <w:rsid w:val="00E66D66"/>
    <w:rsid w:val="00E67873"/>
    <w:rsid w:val="00E6792D"/>
    <w:rsid w:val="00E6799F"/>
    <w:rsid w:val="00E702BB"/>
    <w:rsid w:val="00E70923"/>
    <w:rsid w:val="00E70B8D"/>
    <w:rsid w:val="00E70BA5"/>
    <w:rsid w:val="00E718E4"/>
    <w:rsid w:val="00E71FD9"/>
    <w:rsid w:val="00E72351"/>
    <w:rsid w:val="00E7247A"/>
    <w:rsid w:val="00E72C3F"/>
    <w:rsid w:val="00E731C4"/>
    <w:rsid w:val="00E73C05"/>
    <w:rsid w:val="00E74711"/>
    <w:rsid w:val="00E75275"/>
    <w:rsid w:val="00E75B26"/>
    <w:rsid w:val="00E75E66"/>
    <w:rsid w:val="00E76103"/>
    <w:rsid w:val="00E807AB"/>
    <w:rsid w:val="00E80A5C"/>
    <w:rsid w:val="00E80C28"/>
    <w:rsid w:val="00E80E3F"/>
    <w:rsid w:val="00E80E6F"/>
    <w:rsid w:val="00E81BDE"/>
    <w:rsid w:val="00E81C3C"/>
    <w:rsid w:val="00E82260"/>
    <w:rsid w:val="00E8226D"/>
    <w:rsid w:val="00E826C8"/>
    <w:rsid w:val="00E829EF"/>
    <w:rsid w:val="00E8324B"/>
    <w:rsid w:val="00E8326D"/>
    <w:rsid w:val="00E83501"/>
    <w:rsid w:val="00E83D1E"/>
    <w:rsid w:val="00E84A2D"/>
    <w:rsid w:val="00E86316"/>
    <w:rsid w:val="00E86FF8"/>
    <w:rsid w:val="00E8715B"/>
    <w:rsid w:val="00E87459"/>
    <w:rsid w:val="00E87652"/>
    <w:rsid w:val="00E879B9"/>
    <w:rsid w:val="00E90200"/>
    <w:rsid w:val="00E9110F"/>
    <w:rsid w:val="00E91198"/>
    <w:rsid w:val="00E91AAC"/>
    <w:rsid w:val="00E91C78"/>
    <w:rsid w:val="00E92B70"/>
    <w:rsid w:val="00E92E03"/>
    <w:rsid w:val="00E936E6"/>
    <w:rsid w:val="00E93D09"/>
    <w:rsid w:val="00E959B7"/>
    <w:rsid w:val="00E95CA9"/>
    <w:rsid w:val="00E960BA"/>
    <w:rsid w:val="00E961F0"/>
    <w:rsid w:val="00E962A4"/>
    <w:rsid w:val="00E968C7"/>
    <w:rsid w:val="00E96DA3"/>
    <w:rsid w:val="00E97681"/>
    <w:rsid w:val="00EA00B3"/>
    <w:rsid w:val="00EA0A0F"/>
    <w:rsid w:val="00EA0B4C"/>
    <w:rsid w:val="00EA1708"/>
    <w:rsid w:val="00EA19E1"/>
    <w:rsid w:val="00EA19F6"/>
    <w:rsid w:val="00EA1EFD"/>
    <w:rsid w:val="00EA3502"/>
    <w:rsid w:val="00EA396B"/>
    <w:rsid w:val="00EA47B3"/>
    <w:rsid w:val="00EA5306"/>
    <w:rsid w:val="00EA5547"/>
    <w:rsid w:val="00EA5A3A"/>
    <w:rsid w:val="00EA5D23"/>
    <w:rsid w:val="00EA61C9"/>
    <w:rsid w:val="00EA6F3A"/>
    <w:rsid w:val="00EA7D69"/>
    <w:rsid w:val="00EB03D1"/>
    <w:rsid w:val="00EB2B01"/>
    <w:rsid w:val="00EB2C80"/>
    <w:rsid w:val="00EB326B"/>
    <w:rsid w:val="00EB34E4"/>
    <w:rsid w:val="00EB4068"/>
    <w:rsid w:val="00EB4298"/>
    <w:rsid w:val="00EB430B"/>
    <w:rsid w:val="00EB4BDA"/>
    <w:rsid w:val="00EB5473"/>
    <w:rsid w:val="00EB6375"/>
    <w:rsid w:val="00EB64D2"/>
    <w:rsid w:val="00EB6A7C"/>
    <w:rsid w:val="00EB6E21"/>
    <w:rsid w:val="00EB6F2F"/>
    <w:rsid w:val="00EB7A3F"/>
    <w:rsid w:val="00EB7C4A"/>
    <w:rsid w:val="00EB7F82"/>
    <w:rsid w:val="00EC0538"/>
    <w:rsid w:val="00EC0728"/>
    <w:rsid w:val="00EC10AB"/>
    <w:rsid w:val="00EC1BC9"/>
    <w:rsid w:val="00EC1DC1"/>
    <w:rsid w:val="00EC216D"/>
    <w:rsid w:val="00EC253A"/>
    <w:rsid w:val="00EC3251"/>
    <w:rsid w:val="00EC3826"/>
    <w:rsid w:val="00EC3B89"/>
    <w:rsid w:val="00EC49D1"/>
    <w:rsid w:val="00EC5426"/>
    <w:rsid w:val="00EC65E1"/>
    <w:rsid w:val="00EC6966"/>
    <w:rsid w:val="00EC7A0A"/>
    <w:rsid w:val="00EC7A0F"/>
    <w:rsid w:val="00EC7A3D"/>
    <w:rsid w:val="00ED018A"/>
    <w:rsid w:val="00ED0A3F"/>
    <w:rsid w:val="00ED0EFE"/>
    <w:rsid w:val="00ED122A"/>
    <w:rsid w:val="00ED14E9"/>
    <w:rsid w:val="00ED17DE"/>
    <w:rsid w:val="00ED1E11"/>
    <w:rsid w:val="00ED2B36"/>
    <w:rsid w:val="00ED2BE1"/>
    <w:rsid w:val="00ED30B8"/>
    <w:rsid w:val="00ED3A5D"/>
    <w:rsid w:val="00ED4C2B"/>
    <w:rsid w:val="00ED5998"/>
    <w:rsid w:val="00ED5B82"/>
    <w:rsid w:val="00ED5BAB"/>
    <w:rsid w:val="00ED6185"/>
    <w:rsid w:val="00ED6948"/>
    <w:rsid w:val="00ED6A1F"/>
    <w:rsid w:val="00ED6BD8"/>
    <w:rsid w:val="00ED7283"/>
    <w:rsid w:val="00ED7897"/>
    <w:rsid w:val="00EE1637"/>
    <w:rsid w:val="00EE1B49"/>
    <w:rsid w:val="00EE27B8"/>
    <w:rsid w:val="00EE3EEE"/>
    <w:rsid w:val="00EE4A9A"/>
    <w:rsid w:val="00EE5373"/>
    <w:rsid w:val="00EE560C"/>
    <w:rsid w:val="00EE5CCA"/>
    <w:rsid w:val="00EE62BF"/>
    <w:rsid w:val="00EE67C8"/>
    <w:rsid w:val="00EE6908"/>
    <w:rsid w:val="00EE6CA5"/>
    <w:rsid w:val="00EE7234"/>
    <w:rsid w:val="00EE7246"/>
    <w:rsid w:val="00EE770D"/>
    <w:rsid w:val="00EE780A"/>
    <w:rsid w:val="00EF16F7"/>
    <w:rsid w:val="00EF2A24"/>
    <w:rsid w:val="00EF2F18"/>
    <w:rsid w:val="00EF37AC"/>
    <w:rsid w:val="00EF4785"/>
    <w:rsid w:val="00EF49A3"/>
    <w:rsid w:val="00EF4C87"/>
    <w:rsid w:val="00EF5466"/>
    <w:rsid w:val="00EF57BB"/>
    <w:rsid w:val="00EF5D9C"/>
    <w:rsid w:val="00EF5DAA"/>
    <w:rsid w:val="00EF5E25"/>
    <w:rsid w:val="00EF6153"/>
    <w:rsid w:val="00EF6D4F"/>
    <w:rsid w:val="00EF6DFE"/>
    <w:rsid w:val="00F00B98"/>
    <w:rsid w:val="00F01351"/>
    <w:rsid w:val="00F02146"/>
    <w:rsid w:val="00F022BA"/>
    <w:rsid w:val="00F022F0"/>
    <w:rsid w:val="00F056A6"/>
    <w:rsid w:val="00F05DF6"/>
    <w:rsid w:val="00F069FB"/>
    <w:rsid w:val="00F072E3"/>
    <w:rsid w:val="00F07773"/>
    <w:rsid w:val="00F1028A"/>
    <w:rsid w:val="00F10D31"/>
    <w:rsid w:val="00F11849"/>
    <w:rsid w:val="00F12052"/>
    <w:rsid w:val="00F124EA"/>
    <w:rsid w:val="00F12BEF"/>
    <w:rsid w:val="00F13715"/>
    <w:rsid w:val="00F13827"/>
    <w:rsid w:val="00F13A55"/>
    <w:rsid w:val="00F15C6F"/>
    <w:rsid w:val="00F16B99"/>
    <w:rsid w:val="00F17069"/>
    <w:rsid w:val="00F172A3"/>
    <w:rsid w:val="00F17D24"/>
    <w:rsid w:val="00F20304"/>
    <w:rsid w:val="00F22A0A"/>
    <w:rsid w:val="00F23662"/>
    <w:rsid w:val="00F23808"/>
    <w:rsid w:val="00F23869"/>
    <w:rsid w:val="00F2467A"/>
    <w:rsid w:val="00F24823"/>
    <w:rsid w:val="00F24B4E"/>
    <w:rsid w:val="00F25017"/>
    <w:rsid w:val="00F25055"/>
    <w:rsid w:val="00F25098"/>
    <w:rsid w:val="00F26106"/>
    <w:rsid w:val="00F2799A"/>
    <w:rsid w:val="00F317D9"/>
    <w:rsid w:val="00F31F3A"/>
    <w:rsid w:val="00F32388"/>
    <w:rsid w:val="00F32B8E"/>
    <w:rsid w:val="00F32CC0"/>
    <w:rsid w:val="00F331A4"/>
    <w:rsid w:val="00F347DE"/>
    <w:rsid w:val="00F34943"/>
    <w:rsid w:val="00F34EAC"/>
    <w:rsid w:val="00F35A44"/>
    <w:rsid w:val="00F3632B"/>
    <w:rsid w:val="00F36671"/>
    <w:rsid w:val="00F36E21"/>
    <w:rsid w:val="00F36EB5"/>
    <w:rsid w:val="00F372AD"/>
    <w:rsid w:val="00F3741B"/>
    <w:rsid w:val="00F37881"/>
    <w:rsid w:val="00F37ACA"/>
    <w:rsid w:val="00F37F95"/>
    <w:rsid w:val="00F401DE"/>
    <w:rsid w:val="00F41367"/>
    <w:rsid w:val="00F41C49"/>
    <w:rsid w:val="00F41CB8"/>
    <w:rsid w:val="00F420D5"/>
    <w:rsid w:val="00F44251"/>
    <w:rsid w:val="00F44326"/>
    <w:rsid w:val="00F446E2"/>
    <w:rsid w:val="00F45401"/>
    <w:rsid w:val="00F45B5A"/>
    <w:rsid w:val="00F45BA3"/>
    <w:rsid w:val="00F460F5"/>
    <w:rsid w:val="00F461C5"/>
    <w:rsid w:val="00F46D80"/>
    <w:rsid w:val="00F46D91"/>
    <w:rsid w:val="00F46EF3"/>
    <w:rsid w:val="00F472C6"/>
    <w:rsid w:val="00F47A7E"/>
    <w:rsid w:val="00F5055C"/>
    <w:rsid w:val="00F50A86"/>
    <w:rsid w:val="00F51C27"/>
    <w:rsid w:val="00F51D18"/>
    <w:rsid w:val="00F547F4"/>
    <w:rsid w:val="00F54A60"/>
    <w:rsid w:val="00F55015"/>
    <w:rsid w:val="00F55124"/>
    <w:rsid w:val="00F554CB"/>
    <w:rsid w:val="00F55B1D"/>
    <w:rsid w:val="00F55FF2"/>
    <w:rsid w:val="00F56513"/>
    <w:rsid w:val="00F5748D"/>
    <w:rsid w:val="00F60EE6"/>
    <w:rsid w:val="00F61318"/>
    <w:rsid w:val="00F618F2"/>
    <w:rsid w:val="00F61C3B"/>
    <w:rsid w:val="00F627E0"/>
    <w:rsid w:val="00F64B66"/>
    <w:rsid w:val="00F65180"/>
    <w:rsid w:val="00F66873"/>
    <w:rsid w:val="00F669E7"/>
    <w:rsid w:val="00F671EF"/>
    <w:rsid w:val="00F6785F"/>
    <w:rsid w:val="00F707EE"/>
    <w:rsid w:val="00F71424"/>
    <w:rsid w:val="00F715A6"/>
    <w:rsid w:val="00F718AF"/>
    <w:rsid w:val="00F71E1F"/>
    <w:rsid w:val="00F71F09"/>
    <w:rsid w:val="00F7217E"/>
    <w:rsid w:val="00F729EE"/>
    <w:rsid w:val="00F733F2"/>
    <w:rsid w:val="00F7353F"/>
    <w:rsid w:val="00F74A0D"/>
    <w:rsid w:val="00F7555D"/>
    <w:rsid w:val="00F7605E"/>
    <w:rsid w:val="00F76CF7"/>
    <w:rsid w:val="00F7775C"/>
    <w:rsid w:val="00F77CAA"/>
    <w:rsid w:val="00F8081B"/>
    <w:rsid w:val="00F808D4"/>
    <w:rsid w:val="00F80C79"/>
    <w:rsid w:val="00F815AE"/>
    <w:rsid w:val="00F81BCF"/>
    <w:rsid w:val="00F820EB"/>
    <w:rsid w:val="00F82191"/>
    <w:rsid w:val="00F82B3E"/>
    <w:rsid w:val="00F83FCA"/>
    <w:rsid w:val="00F8408F"/>
    <w:rsid w:val="00F844FB"/>
    <w:rsid w:val="00F848A8"/>
    <w:rsid w:val="00F857F7"/>
    <w:rsid w:val="00F85C1A"/>
    <w:rsid w:val="00F8662E"/>
    <w:rsid w:val="00F867AC"/>
    <w:rsid w:val="00F86914"/>
    <w:rsid w:val="00F87CBB"/>
    <w:rsid w:val="00F87EC5"/>
    <w:rsid w:val="00F911D5"/>
    <w:rsid w:val="00F92053"/>
    <w:rsid w:val="00F9209A"/>
    <w:rsid w:val="00F92EDB"/>
    <w:rsid w:val="00F92FC5"/>
    <w:rsid w:val="00F936CF"/>
    <w:rsid w:val="00F93CBB"/>
    <w:rsid w:val="00F941FB"/>
    <w:rsid w:val="00F94F13"/>
    <w:rsid w:val="00F950DB"/>
    <w:rsid w:val="00F97117"/>
    <w:rsid w:val="00F97B8E"/>
    <w:rsid w:val="00F97C7C"/>
    <w:rsid w:val="00F97CBB"/>
    <w:rsid w:val="00F97E82"/>
    <w:rsid w:val="00F97F6B"/>
    <w:rsid w:val="00FA03B0"/>
    <w:rsid w:val="00FA13B2"/>
    <w:rsid w:val="00FA179E"/>
    <w:rsid w:val="00FA2617"/>
    <w:rsid w:val="00FA35E8"/>
    <w:rsid w:val="00FA374E"/>
    <w:rsid w:val="00FA3DA8"/>
    <w:rsid w:val="00FA4876"/>
    <w:rsid w:val="00FA4B33"/>
    <w:rsid w:val="00FA4C35"/>
    <w:rsid w:val="00FA4EBC"/>
    <w:rsid w:val="00FA4ECC"/>
    <w:rsid w:val="00FA4F67"/>
    <w:rsid w:val="00FA510C"/>
    <w:rsid w:val="00FA58CD"/>
    <w:rsid w:val="00FA5F36"/>
    <w:rsid w:val="00FA6F9F"/>
    <w:rsid w:val="00FA7079"/>
    <w:rsid w:val="00FA71B3"/>
    <w:rsid w:val="00FA76EC"/>
    <w:rsid w:val="00FA7FEF"/>
    <w:rsid w:val="00FB05D8"/>
    <w:rsid w:val="00FB09D4"/>
    <w:rsid w:val="00FB0F6B"/>
    <w:rsid w:val="00FB18BE"/>
    <w:rsid w:val="00FB2040"/>
    <w:rsid w:val="00FB26EE"/>
    <w:rsid w:val="00FB2807"/>
    <w:rsid w:val="00FB2951"/>
    <w:rsid w:val="00FB29D7"/>
    <w:rsid w:val="00FB32E2"/>
    <w:rsid w:val="00FB3A4D"/>
    <w:rsid w:val="00FB3D0F"/>
    <w:rsid w:val="00FB4153"/>
    <w:rsid w:val="00FB42F4"/>
    <w:rsid w:val="00FB4540"/>
    <w:rsid w:val="00FB4C36"/>
    <w:rsid w:val="00FB5F54"/>
    <w:rsid w:val="00FB634B"/>
    <w:rsid w:val="00FB6E8D"/>
    <w:rsid w:val="00FB7F77"/>
    <w:rsid w:val="00FC01CC"/>
    <w:rsid w:val="00FC033D"/>
    <w:rsid w:val="00FC0396"/>
    <w:rsid w:val="00FC0B27"/>
    <w:rsid w:val="00FC1255"/>
    <w:rsid w:val="00FC1676"/>
    <w:rsid w:val="00FC1CED"/>
    <w:rsid w:val="00FC1E8A"/>
    <w:rsid w:val="00FC1EF1"/>
    <w:rsid w:val="00FC2469"/>
    <w:rsid w:val="00FC4B17"/>
    <w:rsid w:val="00FC504B"/>
    <w:rsid w:val="00FC6B9D"/>
    <w:rsid w:val="00FC7E82"/>
    <w:rsid w:val="00FC7EF0"/>
    <w:rsid w:val="00FD0084"/>
    <w:rsid w:val="00FD0B8E"/>
    <w:rsid w:val="00FD0BEC"/>
    <w:rsid w:val="00FD10F7"/>
    <w:rsid w:val="00FD1C53"/>
    <w:rsid w:val="00FD1ED6"/>
    <w:rsid w:val="00FD2066"/>
    <w:rsid w:val="00FD3253"/>
    <w:rsid w:val="00FD3451"/>
    <w:rsid w:val="00FD37DF"/>
    <w:rsid w:val="00FD3A32"/>
    <w:rsid w:val="00FD4566"/>
    <w:rsid w:val="00FD4AD2"/>
    <w:rsid w:val="00FD5D57"/>
    <w:rsid w:val="00FD69C0"/>
    <w:rsid w:val="00FD6AF3"/>
    <w:rsid w:val="00FD72D7"/>
    <w:rsid w:val="00FD7491"/>
    <w:rsid w:val="00FD75EC"/>
    <w:rsid w:val="00FD79B2"/>
    <w:rsid w:val="00FE0E87"/>
    <w:rsid w:val="00FE0ED7"/>
    <w:rsid w:val="00FE0F81"/>
    <w:rsid w:val="00FE0F94"/>
    <w:rsid w:val="00FE1036"/>
    <w:rsid w:val="00FE1352"/>
    <w:rsid w:val="00FE1564"/>
    <w:rsid w:val="00FE1CD0"/>
    <w:rsid w:val="00FE2914"/>
    <w:rsid w:val="00FE3534"/>
    <w:rsid w:val="00FE45FF"/>
    <w:rsid w:val="00FE493C"/>
    <w:rsid w:val="00FE5314"/>
    <w:rsid w:val="00FE5DFB"/>
    <w:rsid w:val="00FE671F"/>
    <w:rsid w:val="00FE7779"/>
    <w:rsid w:val="00FE7968"/>
    <w:rsid w:val="00FE7A45"/>
    <w:rsid w:val="00FF03D2"/>
    <w:rsid w:val="00FF0B6C"/>
    <w:rsid w:val="00FF0D23"/>
    <w:rsid w:val="00FF2220"/>
    <w:rsid w:val="00FF35D8"/>
    <w:rsid w:val="00FF37FC"/>
    <w:rsid w:val="00FF380A"/>
    <w:rsid w:val="00FF387F"/>
    <w:rsid w:val="00FF3F49"/>
    <w:rsid w:val="00FF41B6"/>
    <w:rsid w:val="00FF4815"/>
    <w:rsid w:val="00FF5514"/>
    <w:rsid w:val="00FF5583"/>
    <w:rsid w:val="00FF59F1"/>
    <w:rsid w:val="00FF5EB7"/>
    <w:rsid w:val="00FF5EDB"/>
    <w:rsid w:val="00FF60CA"/>
    <w:rsid w:val="00FF695A"/>
    <w:rsid w:val="00FF6BA4"/>
    <w:rsid w:val="00FF6E30"/>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E615B"/>
  <w15:docId w15:val="{E95CEA54-B7B8-4AE2-B252-D98B3782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B3E"/>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1"/>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D05AD"/>
    <w:pPr>
      <w:tabs>
        <w:tab w:val="left" w:pos="440"/>
        <w:tab w:val="right" w:leader="dot" w:pos="9323"/>
      </w:tabs>
      <w:spacing w:after="100"/>
    </w:pPr>
    <w:rPr>
      <w:noProof/>
      <w:lang w:val="fr-CH"/>
    </w:r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4"/>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BD3788"/>
    <w:rPr>
      <w:rFonts w:ascii="Arial" w:hAnsi="Arial"/>
      <w:sz w:val="22"/>
      <w:lang w:val="en-GB" w:eastAsia="en-GB"/>
    </w:rPr>
  </w:style>
  <w:style w:type="character" w:customStyle="1" w:styleId="markedcontent">
    <w:name w:val="markedcontent"/>
    <w:basedOn w:val="DefaultParagraphFont"/>
    <w:rsid w:val="00B07F28"/>
  </w:style>
  <w:style w:type="paragraph" w:customStyle="1" w:styleId="Default">
    <w:name w:val="Default"/>
    <w:rsid w:val="001C7F65"/>
    <w:pPr>
      <w:autoSpaceDE w:val="0"/>
      <w:autoSpaceDN w:val="0"/>
      <w:adjustRightInd w:val="0"/>
    </w:pPr>
    <w:rPr>
      <w:rFonts w:ascii="Arial" w:hAnsi="Arial" w:cs="Arial"/>
      <w:color w:val="000000"/>
      <w:sz w:val="24"/>
      <w:szCs w:val="24"/>
      <w:lang w:val="de-DE"/>
    </w:rPr>
  </w:style>
  <w:style w:type="table" w:customStyle="1" w:styleId="TableGrid1">
    <w:name w:val="Table Grid1"/>
    <w:basedOn w:val="TableNormal"/>
    <w:next w:val="TableGrid"/>
    <w:uiPriority w:val="39"/>
    <w:rsid w:val="00A709A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s Char"/>
    <w:basedOn w:val="DefaultParagraphFont"/>
    <w:link w:val="ListParagraph"/>
    <w:uiPriority w:val="34"/>
    <w:locked/>
    <w:rsid w:val="00F41C49"/>
    <w:rPr>
      <w:rFonts w:ascii="Arial" w:hAnsi="Arial"/>
      <w:sz w:val="22"/>
      <w:szCs w:val="24"/>
      <w:lang w:val="en-GB" w:eastAsia="en-GB"/>
    </w:rPr>
  </w:style>
  <w:style w:type="character" w:customStyle="1" w:styleId="Bodytext">
    <w:name w:val="Body text_"/>
    <w:basedOn w:val="DefaultParagraphFont"/>
    <w:link w:val="BodyText5"/>
    <w:rsid w:val="006D3E74"/>
    <w:rPr>
      <w:shd w:val="clear" w:color="auto" w:fill="FFFFFF"/>
    </w:rPr>
  </w:style>
  <w:style w:type="paragraph" w:customStyle="1" w:styleId="BodyText5">
    <w:name w:val="Body Text5"/>
    <w:basedOn w:val="Normal"/>
    <w:link w:val="Bodytext"/>
    <w:rsid w:val="006D3E74"/>
    <w:pPr>
      <w:widowControl w:val="0"/>
      <w:shd w:val="clear" w:color="auto" w:fill="FFFFFF"/>
      <w:spacing w:line="283" w:lineRule="exact"/>
      <w:ind w:hanging="720"/>
    </w:pPr>
    <w:rPr>
      <w:rFonts w:ascii="Times New Roman" w:hAnsi="Times New Roman"/>
      <w:sz w:val="20"/>
      <w:szCs w:val="20"/>
      <w:lang w:val="en-US" w:eastAsia="en-US"/>
    </w:rPr>
  </w:style>
  <w:style w:type="paragraph" w:customStyle="1" w:styleId="guidance">
    <w:name w:val="guidance"/>
    <w:basedOn w:val="Normal"/>
    <w:link w:val="guidanceZchn"/>
    <w:qFormat/>
    <w:rsid w:val="006565E5"/>
    <w:pPr>
      <w:spacing w:line="276" w:lineRule="auto"/>
      <w:jc w:val="left"/>
    </w:pPr>
    <w:rPr>
      <w:rFonts w:asciiTheme="minorHAnsi" w:eastAsiaTheme="minorHAnsi" w:hAnsiTheme="minorHAnsi" w:cstheme="minorHAnsi"/>
      <w:color w:val="E5FF21" w:themeColor="text2" w:themeTint="BF"/>
      <w:spacing w:val="-1"/>
      <w:sz w:val="16"/>
      <w:szCs w:val="16"/>
      <w:lang w:eastAsia="ja-JP"/>
    </w:rPr>
  </w:style>
  <w:style w:type="character" w:customStyle="1" w:styleId="guidanceZchn">
    <w:name w:val="guidance Zchn"/>
    <w:basedOn w:val="DefaultParagraphFont"/>
    <w:link w:val="guidance"/>
    <w:rsid w:val="006565E5"/>
    <w:rPr>
      <w:rFonts w:asciiTheme="minorHAnsi" w:eastAsiaTheme="minorHAnsi" w:hAnsiTheme="minorHAnsi" w:cstheme="minorHAnsi"/>
      <w:color w:val="E5FF21" w:themeColor="text2" w:themeTint="BF"/>
      <w:spacing w:val="-1"/>
      <w:sz w:val="16"/>
      <w:szCs w:val="16"/>
      <w:lang w:val="en-GB" w:eastAsia="ja-JP"/>
    </w:rPr>
  </w:style>
  <w:style w:type="character" w:styleId="UnresolvedMention">
    <w:name w:val="Unresolved Mention"/>
    <w:basedOn w:val="DefaultParagraphFont"/>
    <w:uiPriority w:val="99"/>
    <w:semiHidden/>
    <w:unhideWhenUsed/>
    <w:rsid w:val="00160DF3"/>
    <w:rPr>
      <w:color w:val="605E5C"/>
      <w:shd w:val="clear" w:color="auto" w:fill="E1DFDD"/>
    </w:rPr>
  </w:style>
  <w:style w:type="character" w:customStyle="1" w:styleId="cf01">
    <w:name w:val="cf01"/>
    <w:basedOn w:val="DefaultParagraphFont"/>
    <w:rsid w:val="00FB3A4D"/>
    <w:rPr>
      <w:rFonts w:ascii="Segoe UI" w:hAnsi="Segoe UI" w:cs="Segoe UI" w:hint="default"/>
      <w:sz w:val="18"/>
      <w:szCs w:val="18"/>
    </w:rPr>
  </w:style>
  <w:style w:type="paragraph" w:customStyle="1" w:styleId="pf0">
    <w:name w:val="pf0"/>
    <w:basedOn w:val="Normal"/>
    <w:rsid w:val="008832D0"/>
    <w:pPr>
      <w:spacing w:before="100" w:beforeAutospacing="1" w:after="100" w:afterAutospacing="1" w:line="240" w:lineRule="auto"/>
      <w:jc w:val="left"/>
    </w:pPr>
    <w:rPr>
      <w:rFonts w:ascii="Times New Roman" w:hAnsi="Times New Roman"/>
      <w:sz w:val="24"/>
    </w:rPr>
  </w:style>
  <w:style w:type="paragraph" w:styleId="BodyText0">
    <w:name w:val="Body Text"/>
    <w:basedOn w:val="Normal"/>
    <w:link w:val="BodyTextChar"/>
    <w:unhideWhenUsed/>
    <w:rsid w:val="006D6DE7"/>
    <w:pPr>
      <w:spacing w:after="120"/>
    </w:pPr>
  </w:style>
  <w:style w:type="character" w:customStyle="1" w:styleId="BodyTextChar">
    <w:name w:val="Body Text Char"/>
    <w:basedOn w:val="DefaultParagraphFont"/>
    <w:link w:val="BodyText0"/>
    <w:rsid w:val="006D6DE7"/>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07450448">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284653268">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718876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492645857">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65421763">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365404819">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27076276">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877889091">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21717741">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72974349">
      <w:bodyDiv w:val="1"/>
      <w:marLeft w:val="0"/>
      <w:marRight w:val="0"/>
      <w:marTop w:val="0"/>
      <w:marBottom w:val="0"/>
      <w:divBdr>
        <w:top w:val="none" w:sz="0" w:space="0" w:color="auto"/>
        <w:left w:val="none" w:sz="0" w:space="0" w:color="auto"/>
        <w:bottom w:val="none" w:sz="0" w:space="0" w:color="auto"/>
        <w:right w:val="none" w:sz="0" w:space="0" w:color="auto"/>
      </w:divBdr>
    </w:div>
    <w:div w:id="1974023767">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irtrade.net/standard/spo-cocoa" TargetMode="External"/><Relationship Id="rId18" Type="http://schemas.openxmlformats.org/officeDocument/2006/relationships/header" Target="header2.xml"/><Relationship Id="rId26" Type="http://schemas.openxmlformats.org/officeDocument/2006/relationships/hyperlink" Target="https://files.fairtrade.net/standards/Fairtrade_HREDD-guide-for-smallholder-farmer-organisations_EN.pdf"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irtrade.net/standard/cocoa-standard-review-2020-" TargetMode="External"/><Relationship Id="rId17" Type="http://schemas.openxmlformats.org/officeDocument/2006/relationships/header" Target="header1.xml"/><Relationship Id="rId25" Type="http://schemas.openxmlformats.org/officeDocument/2006/relationships/hyperlink" Target="https://www.fairtrade.net/issue/hredd" TargetMode="External"/><Relationship Id="rId33" Type="http://schemas.openxmlformats.org/officeDocument/2006/relationships/hyperlink" Target="https://www.fairtrade.net/standard/cocoa-standard-review-2020-" TargetMode="External"/><Relationship Id="rId2" Type="http://schemas.openxmlformats.org/officeDocument/2006/relationships/numbering" Target="numbering.xml"/><Relationship Id="rId16" Type="http://schemas.openxmlformats.org/officeDocument/2006/relationships/hyperlink" Target="mailto:ashok.krishna@fairtradenapp.org" TargetMode="External"/><Relationship Id="rId20" Type="http://schemas.openxmlformats.org/officeDocument/2006/relationships/footer" Target="footer2.xml"/><Relationship Id="rId29" Type="http://schemas.openxmlformats.org/officeDocument/2006/relationships/hyperlink" Target="https://files.fairtrade.net/Cocoa_SPO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pricing@fairtrade.net" TargetMode="External"/><Relationship Id="rId24" Type="http://schemas.openxmlformats.org/officeDocument/2006/relationships/hyperlink" Target="https://www.fairtrade.net/news/in-c%C3%B4te-divoire-fairtrade-and-farmforce-scale-up-fair-data-partnership-for-cocoa-farmers" TargetMode="External"/><Relationship Id="rId32" Type="http://schemas.openxmlformats.org/officeDocument/2006/relationships/hyperlink" Target="https://www.isealalliance.org/sites/default/files/resource/2017-11/ISEAL_Standard_Setting_Code_v6_Dec_2014.pdf" TargetMode="External"/><Relationship Id="rId5" Type="http://schemas.openxmlformats.org/officeDocument/2006/relationships/webSettings" Target="webSettings.xml"/><Relationship Id="rId15" Type="http://schemas.openxmlformats.org/officeDocument/2006/relationships/hyperlink" Target="mailto:comunicacion@claconline.com" TargetMode="External"/><Relationship Id="rId23" Type="http://schemas.openxmlformats.org/officeDocument/2006/relationships/hyperlink" Target="https://www.fairtrade.net/news/in-c%C3%B4te-divoire-fairtrade-and-farmforce-scale-up-fair-data-partnership-for-cocoa-farmers" TargetMode="External"/><Relationship Id="rId28" Type="http://schemas.openxmlformats.org/officeDocument/2006/relationships/hyperlink" Target="https://www.fairtrade.net/news/in-c%C3%B4te-divoire-fairtrade-and-farmforce-scale-up-fair-data-partnership-for-cocoa-farmers" TargetMode="External"/><Relationship Id="rId10" Type="http://schemas.openxmlformats.org/officeDocument/2006/relationships/hyperlink" Target="mailto:standards-pricing@fairtrade.net" TargetMode="External"/><Relationship Id="rId19" Type="http://schemas.openxmlformats.org/officeDocument/2006/relationships/footer" Target="footer1.xml"/><Relationship Id="rId31" Type="http://schemas.openxmlformats.org/officeDocument/2006/relationships/hyperlink" Target="https://www.fairtrade.net/fileadmin/user_upload/content/2009/standards/SOP_Development_Fairtrade_Standards.pdf" TargetMode="External"/><Relationship Id="rId4" Type="http://schemas.openxmlformats.org/officeDocument/2006/relationships/settings" Target="settings.xml"/><Relationship Id="rId9" Type="http://schemas.openxmlformats.org/officeDocument/2006/relationships/hyperlink" Target="https://www.fairtrade.net/standard/cocoa-standard-review-2020-" TargetMode="External"/><Relationship Id="rId14" Type="http://schemas.openxmlformats.org/officeDocument/2006/relationships/hyperlink" Target="https://fairtradeafrica.net/contact-us/" TargetMode="External"/><Relationship Id="rId22" Type="http://schemas.openxmlformats.org/officeDocument/2006/relationships/footer" Target="footer3.xml"/><Relationship Id="rId27" Type="http://schemas.openxmlformats.org/officeDocument/2006/relationships/image" Target="media/image2.png"/><Relationship Id="rId30" Type="http://schemas.openxmlformats.org/officeDocument/2006/relationships/hyperlink" Target="mailto:standards-pricing@fairtrade.net" TargetMode="External"/><Relationship Id="rId35" Type="http://schemas.openxmlformats.org/officeDocument/2006/relationships/theme" Target="theme/theme1.xml"/><Relationship Id="rId8" Type="http://schemas.openxmlformats.org/officeDocument/2006/relationships/hyperlink" Target="https://files.fairtrade.net/Cocoa_SPO_F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21B6-B262-4D12-9EE1-AF8C9BF8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18363</Words>
  <Characters>104672</Characters>
  <Application>Microsoft Office Word</Application>
  <DocSecurity>0</DocSecurity>
  <Lines>872</Lines>
  <Paragraphs>245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122790</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Blanca Loaiza</cp:lastModifiedBy>
  <cp:revision>38</cp:revision>
  <cp:lastPrinted>2018-04-18T10:51:00Z</cp:lastPrinted>
  <dcterms:created xsi:type="dcterms:W3CDTF">2022-08-12T15:22:00Z</dcterms:created>
  <dcterms:modified xsi:type="dcterms:W3CDTF">2022-08-23T06:49:00Z</dcterms:modified>
</cp:coreProperties>
</file>