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886"/>
      </w:tblGrid>
      <w:tr w:rsidR="008E5C03" w:rsidRPr="0058499E" w14:paraId="20CFBBA5" w14:textId="77777777" w:rsidTr="00FE45CA">
        <w:tc>
          <w:tcPr>
            <w:tcW w:w="9000" w:type="dxa"/>
            <w:gridSpan w:val="2"/>
            <w:shd w:val="clear" w:color="auto" w:fill="00B9E4"/>
          </w:tcPr>
          <w:p w14:paraId="2FFEEEEA" w14:textId="494A5165" w:rsidR="003605A9" w:rsidRPr="00F8320E" w:rsidRDefault="003605A9" w:rsidP="003605A9">
            <w:pPr>
              <w:spacing w:before="360"/>
              <w:jc w:val="center"/>
              <w:rPr>
                <w:b/>
                <w:sz w:val="36"/>
                <w:szCs w:val="32"/>
                <w:lang w:val="pt-BR"/>
              </w:rPr>
            </w:pPr>
            <w:r w:rsidRPr="00F8320E">
              <w:rPr>
                <w:b/>
                <w:sz w:val="36"/>
                <w:szCs w:val="32"/>
                <w:lang w:val="pt-BR"/>
              </w:rPr>
              <w:t>Segundo documento de consulta para partes interes</w:t>
            </w:r>
            <w:r w:rsidR="00AC2219" w:rsidRPr="00F8320E">
              <w:rPr>
                <w:b/>
                <w:sz w:val="36"/>
                <w:szCs w:val="32"/>
                <w:lang w:val="pt-BR"/>
              </w:rPr>
              <w:t>s</w:t>
            </w:r>
            <w:r w:rsidRPr="00F8320E">
              <w:rPr>
                <w:b/>
                <w:sz w:val="36"/>
                <w:szCs w:val="32"/>
                <w:lang w:val="pt-BR"/>
              </w:rPr>
              <w:t xml:space="preserve">adas </w:t>
            </w:r>
            <w:r w:rsidR="00AC2219" w:rsidRPr="00F8320E">
              <w:rPr>
                <w:b/>
                <w:sz w:val="36"/>
                <w:szCs w:val="32"/>
                <w:lang w:val="pt-BR"/>
              </w:rPr>
              <w:t>e</w:t>
            </w:r>
            <w:r w:rsidRPr="00F8320E">
              <w:rPr>
                <w:b/>
                <w:sz w:val="36"/>
                <w:szCs w:val="32"/>
                <w:lang w:val="pt-BR"/>
              </w:rPr>
              <w:t xml:space="preserve"> membros Fairtrade:</w:t>
            </w:r>
          </w:p>
          <w:p w14:paraId="68B91E63" w14:textId="438A0209" w:rsidR="008E5C03" w:rsidRPr="00F8320E" w:rsidRDefault="002B3658" w:rsidP="003605A9">
            <w:pPr>
              <w:jc w:val="center"/>
              <w:rPr>
                <w:lang w:val="pt-BR"/>
              </w:rPr>
            </w:pPr>
            <w:r w:rsidRPr="00F8320E">
              <w:rPr>
                <w:sz w:val="28"/>
                <w:lang w:val="pt-BR"/>
              </w:rPr>
              <w:t>Revisão de Preços e Prêmios para Lima Fairtrade</w:t>
            </w:r>
          </w:p>
        </w:tc>
      </w:tr>
      <w:tr w:rsidR="003605A9" w:rsidRPr="00F8320E" w14:paraId="49984F05" w14:textId="77777777" w:rsidTr="003D2AD0">
        <w:tc>
          <w:tcPr>
            <w:tcW w:w="3114" w:type="dxa"/>
            <w:shd w:val="clear" w:color="auto" w:fill="auto"/>
          </w:tcPr>
          <w:p w14:paraId="5C5E7032" w14:textId="63B4D280" w:rsidR="003605A9" w:rsidRPr="00F8320E" w:rsidRDefault="003605A9" w:rsidP="003605A9">
            <w:pPr>
              <w:rPr>
                <w:lang w:val="pt-BR"/>
              </w:rPr>
            </w:pPr>
            <w:r w:rsidRPr="00F8320E">
              <w:rPr>
                <w:lang w:val="pt-BR"/>
              </w:rPr>
              <w:t>Per</w:t>
            </w:r>
            <w:r w:rsidR="00AC2219" w:rsidRPr="00F8320E">
              <w:rPr>
                <w:lang w:val="pt-BR"/>
              </w:rPr>
              <w:t>ío</w:t>
            </w:r>
            <w:r w:rsidRPr="00F8320E">
              <w:rPr>
                <w:lang w:val="pt-BR"/>
              </w:rPr>
              <w:t>do de Consulta</w:t>
            </w:r>
          </w:p>
        </w:tc>
        <w:tc>
          <w:tcPr>
            <w:tcW w:w="5886" w:type="dxa"/>
            <w:shd w:val="clear" w:color="auto" w:fill="auto"/>
          </w:tcPr>
          <w:p w14:paraId="2E032467" w14:textId="33652493" w:rsidR="003605A9" w:rsidRPr="00F8320E" w:rsidRDefault="00E97F22" w:rsidP="00E97F22">
            <w:pPr>
              <w:rPr>
                <w:lang w:val="pt-BR"/>
              </w:rPr>
            </w:pPr>
            <w:r w:rsidRPr="00F8320E">
              <w:rPr>
                <w:lang w:val="pt-BR"/>
              </w:rPr>
              <w:t>8</w:t>
            </w:r>
            <w:r w:rsidR="003605A9" w:rsidRPr="00F8320E">
              <w:rPr>
                <w:lang w:val="pt-BR"/>
              </w:rPr>
              <w:t xml:space="preserve">– 30 </w:t>
            </w:r>
            <w:r w:rsidRPr="00F8320E">
              <w:rPr>
                <w:lang w:val="pt-BR"/>
              </w:rPr>
              <w:t>Se</w:t>
            </w:r>
            <w:r w:rsidR="00AC2219" w:rsidRPr="00F8320E">
              <w:rPr>
                <w:lang w:val="pt-BR"/>
              </w:rPr>
              <w:t xml:space="preserve">tembro </w:t>
            </w:r>
            <w:r w:rsidR="003605A9" w:rsidRPr="00F8320E">
              <w:rPr>
                <w:lang w:val="pt-BR"/>
              </w:rPr>
              <w:t>2020</w:t>
            </w:r>
          </w:p>
        </w:tc>
      </w:tr>
      <w:tr w:rsidR="003605A9" w:rsidRPr="00F8320E" w14:paraId="51C51770" w14:textId="77777777" w:rsidTr="003D2AD0">
        <w:tc>
          <w:tcPr>
            <w:tcW w:w="3114" w:type="dxa"/>
            <w:shd w:val="clear" w:color="auto" w:fill="auto"/>
          </w:tcPr>
          <w:p w14:paraId="731C5738" w14:textId="4E8D4742" w:rsidR="003605A9" w:rsidRPr="00F8320E" w:rsidRDefault="00AC2219" w:rsidP="003605A9">
            <w:pPr>
              <w:rPr>
                <w:lang w:val="pt-BR"/>
              </w:rPr>
            </w:pPr>
            <w:r w:rsidRPr="00F8320E">
              <w:rPr>
                <w:lang w:val="pt-BR"/>
              </w:rPr>
              <w:t xml:space="preserve">Dados de </w:t>
            </w:r>
            <w:r w:rsidRPr="0058499E">
              <w:rPr>
                <w:lang w:val="pt-BR"/>
              </w:rPr>
              <w:t>contato do gestor do projeto</w:t>
            </w:r>
          </w:p>
        </w:tc>
        <w:tc>
          <w:tcPr>
            <w:tcW w:w="5886" w:type="dxa"/>
            <w:shd w:val="clear" w:color="auto" w:fill="auto"/>
          </w:tcPr>
          <w:p w14:paraId="28D456F2" w14:textId="4F06835E" w:rsidR="003605A9" w:rsidRPr="0058499E" w:rsidRDefault="003605A9" w:rsidP="003605A9">
            <w:pPr>
              <w:rPr>
                <w:lang w:val="en-US"/>
              </w:rPr>
            </w:pPr>
            <w:r w:rsidRPr="0058499E">
              <w:rPr>
                <w:lang w:val="en-US"/>
              </w:rPr>
              <w:t>Eduardo Bluhm, Senior Project Manager,</w:t>
            </w:r>
          </w:p>
          <w:p w14:paraId="214AE878" w14:textId="13B42939" w:rsidR="003605A9" w:rsidRPr="00F8320E" w:rsidRDefault="00A44829" w:rsidP="003605A9">
            <w:pPr>
              <w:rPr>
                <w:lang w:val="pt-BR"/>
              </w:rPr>
            </w:pPr>
            <w:hyperlink r:id="rId8" w:history="1">
              <w:r w:rsidR="003605A9" w:rsidRPr="00F8320E">
                <w:rPr>
                  <w:rStyle w:val="Hyperlink"/>
                  <w:lang w:val="pt-BR"/>
                </w:rPr>
                <w:t>e.bluhm@fairtrade.net</w:t>
              </w:r>
            </w:hyperlink>
            <w:r w:rsidR="003605A9" w:rsidRPr="00F8320E">
              <w:rPr>
                <w:lang w:val="pt-BR"/>
              </w:rPr>
              <w:t>, +49 (0) 228 949 23 265</w:t>
            </w:r>
          </w:p>
        </w:tc>
      </w:tr>
    </w:tbl>
    <w:p w14:paraId="11210758" w14:textId="77777777" w:rsidR="00DA521E" w:rsidRPr="00F8320E" w:rsidRDefault="00DA521E">
      <w:pPr>
        <w:pStyle w:val="TOC1"/>
        <w:tabs>
          <w:tab w:val="left" w:pos="1100"/>
          <w:tab w:val="right" w:leader="dot" w:pos="9019"/>
        </w:tabs>
        <w:rPr>
          <w:lang w:val="pt-BR"/>
        </w:rPr>
      </w:pPr>
    </w:p>
    <w:p w14:paraId="3B2384C6" w14:textId="17856269" w:rsidR="00DA521E" w:rsidRPr="0058499E" w:rsidRDefault="00AC2219" w:rsidP="00185352">
      <w:pPr>
        <w:pStyle w:val="Heading2"/>
        <w:numPr>
          <w:ilvl w:val="0"/>
          <w:numId w:val="0"/>
        </w:numPr>
        <w:ind w:left="720"/>
        <w:rPr>
          <w:lang w:val="pt-BR"/>
        </w:rPr>
      </w:pPr>
      <w:bookmarkStart w:id="0" w:name="_Toc50468987"/>
      <w:r w:rsidRPr="0058499E">
        <w:rPr>
          <w:lang w:val="pt-BR"/>
        </w:rPr>
        <w:t>Índice</w:t>
      </w:r>
      <w:bookmarkEnd w:id="0"/>
    </w:p>
    <w:p w14:paraId="6D69B3F1" w14:textId="5FCB9F89" w:rsidR="00B41DD8" w:rsidRDefault="00DA521E">
      <w:pPr>
        <w:pStyle w:val="TOC2"/>
        <w:tabs>
          <w:tab w:val="right" w:leader="dot" w:pos="9019"/>
        </w:tabs>
        <w:rPr>
          <w:rFonts w:asciiTheme="minorHAnsi" w:eastAsiaTheme="minorEastAsia" w:hAnsiTheme="minorHAnsi" w:cstheme="minorBidi"/>
          <w:noProof/>
          <w:sz w:val="22"/>
          <w:szCs w:val="22"/>
          <w:lang w:val="en-US" w:eastAsia="en-US"/>
        </w:rPr>
      </w:pPr>
      <w:r w:rsidRPr="0058499E">
        <w:rPr>
          <w:lang w:val="pt-BR"/>
        </w:rPr>
        <w:fldChar w:fldCharType="begin"/>
      </w:r>
      <w:r w:rsidRPr="0058499E">
        <w:rPr>
          <w:lang w:val="pt-BR"/>
        </w:rPr>
        <w:instrText xml:space="preserve"> TOC \o "1-3" \h \z \u </w:instrText>
      </w:r>
      <w:r w:rsidRPr="0058499E">
        <w:rPr>
          <w:lang w:val="pt-BR"/>
        </w:rPr>
        <w:fldChar w:fldCharType="separate"/>
      </w:r>
      <w:hyperlink w:anchor="_Toc50468987" w:history="1">
        <w:r w:rsidR="00B41DD8" w:rsidRPr="00F71E37">
          <w:rPr>
            <w:rStyle w:val="Hyperlink"/>
            <w:noProof/>
            <w:lang w:val="pt-BR"/>
          </w:rPr>
          <w:t>Índice</w:t>
        </w:r>
        <w:r w:rsidR="00B41DD8">
          <w:rPr>
            <w:noProof/>
            <w:webHidden/>
          </w:rPr>
          <w:tab/>
        </w:r>
        <w:r w:rsidR="00B41DD8">
          <w:rPr>
            <w:noProof/>
            <w:webHidden/>
          </w:rPr>
          <w:fldChar w:fldCharType="begin"/>
        </w:r>
        <w:r w:rsidR="00B41DD8">
          <w:rPr>
            <w:noProof/>
            <w:webHidden/>
          </w:rPr>
          <w:instrText xml:space="preserve"> PAGEREF _Toc50468987 \h </w:instrText>
        </w:r>
        <w:r w:rsidR="00B41DD8">
          <w:rPr>
            <w:noProof/>
            <w:webHidden/>
          </w:rPr>
        </w:r>
        <w:r w:rsidR="00B41DD8">
          <w:rPr>
            <w:noProof/>
            <w:webHidden/>
          </w:rPr>
          <w:fldChar w:fldCharType="separate"/>
        </w:r>
        <w:r w:rsidR="00B41DD8">
          <w:rPr>
            <w:noProof/>
            <w:webHidden/>
          </w:rPr>
          <w:t>1</w:t>
        </w:r>
        <w:r w:rsidR="00B41DD8">
          <w:rPr>
            <w:noProof/>
            <w:webHidden/>
          </w:rPr>
          <w:fldChar w:fldCharType="end"/>
        </w:r>
      </w:hyperlink>
    </w:p>
    <w:p w14:paraId="0B290AFB" w14:textId="07232469" w:rsidR="00B41DD8" w:rsidRDefault="00B41DD8">
      <w:pPr>
        <w:pStyle w:val="TOC2"/>
        <w:tabs>
          <w:tab w:val="right" w:leader="dot" w:pos="9019"/>
        </w:tabs>
        <w:rPr>
          <w:rFonts w:asciiTheme="minorHAnsi" w:eastAsiaTheme="minorEastAsia" w:hAnsiTheme="minorHAnsi" w:cstheme="minorBidi"/>
          <w:noProof/>
          <w:sz w:val="22"/>
          <w:szCs w:val="22"/>
          <w:lang w:val="en-US" w:eastAsia="en-US"/>
        </w:rPr>
      </w:pPr>
      <w:hyperlink w:anchor="_Toc50468988" w:history="1">
        <w:r w:rsidRPr="00F71E37">
          <w:rPr>
            <w:rStyle w:val="Hyperlink"/>
            <w:noProof/>
            <w:lang w:val="pt-BR"/>
          </w:rPr>
          <w:t>Acrônimos</w:t>
        </w:r>
        <w:r>
          <w:rPr>
            <w:noProof/>
            <w:webHidden/>
          </w:rPr>
          <w:tab/>
        </w:r>
        <w:r>
          <w:rPr>
            <w:noProof/>
            <w:webHidden/>
          </w:rPr>
          <w:fldChar w:fldCharType="begin"/>
        </w:r>
        <w:r>
          <w:rPr>
            <w:noProof/>
            <w:webHidden/>
          </w:rPr>
          <w:instrText xml:space="preserve"> PAGEREF _Toc50468988 \h </w:instrText>
        </w:r>
        <w:r>
          <w:rPr>
            <w:noProof/>
            <w:webHidden/>
          </w:rPr>
        </w:r>
        <w:r>
          <w:rPr>
            <w:noProof/>
            <w:webHidden/>
          </w:rPr>
          <w:fldChar w:fldCharType="separate"/>
        </w:r>
        <w:r>
          <w:rPr>
            <w:noProof/>
            <w:webHidden/>
          </w:rPr>
          <w:t>2</w:t>
        </w:r>
        <w:r>
          <w:rPr>
            <w:noProof/>
            <w:webHidden/>
          </w:rPr>
          <w:fldChar w:fldCharType="end"/>
        </w:r>
      </w:hyperlink>
    </w:p>
    <w:p w14:paraId="4096FE59" w14:textId="174A0732" w:rsidR="00B41DD8" w:rsidRDefault="00B41DD8">
      <w:pPr>
        <w:pStyle w:val="TOC1"/>
        <w:tabs>
          <w:tab w:val="left" w:pos="1320"/>
          <w:tab w:val="right" w:leader="dot" w:pos="9019"/>
        </w:tabs>
        <w:rPr>
          <w:rFonts w:asciiTheme="minorHAnsi" w:eastAsiaTheme="minorEastAsia" w:hAnsiTheme="minorHAnsi" w:cstheme="minorBidi"/>
          <w:noProof/>
          <w:sz w:val="22"/>
          <w:szCs w:val="22"/>
          <w:lang w:val="en-US" w:eastAsia="en-US"/>
        </w:rPr>
      </w:pPr>
      <w:hyperlink w:anchor="_Toc50468989" w:history="1">
        <w:r w:rsidRPr="00F71E37">
          <w:rPr>
            <w:rStyle w:val="Hyperlink"/>
            <w:noProof/>
            <w:lang w:val="pt-BR"/>
          </w:rPr>
          <w:t>PARTE 1.</w:t>
        </w:r>
        <w:r>
          <w:rPr>
            <w:rFonts w:asciiTheme="minorHAnsi" w:eastAsiaTheme="minorEastAsia" w:hAnsiTheme="minorHAnsi" w:cstheme="minorBidi"/>
            <w:noProof/>
            <w:sz w:val="22"/>
            <w:szCs w:val="22"/>
            <w:lang w:val="en-US" w:eastAsia="en-US"/>
          </w:rPr>
          <w:tab/>
        </w:r>
        <w:r w:rsidRPr="00F71E37">
          <w:rPr>
            <w:rStyle w:val="Hyperlink"/>
            <w:noProof/>
            <w:lang w:val="pt-BR"/>
          </w:rPr>
          <w:t>Introdução ao projeto</w:t>
        </w:r>
        <w:r>
          <w:rPr>
            <w:noProof/>
            <w:webHidden/>
          </w:rPr>
          <w:tab/>
        </w:r>
        <w:r>
          <w:rPr>
            <w:noProof/>
            <w:webHidden/>
          </w:rPr>
          <w:fldChar w:fldCharType="begin"/>
        </w:r>
        <w:r>
          <w:rPr>
            <w:noProof/>
            <w:webHidden/>
          </w:rPr>
          <w:instrText xml:space="preserve"> PAGEREF _Toc50468989 \h </w:instrText>
        </w:r>
        <w:r>
          <w:rPr>
            <w:noProof/>
            <w:webHidden/>
          </w:rPr>
        </w:r>
        <w:r>
          <w:rPr>
            <w:noProof/>
            <w:webHidden/>
          </w:rPr>
          <w:fldChar w:fldCharType="separate"/>
        </w:r>
        <w:r>
          <w:rPr>
            <w:noProof/>
            <w:webHidden/>
          </w:rPr>
          <w:t>3</w:t>
        </w:r>
        <w:r>
          <w:rPr>
            <w:noProof/>
            <w:webHidden/>
          </w:rPr>
          <w:fldChar w:fldCharType="end"/>
        </w:r>
      </w:hyperlink>
    </w:p>
    <w:p w14:paraId="7BA87AE3" w14:textId="7DC72FEC" w:rsidR="00B41DD8" w:rsidRDefault="00B41DD8">
      <w:pPr>
        <w:pStyle w:val="TOC3"/>
        <w:tabs>
          <w:tab w:val="right" w:leader="dot" w:pos="9019"/>
        </w:tabs>
        <w:rPr>
          <w:rFonts w:asciiTheme="minorHAnsi" w:eastAsiaTheme="minorEastAsia" w:hAnsiTheme="minorHAnsi" w:cstheme="minorBidi"/>
          <w:noProof/>
          <w:sz w:val="22"/>
          <w:szCs w:val="22"/>
          <w:lang w:val="en-US" w:eastAsia="en-US"/>
        </w:rPr>
      </w:pPr>
      <w:hyperlink w:anchor="_Toc50468990" w:history="1">
        <w:r w:rsidRPr="00F71E37">
          <w:rPr>
            <w:rStyle w:val="Hyperlink"/>
            <w:noProof/>
            <w:lang w:val="pt-BR"/>
          </w:rPr>
          <w:t>Estado do projeto</w:t>
        </w:r>
        <w:r>
          <w:rPr>
            <w:noProof/>
            <w:webHidden/>
          </w:rPr>
          <w:tab/>
        </w:r>
        <w:r>
          <w:rPr>
            <w:noProof/>
            <w:webHidden/>
          </w:rPr>
          <w:fldChar w:fldCharType="begin"/>
        </w:r>
        <w:r>
          <w:rPr>
            <w:noProof/>
            <w:webHidden/>
          </w:rPr>
          <w:instrText xml:space="preserve"> PAGEREF _Toc50468990 \h </w:instrText>
        </w:r>
        <w:r>
          <w:rPr>
            <w:noProof/>
            <w:webHidden/>
          </w:rPr>
        </w:r>
        <w:r>
          <w:rPr>
            <w:noProof/>
            <w:webHidden/>
          </w:rPr>
          <w:fldChar w:fldCharType="separate"/>
        </w:r>
        <w:r>
          <w:rPr>
            <w:noProof/>
            <w:webHidden/>
          </w:rPr>
          <w:t>3</w:t>
        </w:r>
        <w:r>
          <w:rPr>
            <w:noProof/>
            <w:webHidden/>
          </w:rPr>
          <w:fldChar w:fldCharType="end"/>
        </w:r>
      </w:hyperlink>
    </w:p>
    <w:p w14:paraId="097F5F83" w14:textId="6E05B689" w:rsidR="00B41DD8" w:rsidRDefault="00B41DD8">
      <w:pPr>
        <w:pStyle w:val="TOC3"/>
        <w:tabs>
          <w:tab w:val="right" w:leader="dot" w:pos="9019"/>
        </w:tabs>
        <w:rPr>
          <w:rFonts w:asciiTheme="minorHAnsi" w:eastAsiaTheme="minorEastAsia" w:hAnsiTheme="minorHAnsi" w:cstheme="minorBidi"/>
          <w:noProof/>
          <w:sz w:val="22"/>
          <w:szCs w:val="22"/>
          <w:lang w:val="en-US" w:eastAsia="en-US"/>
        </w:rPr>
      </w:pPr>
      <w:hyperlink w:anchor="_Toc50468991" w:history="1">
        <w:r w:rsidRPr="00F71E37">
          <w:rPr>
            <w:rStyle w:val="Hyperlink"/>
            <w:noProof/>
            <w:lang w:val="pt-BR"/>
          </w:rPr>
          <w:t>Seguintes passos</w:t>
        </w:r>
        <w:r>
          <w:rPr>
            <w:noProof/>
            <w:webHidden/>
          </w:rPr>
          <w:tab/>
        </w:r>
        <w:r>
          <w:rPr>
            <w:noProof/>
            <w:webHidden/>
          </w:rPr>
          <w:fldChar w:fldCharType="begin"/>
        </w:r>
        <w:r>
          <w:rPr>
            <w:noProof/>
            <w:webHidden/>
          </w:rPr>
          <w:instrText xml:space="preserve"> PAGEREF _Toc50468991 \h </w:instrText>
        </w:r>
        <w:r>
          <w:rPr>
            <w:noProof/>
            <w:webHidden/>
          </w:rPr>
        </w:r>
        <w:r>
          <w:rPr>
            <w:noProof/>
            <w:webHidden/>
          </w:rPr>
          <w:fldChar w:fldCharType="separate"/>
        </w:r>
        <w:r>
          <w:rPr>
            <w:noProof/>
            <w:webHidden/>
          </w:rPr>
          <w:t>4</w:t>
        </w:r>
        <w:r>
          <w:rPr>
            <w:noProof/>
            <w:webHidden/>
          </w:rPr>
          <w:fldChar w:fldCharType="end"/>
        </w:r>
      </w:hyperlink>
    </w:p>
    <w:p w14:paraId="767FE09B" w14:textId="210D8C1B" w:rsidR="00B41DD8" w:rsidRDefault="00B41DD8">
      <w:pPr>
        <w:pStyle w:val="TOC3"/>
        <w:tabs>
          <w:tab w:val="right" w:leader="dot" w:pos="9019"/>
        </w:tabs>
        <w:rPr>
          <w:rFonts w:asciiTheme="minorHAnsi" w:eastAsiaTheme="minorEastAsia" w:hAnsiTheme="minorHAnsi" w:cstheme="minorBidi"/>
          <w:noProof/>
          <w:sz w:val="22"/>
          <w:szCs w:val="22"/>
          <w:lang w:val="en-US" w:eastAsia="en-US"/>
        </w:rPr>
      </w:pPr>
      <w:hyperlink w:anchor="_Toc50468992" w:history="1">
        <w:r w:rsidRPr="00F71E37">
          <w:rPr>
            <w:rStyle w:val="Hyperlink"/>
            <w:noProof/>
            <w:lang w:val="pt-BR"/>
          </w:rPr>
          <w:t>Alcance da revisão e produtos</w:t>
        </w:r>
        <w:r>
          <w:rPr>
            <w:noProof/>
            <w:webHidden/>
          </w:rPr>
          <w:tab/>
        </w:r>
        <w:r>
          <w:rPr>
            <w:noProof/>
            <w:webHidden/>
          </w:rPr>
          <w:fldChar w:fldCharType="begin"/>
        </w:r>
        <w:r>
          <w:rPr>
            <w:noProof/>
            <w:webHidden/>
          </w:rPr>
          <w:instrText xml:space="preserve"> PAGEREF _Toc50468992 \h </w:instrText>
        </w:r>
        <w:r>
          <w:rPr>
            <w:noProof/>
            <w:webHidden/>
          </w:rPr>
        </w:r>
        <w:r>
          <w:rPr>
            <w:noProof/>
            <w:webHidden/>
          </w:rPr>
          <w:fldChar w:fldCharType="separate"/>
        </w:r>
        <w:r>
          <w:rPr>
            <w:noProof/>
            <w:webHidden/>
          </w:rPr>
          <w:t>4</w:t>
        </w:r>
        <w:r>
          <w:rPr>
            <w:noProof/>
            <w:webHidden/>
          </w:rPr>
          <w:fldChar w:fldCharType="end"/>
        </w:r>
      </w:hyperlink>
    </w:p>
    <w:p w14:paraId="22D8871B" w14:textId="349C045B" w:rsidR="00B41DD8" w:rsidRDefault="00B41DD8">
      <w:pPr>
        <w:pStyle w:val="TOC3"/>
        <w:tabs>
          <w:tab w:val="right" w:leader="dot" w:pos="9019"/>
        </w:tabs>
        <w:rPr>
          <w:rFonts w:asciiTheme="minorHAnsi" w:eastAsiaTheme="minorEastAsia" w:hAnsiTheme="minorHAnsi" w:cstheme="minorBidi"/>
          <w:noProof/>
          <w:sz w:val="22"/>
          <w:szCs w:val="22"/>
          <w:lang w:val="en-US" w:eastAsia="en-US"/>
        </w:rPr>
      </w:pPr>
      <w:hyperlink w:anchor="_Toc50468993" w:history="1">
        <w:r w:rsidRPr="00F71E37">
          <w:rPr>
            <w:rStyle w:val="Hyperlink"/>
            <w:noProof/>
            <w:lang w:val="pt-BR"/>
          </w:rPr>
          <w:t>Esta consulta</w:t>
        </w:r>
        <w:r>
          <w:rPr>
            <w:noProof/>
            <w:webHidden/>
          </w:rPr>
          <w:tab/>
        </w:r>
        <w:r>
          <w:rPr>
            <w:noProof/>
            <w:webHidden/>
          </w:rPr>
          <w:fldChar w:fldCharType="begin"/>
        </w:r>
        <w:r>
          <w:rPr>
            <w:noProof/>
            <w:webHidden/>
          </w:rPr>
          <w:instrText xml:space="preserve"> PAGEREF _Toc50468993 \h </w:instrText>
        </w:r>
        <w:r>
          <w:rPr>
            <w:noProof/>
            <w:webHidden/>
          </w:rPr>
        </w:r>
        <w:r>
          <w:rPr>
            <w:noProof/>
            <w:webHidden/>
          </w:rPr>
          <w:fldChar w:fldCharType="separate"/>
        </w:r>
        <w:r>
          <w:rPr>
            <w:noProof/>
            <w:webHidden/>
          </w:rPr>
          <w:t>4</w:t>
        </w:r>
        <w:r>
          <w:rPr>
            <w:noProof/>
            <w:webHidden/>
          </w:rPr>
          <w:fldChar w:fldCharType="end"/>
        </w:r>
      </w:hyperlink>
    </w:p>
    <w:p w14:paraId="67C3E6C1" w14:textId="7766489C" w:rsidR="00B41DD8" w:rsidRDefault="00B41DD8">
      <w:pPr>
        <w:pStyle w:val="TOC1"/>
        <w:tabs>
          <w:tab w:val="left" w:pos="1320"/>
          <w:tab w:val="right" w:leader="dot" w:pos="9019"/>
        </w:tabs>
        <w:rPr>
          <w:rFonts w:asciiTheme="minorHAnsi" w:eastAsiaTheme="minorEastAsia" w:hAnsiTheme="minorHAnsi" w:cstheme="minorBidi"/>
          <w:noProof/>
          <w:sz w:val="22"/>
          <w:szCs w:val="22"/>
          <w:lang w:val="en-US" w:eastAsia="en-US"/>
        </w:rPr>
      </w:pPr>
      <w:hyperlink w:anchor="_Toc50468994" w:history="1">
        <w:r w:rsidRPr="00F71E37">
          <w:rPr>
            <w:rStyle w:val="Hyperlink"/>
            <w:noProof/>
            <w:lang w:val="pt-BR"/>
          </w:rPr>
          <w:t>PARTE 2.</w:t>
        </w:r>
        <w:r>
          <w:rPr>
            <w:rFonts w:asciiTheme="minorHAnsi" w:eastAsiaTheme="minorEastAsia" w:hAnsiTheme="minorHAnsi" w:cstheme="minorBidi"/>
            <w:noProof/>
            <w:sz w:val="22"/>
            <w:szCs w:val="22"/>
            <w:lang w:val="en-US" w:eastAsia="en-US"/>
          </w:rPr>
          <w:tab/>
        </w:r>
        <w:r w:rsidRPr="00F71E37">
          <w:rPr>
            <w:rStyle w:val="Hyperlink"/>
            <w:noProof/>
            <w:lang w:val="pt-BR"/>
          </w:rPr>
          <w:t>Consulta</w:t>
        </w:r>
        <w:r>
          <w:rPr>
            <w:noProof/>
            <w:webHidden/>
          </w:rPr>
          <w:tab/>
        </w:r>
        <w:r>
          <w:rPr>
            <w:noProof/>
            <w:webHidden/>
          </w:rPr>
          <w:fldChar w:fldCharType="begin"/>
        </w:r>
        <w:r>
          <w:rPr>
            <w:noProof/>
            <w:webHidden/>
          </w:rPr>
          <w:instrText xml:space="preserve"> PAGEREF _Toc50468994 \h </w:instrText>
        </w:r>
        <w:r>
          <w:rPr>
            <w:noProof/>
            <w:webHidden/>
          </w:rPr>
        </w:r>
        <w:r>
          <w:rPr>
            <w:noProof/>
            <w:webHidden/>
          </w:rPr>
          <w:fldChar w:fldCharType="separate"/>
        </w:r>
        <w:r>
          <w:rPr>
            <w:noProof/>
            <w:webHidden/>
          </w:rPr>
          <w:t>5</w:t>
        </w:r>
        <w:r>
          <w:rPr>
            <w:noProof/>
            <w:webHidden/>
          </w:rPr>
          <w:fldChar w:fldCharType="end"/>
        </w:r>
      </w:hyperlink>
    </w:p>
    <w:p w14:paraId="6178730C" w14:textId="6D57E2BC" w:rsidR="00B41DD8" w:rsidRDefault="00B41DD8">
      <w:pPr>
        <w:pStyle w:val="TOC2"/>
        <w:tabs>
          <w:tab w:val="left" w:pos="880"/>
          <w:tab w:val="right" w:leader="dot" w:pos="9019"/>
        </w:tabs>
        <w:rPr>
          <w:rFonts w:asciiTheme="minorHAnsi" w:eastAsiaTheme="minorEastAsia" w:hAnsiTheme="minorHAnsi" w:cstheme="minorBidi"/>
          <w:noProof/>
          <w:sz w:val="22"/>
          <w:szCs w:val="22"/>
          <w:lang w:val="en-US" w:eastAsia="en-US"/>
        </w:rPr>
      </w:pPr>
      <w:hyperlink w:anchor="_Toc50468995" w:history="1">
        <w:r w:rsidRPr="00F71E37">
          <w:rPr>
            <w:rStyle w:val="Hyperlink"/>
            <w:noProof/>
            <w:lang w:val="pt-BR"/>
          </w:rPr>
          <w:t>2.1.</w:t>
        </w:r>
        <w:r>
          <w:rPr>
            <w:rFonts w:asciiTheme="minorHAnsi" w:eastAsiaTheme="minorEastAsia" w:hAnsiTheme="minorHAnsi" w:cstheme="minorBidi"/>
            <w:noProof/>
            <w:sz w:val="22"/>
            <w:szCs w:val="22"/>
            <w:lang w:val="en-US" w:eastAsia="en-US"/>
          </w:rPr>
          <w:tab/>
        </w:r>
        <w:r w:rsidRPr="00F71E37">
          <w:rPr>
            <w:rStyle w:val="Hyperlink"/>
            <w:noProof/>
            <w:lang w:val="pt-BR"/>
          </w:rPr>
          <w:t>Informação Geral</w:t>
        </w:r>
        <w:r>
          <w:rPr>
            <w:noProof/>
            <w:webHidden/>
          </w:rPr>
          <w:tab/>
        </w:r>
        <w:r>
          <w:rPr>
            <w:noProof/>
            <w:webHidden/>
          </w:rPr>
          <w:fldChar w:fldCharType="begin"/>
        </w:r>
        <w:r>
          <w:rPr>
            <w:noProof/>
            <w:webHidden/>
          </w:rPr>
          <w:instrText xml:space="preserve"> PAGEREF _Toc50468995 \h </w:instrText>
        </w:r>
        <w:r>
          <w:rPr>
            <w:noProof/>
            <w:webHidden/>
          </w:rPr>
        </w:r>
        <w:r>
          <w:rPr>
            <w:noProof/>
            <w:webHidden/>
          </w:rPr>
          <w:fldChar w:fldCharType="separate"/>
        </w:r>
        <w:r>
          <w:rPr>
            <w:noProof/>
            <w:webHidden/>
          </w:rPr>
          <w:t>5</w:t>
        </w:r>
        <w:r>
          <w:rPr>
            <w:noProof/>
            <w:webHidden/>
          </w:rPr>
          <w:fldChar w:fldCharType="end"/>
        </w:r>
      </w:hyperlink>
    </w:p>
    <w:p w14:paraId="64E273A4" w14:textId="3BA153BA" w:rsidR="00B41DD8" w:rsidRDefault="00B41DD8">
      <w:pPr>
        <w:pStyle w:val="TOC3"/>
        <w:tabs>
          <w:tab w:val="right" w:leader="dot" w:pos="9019"/>
        </w:tabs>
        <w:rPr>
          <w:rFonts w:asciiTheme="minorHAnsi" w:eastAsiaTheme="minorEastAsia" w:hAnsiTheme="minorHAnsi" w:cstheme="minorBidi"/>
          <w:noProof/>
          <w:sz w:val="22"/>
          <w:szCs w:val="22"/>
          <w:lang w:val="en-US" w:eastAsia="en-US"/>
        </w:rPr>
      </w:pPr>
      <w:hyperlink w:anchor="_Toc50468996" w:history="1">
        <w:r w:rsidRPr="00F71E37">
          <w:rPr>
            <w:rStyle w:val="Hyperlink"/>
            <w:noProof/>
            <w:lang w:val="pt-BR"/>
          </w:rPr>
          <w:t>Informação sobre você</w:t>
        </w:r>
        <w:r w:rsidRPr="00F71E37">
          <w:rPr>
            <w:rStyle w:val="Hyperlink"/>
            <w:noProof/>
            <w:lang w:val="pt-BR"/>
          </w:rPr>
          <w:t xml:space="preserve"> </w:t>
        </w:r>
        <w:r w:rsidRPr="00F71E37">
          <w:rPr>
            <w:rStyle w:val="Hyperlink"/>
            <w:noProof/>
            <w:lang w:val="pt-BR"/>
          </w:rPr>
          <w:t>e sua organização</w:t>
        </w:r>
        <w:r>
          <w:rPr>
            <w:noProof/>
            <w:webHidden/>
          </w:rPr>
          <w:tab/>
        </w:r>
        <w:r>
          <w:rPr>
            <w:noProof/>
            <w:webHidden/>
          </w:rPr>
          <w:fldChar w:fldCharType="begin"/>
        </w:r>
        <w:r>
          <w:rPr>
            <w:noProof/>
            <w:webHidden/>
          </w:rPr>
          <w:instrText xml:space="preserve"> PAGEREF _Toc50468996 \h </w:instrText>
        </w:r>
        <w:r>
          <w:rPr>
            <w:noProof/>
            <w:webHidden/>
          </w:rPr>
        </w:r>
        <w:r>
          <w:rPr>
            <w:noProof/>
            <w:webHidden/>
          </w:rPr>
          <w:fldChar w:fldCharType="separate"/>
        </w:r>
        <w:r>
          <w:rPr>
            <w:noProof/>
            <w:webHidden/>
          </w:rPr>
          <w:t>5</w:t>
        </w:r>
        <w:r>
          <w:rPr>
            <w:noProof/>
            <w:webHidden/>
          </w:rPr>
          <w:fldChar w:fldCharType="end"/>
        </w:r>
      </w:hyperlink>
    </w:p>
    <w:p w14:paraId="5E7B4413" w14:textId="359249C6" w:rsidR="00B41DD8" w:rsidRDefault="00B41DD8">
      <w:pPr>
        <w:pStyle w:val="TOC2"/>
        <w:tabs>
          <w:tab w:val="left" w:pos="880"/>
          <w:tab w:val="right" w:leader="dot" w:pos="9019"/>
        </w:tabs>
        <w:rPr>
          <w:rFonts w:asciiTheme="minorHAnsi" w:eastAsiaTheme="minorEastAsia" w:hAnsiTheme="minorHAnsi" w:cstheme="minorBidi"/>
          <w:noProof/>
          <w:sz w:val="22"/>
          <w:szCs w:val="22"/>
          <w:lang w:val="en-US" w:eastAsia="en-US"/>
        </w:rPr>
      </w:pPr>
      <w:hyperlink w:anchor="_Toc50468997" w:history="1">
        <w:r w:rsidRPr="00F71E37">
          <w:rPr>
            <w:rStyle w:val="Hyperlink"/>
            <w:noProof/>
            <w:lang w:val="pt-BR"/>
          </w:rPr>
          <w:t>2.2.</w:t>
        </w:r>
        <w:r>
          <w:rPr>
            <w:rFonts w:asciiTheme="minorHAnsi" w:eastAsiaTheme="minorEastAsia" w:hAnsiTheme="minorHAnsi" w:cstheme="minorBidi"/>
            <w:noProof/>
            <w:sz w:val="22"/>
            <w:szCs w:val="22"/>
            <w:lang w:val="en-US" w:eastAsia="en-US"/>
          </w:rPr>
          <w:tab/>
        </w:r>
        <w:r w:rsidRPr="00F71E37">
          <w:rPr>
            <w:rStyle w:val="Hyperlink"/>
            <w:noProof/>
            <w:lang w:val="pt-BR"/>
          </w:rPr>
          <w:t>Propostas para atualizar os PMF e PF para limas</w:t>
        </w:r>
        <w:r>
          <w:rPr>
            <w:noProof/>
            <w:webHidden/>
          </w:rPr>
          <w:tab/>
        </w:r>
        <w:r>
          <w:rPr>
            <w:noProof/>
            <w:webHidden/>
          </w:rPr>
          <w:fldChar w:fldCharType="begin"/>
        </w:r>
        <w:r>
          <w:rPr>
            <w:noProof/>
            <w:webHidden/>
          </w:rPr>
          <w:instrText xml:space="preserve"> PAGEREF _Toc50468997 \h </w:instrText>
        </w:r>
        <w:r>
          <w:rPr>
            <w:noProof/>
            <w:webHidden/>
          </w:rPr>
        </w:r>
        <w:r>
          <w:rPr>
            <w:noProof/>
            <w:webHidden/>
          </w:rPr>
          <w:fldChar w:fldCharType="separate"/>
        </w:r>
        <w:r>
          <w:rPr>
            <w:noProof/>
            <w:webHidden/>
          </w:rPr>
          <w:t>6</w:t>
        </w:r>
        <w:r>
          <w:rPr>
            <w:noProof/>
            <w:webHidden/>
          </w:rPr>
          <w:fldChar w:fldCharType="end"/>
        </w:r>
      </w:hyperlink>
    </w:p>
    <w:p w14:paraId="39EF8384" w14:textId="23F8F766" w:rsidR="00B41DD8" w:rsidRDefault="00B41DD8">
      <w:pPr>
        <w:pStyle w:val="TOC2"/>
        <w:tabs>
          <w:tab w:val="left" w:pos="880"/>
          <w:tab w:val="right" w:leader="dot" w:pos="9019"/>
        </w:tabs>
        <w:rPr>
          <w:rFonts w:asciiTheme="minorHAnsi" w:eastAsiaTheme="minorEastAsia" w:hAnsiTheme="minorHAnsi" w:cstheme="minorBidi"/>
          <w:noProof/>
          <w:sz w:val="22"/>
          <w:szCs w:val="22"/>
          <w:lang w:val="en-US" w:eastAsia="en-US"/>
        </w:rPr>
      </w:pPr>
      <w:hyperlink w:anchor="_Toc50468998" w:history="1">
        <w:r w:rsidRPr="00F71E37">
          <w:rPr>
            <w:rStyle w:val="Hyperlink"/>
            <w:noProof/>
            <w:lang w:val="pt-BR"/>
          </w:rPr>
          <w:t>2.3.</w:t>
        </w:r>
        <w:r>
          <w:rPr>
            <w:rFonts w:asciiTheme="minorHAnsi" w:eastAsiaTheme="minorEastAsia" w:hAnsiTheme="minorHAnsi" w:cstheme="minorBidi"/>
            <w:noProof/>
            <w:sz w:val="22"/>
            <w:szCs w:val="22"/>
            <w:lang w:val="en-US" w:eastAsia="en-US"/>
          </w:rPr>
          <w:tab/>
        </w:r>
        <w:r w:rsidRPr="00F71E37">
          <w:rPr>
            <w:rStyle w:val="Hyperlink"/>
            <w:noProof/>
            <w:lang w:val="pt-BR"/>
          </w:rPr>
          <w:t>Outras perguntas</w:t>
        </w:r>
        <w:r>
          <w:rPr>
            <w:noProof/>
            <w:webHidden/>
          </w:rPr>
          <w:tab/>
        </w:r>
        <w:r>
          <w:rPr>
            <w:noProof/>
            <w:webHidden/>
          </w:rPr>
          <w:fldChar w:fldCharType="begin"/>
        </w:r>
        <w:r>
          <w:rPr>
            <w:noProof/>
            <w:webHidden/>
          </w:rPr>
          <w:instrText xml:space="preserve"> PAGEREF _Toc50468998 \h </w:instrText>
        </w:r>
        <w:r>
          <w:rPr>
            <w:noProof/>
            <w:webHidden/>
          </w:rPr>
        </w:r>
        <w:r>
          <w:rPr>
            <w:noProof/>
            <w:webHidden/>
          </w:rPr>
          <w:fldChar w:fldCharType="separate"/>
        </w:r>
        <w:r>
          <w:rPr>
            <w:noProof/>
            <w:webHidden/>
          </w:rPr>
          <w:t>10</w:t>
        </w:r>
        <w:r>
          <w:rPr>
            <w:noProof/>
            <w:webHidden/>
          </w:rPr>
          <w:fldChar w:fldCharType="end"/>
        </w:r>
      </w:hyperlink>
    </w:p>
    <w:p w14:paraId="34952709" w14:textId="2C850BA2" w:rsidR="00B41DD8" w:rsidRDefault="00B41DD8">
      <w:pPr>
        <w:pStyle w:val="TOC1"/>
        <w:tabs>
          <w:tab w:val="left" w:pos="1320"/>
          <w:tab w:val="right" w:leader="dot" w:pos="9019"/>
        </w:tabs>
        <w:rPr>
          <w:rFonts w:asciiTheme="minorHAnsi" w:eastAsiaTheme="minorEastAsia" w:hAnsiTheme="minorHAnsi" w:cstheme="minorBidi"/>
          <w:noProof/>
          <w:sz w:val="22"/>
          <w:szCs w:val="22"/>
          <w:lang w:val="en-US" w:eastAsia="en-US"/>
        </w:rPr>
      </w:pPr>
      <w:hyperlink w:anchor="_Toc50468999" w:history="1">
        <w:r w:rsidRPr="00F71E37">
          <w:rPr>
            <w:rStyle w:val="Hyperlink"/>
            <w:noProof/>
            <w:lang w:val="pt-BR"/>
          </w:rPr>
          <w:t>PARTE 3.</w:t>
        </w:r>
        <w:r>
          <w:rPr>
            <w:rFonts w:asciiTheme="minorHAnsi" w:eastAsiaTheme="minorEastAsia" w:hAnsiTheme="minorHAnsi" w:cstheme="minorBidi"/>
            <w:noProof/>
            <w:sz w:val="22"/>
            <w:szCs w:val="22"/>
            <w:lang w:val="en-US" w:eastAsia="en-US"/>
          </w:rPr>
          <w:tab/>
        </w:r>
        <w:r w:rsidRPr="00F71E37">
          <w:rPr>
            <w:rStyle w:val="Hyperlink"/>
            <w:noProof/>
            <w:lang w:val="pt-BR"/>
          </w:rPr>
          <w:t>Anexo</w:t>
        </w:r>
        <w:r>
          <w:rPr>
            <w:noProof/>
            <w:webHidden/>
          </w:rPr>
          <w:tab/>
        </w:r>
        <w:r>
          <w:rPr>
            <w:noProof/>
            <w:webHidden/>
          </w:rPr>
          <w:fldChar w:fldCharType="begin"/>
        </w:r>
        <w:r>
          <w:rPr>
            <w:noProof/>
            <w:webHidden/>
          </w:rPr>
          <w:instrText xml:space="preserve"> PAGEREF _Toc50468999 \h </w:instrText>
        </w:r>
        <w:r>
          <w:rPr>
            <w:noProof/>
            <w:webHidden/>
          </w:rPr>
        </w:r>
        <w:r>
          <w:rPr>
            <w:noProof/>
            <w:webHidden/>
          </w:rPr>
          <w:fldChar w:fldCharType="separate"/>
        </w:r>
        <w:r>
          <w:rPr>
            <w:noProof/>
            <w:webHidden/>
          </w:rPr>
          <w:t>11</w:t>
        </w:r>
        <w:r>
          <w:rPr>
            <w:noProof/>
            <w:webHidden/>
          </w:rPr>
          <w:fldChar w:fldCharType="end"/>
        </w:r>
      </w:hyperlink>
    </w:p>
    <w:p w14:paraId="1125F3E7" w14:textId="2660DF78" w:rsidR="001D390B" w:rsidRPr="00F8320E" w:rsidRDefault="00DA521E" w:rsidP="00702EC1">
      <w:pPr>
        <w:rPr>
          <w:lang w:val="pt-BR"/>
        </w:rPr>
      </w:pPr>
      <w:r w:rsidRPr="0058499E">
        <w:rPr>
          <w:lang w:val="pt-BR"/>
        </w:rPr>
        <w:fldChar w:fldCharType="end"/>
      </w:r>
    </w:p>
    <w:p w14:paraId="780AA14F" w14:textId="77777777" w:rsidR="001D390B" w:rsidRPr="00F8320E" w:rsidRDefault="001D390B" w:rsidP="00702EC1">
      <w:pPr>
        <w:rPr>
          <w:lang w:val="pt-BR"/>
        </w:rPr>
      </w:pPr>
    </w:p>
    <w:p w14:paraId="4ADB3CF9" w14:textId="77777777" w:rsidR="00702EC1" w:rsidRPr="00F8320E" w:rsidRDefault="00702EC1" w:rsidP="00702EC1">
      <w:pPr>
        <w:rPr>
          <w:lang w:val="pt-BR"/>
        </w:rPr>
      </w:pPr>
      <w:r w:rsidRPr="00F8320E">
        <w:rPr>
          <w:lang w:val="pt-BR"/>
        </w:rPr>
        <w:br w:type="page"/>
      </w:r>
    </w:p>
    <w:p w14:paraId="585A4D21" w14:textId="1ADA1677" w:rsidR="003605A9" w:rsidRPr="00F8320E" w:rsidRDefault="003605A9" w:rsidP="003605A9">
      <w:pPr>
        <w:pStyle w:val="Heading2"/>
        <w:numPr>
          <w:ilvl w:val="0"/>
          <w:numId w:val="0"/>
        </w:numPr>
        <w:ind w:left="720"/>
        <w:rPr>
          <w:lang w:val="pt-BR"/>
        </w:rPr>
      </w:pPr>
      <w:bookmarkStart w:id="1" w:name="_Toc40781200"/>
      <w:bookmarkStart w:id="2" w:name="_Toc50468988"/>
      <w:r w:rsidRPr="00F8320E">
        <w:rPr>
          <w:lang w:val="pt-BR"/>
        </w:rPr>
        <w:lastRenderedPageBreak/>
        <w:t>Acr</w:t>
      </w:r>
      <w:r w:rsidR="00907022" w:rsidRPr="00F8320E">
        <w:rPr>
          <w:lang w:val="pt-BR"/>
        </w:rPr>
        <w:t>ô</w:t>
      </w:r>
      <w:r w:rsidRPr="00F8320E">
        <w:rPr>
          <w:lang w:val="pt-BR"/>
        </w:rPr>
        <w:t>nimos</w:t>
      </w:r>
      <w:bookmarkEnd w:id="1"/>
      <w:bookmarkEnd w:id="2"/>
      <w:r w:rsidRPr="00F8320E">
        <w:rPr>
          <w:lang w:val="pt-BR"/>
        </w:rPr>
        <w:t xml:space="preserve"> </w:t>
      </w:r>
    </w:p>
    <w:p w14:paraId="2EF97350" w14:textId="77777777" w:rsidR="00907022" w:rsidRPr="00F8320E" w:rsidRDefault="003605A9" w:rsidP="00907022">
      <w:pPr>
        <w:spacing w:before="0" w:after="0" w:line="240" w:lineRule="auto"/>
        <w:ind w:left="1418" w:hanging="1418"/>
        <w:rPr>
          <w:rFonts w:cs="Times New Roman"/>
          <w:lang w:val="pt-BR"/>
        </w:rPr>
      </w:pPr>
      <w:r w:rsidRPr="00F8320E">
        <w:rPr>
          <w:lang w:val="pt-BR"/>
        </w:rPr>
        <w:t>CLAC</w:t>
      </w:r>
      <w:r w:rsidRPr="00F8320E">
        <w:rPr>
          <w:lang w:val="pt-BR"/>
        </w:rPr>
        <w:tab/>
      </w:r>
      <w:r w:rsidR="00907022" w:rsidRPr="00F8320E">
        <w:rPr>
          <w:lang w:val="pt-BR"/>
        </w:rPr>
        <w:t>Coordenadora Latino-americana de Produtores de Comércio Justo</w:t>
      </w:r>
    </w:p>
    <w:p w14:paraId="15E8B820" w14:textId="5AE24986" w:rsidR="003605A9" w:rsidRPr="00F8320E" w:rsidRDefault="003605A9" w:rsidP="003605A9">
      <w:pPr>
        <w:spacing w:before="0" w:after="0" w:line="240" w:lineRule="auto"/>
        <w:ind w:left="1418" w:hanging="1418"/>
        <w:rPr>
          <w:lang w:val="pt-BR"/>
        </w:rPr>
      </w:pPr>
      <w:r w:rsidRPr="00F8320E">
        <w:rPr>
          <w:lang w:val="pt-BR"/>
        </w:rPr>
        <w:t xml:space="preserve">CPS: </w:t>
      </w:r>
      <w:r w:rsidRPr="00F8320E">
        <w:rPr>
          <w:lang w:val="pt-BR"/>
        </w:rPr>
        <w:tab/>
      </w:r>
      <w:r w:rsidR="00907022" w:rsidRPr="00F8320E">
        <w:rPr>
          <w:b/>
          <w:lang w:val="pt-BR"/>
        </w:rPr>
        <w:t xml:space="preserve">Custos de Produção Sustentável </w:t>
      </w:r>
      <w:r w:rsidR="00907022" w:rsidRPr="00F8320E">
        <w:rPr>
          <w:lang w:val="pt-BR"/>
        </w:rPr>
        <w:t>são custos relacionados à produção sustentável de um produto de maneira social, econômica e ambiental de acordo com os Critérios de comércio justo Fairtrade.</w:t>
      </w:r>
    </w:p>
    <w:p w14:paraId="1BEC5694" w14:textId="20E5FA4A" w:rsidR="003605A9" w:rsidRPr="00F8320E" w:rsidRDefault="003605A9" w:rsidP="003605A9">
      <w:pPr>
        <w:spacing w:before="0" w:after="0" w:line="240" w:lineRule="auto"/>
        <w:ind w:left="1418" w:hanging="1418"/>
        <w:rPr>
          <w:lang w:val="pt-BR"/>
        </w:rPr>
      </w:pPr>
      <w:r w:rsidRPr="00F8320E">
        <w:rPr>
          <w:lang w:val="pt-BR"/>
        </w:rPr>
        <w:t>EXW</w:t>
      </w:r>
      <w:r w:rsidRPr="00F8320E">
        <w:rPr>
          <w:lang w:val="pt-BR"/>
        </w:rPr>
        <w:tab/>
      </w:r>
      <w:proofErr w:type="spellStart"/>
      <w:r w:rsidR="00907022" w:rsidRPr="00F8320E">
        <w:rPr>
          <w:b/>
          <w:bCs/>
          <w:lang w:val="pt-BR"/>
        </w:rPr>
        <w:t>Ex</w:t>
      </w:r>
      <w:proofErr w:type="spellEnd"/>
      <w:r w:rsidR="00907022" w:rsidRPr="00F8320E">
        <w:rPr>
          <w:b/>
          <w:bCs/>
          <w:lang w:val="pt-BR"/>
        </w:rPr>
        <w:t xml:space="preserve"> Works (INCOTERM)</w:t>
      </w:r>
      <w:r w:rsidR="00907022" w:rsidRPr="00F8320E">
        <w:rPr>
          <w:bCs/>
          <w:lang w:val="pt-BR"/>
        </w:rPr>
        <w:t xml:space="preserve"> refere-se que a entrega acontece quando o vendedor põe os bens à disposição do comprador nas instalações do comprador ou em outro lugar indicado (armazém, fábrica, </w:t>
      </w:r>
      <w:proofErr w:type="spellStart"/>
      <w:r w:rsidR="00907022" w:rsidRPr="00F8320E">
        <w:rPr>
          <w:bCs/>
          <w:lang w:val="pt-BR"/>
        </w:rPr>
        <w:t>etc</w:t>
      </w:r>
      <w:proofErr w:type="spellEnd"/>
      <w:r w:rsidR="00907022" w:rsidRPr="00F8320E">
        <w:rPr>
          <w:bCs/>
          <w:lang w:val="pt-BR"/>
        </w:rPr>
        <w:t>) sem ser ainda embarcados para exportação nem carregados em nenhum veículo.</w:t>
      </w:r>
    </w:p>
    <w:p w14:paraId="54C23306" w14:textId="77777777" w:rsidR="003605A9" w:rsidRPr="00F8320E" w:rsidRDefault="003605A9" w:rsidP="003605A9">
      <w:pPr>
        <w:spacing w:before="0" w:after="0" w:line="240" w:lineRule="auto"/>
        <w:ind w:left="1418" w:hanging="1418"/>
        <w:rPr>
          <w:lang w:val="pt-BR"/>
        </w:rPr>
      </w:pPr>
      <w:r w:rsidRPr="00F8320E">
        <w:rPr>
          <w:lang w:val="pt-BR"/>
        </w:rPr>
        <w:t>FI</w:t>
      </w:r>
      <w:r w:rsidRPr="00F8320E">
        <w:rPr>
          <w:lang w:val="pt-BR"/>
        </w:rPr>
        <w:tab/>
        <w:t xml:space="preserve">Fairtrade </w:t>
      </w:r>
      <w:proofErr w:type="spellStart"/>
      <w:r w:rsidRPr="00F8320E">
        <w:rPr>
          <w:lang w:val="pt-BR"/>
        </w:rPr>
        <w:t>International</w:t>
      </w:r>
      <w:proofErr w:type="spellEnd"/>
    </w:p>
    <w:p w14:paraId="392C3D0E" w14:textId="36AEC610" w:rsidR="003605A9" w:rsidRPr="00F8320E" w:rsidRDefault="003605A9" w:rsidP="003605A9">
      <w:pPr>
        <w:spacing w:before="0" w:after="0" w:line="240" w:lineRule="auto"/>
        <w:ind w:left="1418" w:hanging="1418"/>
        <w:rPr>
          <w:lang w:val="pt-BR"/>
        </w:rPr>
      </w:pPr>
      <w:r w:rsidRPr="0058499E">
        <w:rPr>
          <w:lang w:val="pt-BR"/>
        </w:rPr>
        <w:t xml:space="preserve">PMF </w:t>
      </w:r>
      <w:r w:rsidRPr="00F8320E">
        <w:rPr>
          <w:b/>
          <w:lang w:val="pt-BR"/>
        </w:rPr>
        <w:tab/>
      </w:r>
      <w:r w:rsidR="00907022" w:rsidRPr="00F8320E">
        <w:rPr>
          <w:b/>
          <w:lang w:val="pt-BR"/>
        </w:rPr>
        <w:t>Preço Mínimo Fairtrade</w:t>
      </w:r>
      <w:r w:rsidR="00907022" w:rsidRPr="00F8320E">
        <w:rPr>
          <w:lang w:val="pt-BR"/>
        </w:rPr>
        <w:t xml:space="preserve"> é o menor preço possível que deve ser pago pelos compradores aos produtores por um produto por estar certificado sob os critérios de comércio justo Fairtrade.</w:t>
      </w:r>
    </w:p>
    <w:p w14:paraId="712F0DB0" w14:textId="450E7A9B" w:rsidR="003605A9" w:rsidRPr="00F8320E" w:rsidRDefault="003605A9" w:rsidP="003605A9">
      <w:pPr>
        <w:spacing w:before="0" w:after="0" w:line="240" w:lineRule="auto"/>
        <w:ind w:left="1418" w:hanging="1418"/>
        <w:rPr>
          <w:lang w:val="pt-BR"/>
        </w:rPr>
      </w:pPr>
      <w:r w:rsidRPr="00F8320E">
        <w:rPr>
          <w:lang w:val="pt-BR"/>
        </w:rPr>
        <w:t xml:space="preserve">PF: </w:t>
      </w:r>
      <w:r w:rsidRPr="00F8320E">
        <w:rPr>
          <w:lang w:val="pt-BR"/>
        </w:rPr>
        <w:tab/>
      </w:r>
      <w:r w:rsidR="00907022" w:rsidRPr="00F8320E">
        <w:rPr>
          <w:b/>
          <w:lang w:val="pt-BR"/>
        </w:rPr>
        <w:t xml:space="preserve">Prêmio Fairtrade </w:t>
      </w:r>
      <w:r w:rsidR="00907022" w:rsidRPr="00F8320E">
        <w:rPr>
          <w:lang w:val="pt-BR"/>
        </w:rPr>
        <w:t>é um montante adicional que é pago aos produtores por seus produtos. O Prêmio Fairtrade deve-se usar para investir na comunidade e nos negócios dos produtores (no caso de OPP) ou para o desenvolvimento socioeconômico dos trabalhadores e sua comunidade (no caso de TC).</w:t>
      </w:r>
    </w:p>
    <w:p w14:paraId="352CFD58" w14:textId="0880DB23" w:rsidR="003605A9" w:rsidRPr="00F8320E" w:rsidRDefault="003605A9" w:rsidP="00907022">
      <w:pPr>
        <w:spacing w:before="0" w:after="0" w:line="240" w:lineRule="auto"/>
        <w:ind w:left="1418" w:hanging="1418"/>
        <w:rPr>
          <w:bCs/>
          <w:lang w:val="pt-BR"/>
        </w:rPr>
      </w:pPr>
      <w:r w:rsidRPr="00F8320E">
        <w:rPr>
          <w:lang w:val="pt-BR"/>
        </w:rPr>
        <w:t>FOB</w:t>
      </w:r>
      <w:r w:rsidRPr="00F8320E">
        <w:rPr>
          <w:lang w:val="pt-BR"/>
        </w:rPr>
        <w:tab/>
      </w:r>
      <w:proofErr w:type="spellStart"/>
      <w:r w:rsidR="00907022" w:rsidRPr="00F8320E">
        <w:rPr>
          <w:b/>
          <w:bCs/>
          <w:lang w:val="pt-BR"/>
        </w:rPr>
        <w:t>Free</w:t>
      </w:r>
      <w:proofErr w:type="spellEnd"/>
      <w:r w:rsidR="00907022" w:rsidRPr="00F8320E">
        <w:rPr>
          <w:b/>
          <w:bCs/>
          <w:lang w:val="pt-BR"/>
        </w:rPr>
        <w:t xml:space="preserve"> </w:t>
      </w:r>
      <w:proofErr w:type="spellStart"/>
      <w:r w:rsidR="00907022" w:rsidRPr="00F8320E">
        <w:rPr>
          <w:b/>
          <w:bCs/>
          <w:lang w:val="pt-BR"/>
        </w:rPr>
        <w:t>on</w:t>
      </w:r>
      <w:proofErr w:type="spellEnd"/>
      <w:r w:rsidR="00907022" w:rsidRPr="00F8320E">
        <w:rPr>
          <w:b/>
          <w:bCs/>
          <w:lang w:val="pt-BR"/>
        </w:rPr>
        <w:t xml:space="preserve"> </w:t>
      </w:r>
      <w:proofErr w:type="spellStart"/>
      <w:r w:rsidR="00907022" w:rsidRPr="00F8320E">
        <w:rPr>
          <w:b/>
          <w:bCs/>
          <w:lang w:val="pt-BR"/>
        </w:rPr>
        <w:t>Board</w:t>
      </w:r>
      <w:proofErr w:type="spellEnd"/>
      <w:r w:rsidR="00907022" w:rsidRPr="00F8320E">
        <w:rPr>
          <w:b/>
          <w:bCs/>
          <w:lang w:val="pt-BR"/>
        </w:rPr>
        <w:t xml:space="preserve"> (INCOTERM)</w:t>
      </w:r>
      <w:r w:rsidR="00907022" w:rsidRPr="00F8320E">
        <w:rPr>
          <w:bCs/>
          <w:lang w:val="pt-BR"/>
        </w:rPr>
        <w:t xml:space="preserve"> refere-se que o vendedor realiza a entrega quando os bens foram colocados a bordo do barco no porto indicado para o envio. A partir desse ponto, o comprador deve arcar com os custos e riscos por perda ou danos dos bens. Sob termos FOB, requer que o vendedor tenha embarcado os bens para exportação.</w:t>
      </w:r>
    </w:p>
    <w:p w14:paraId="19FFDBBC" w14:textId="2DA43500" w:rsidR="003605A9" w:rsidRPr="00F8320E" w:rsidRDefault="003605A9" w:rsidP="003605A9">
      <w:pPr>
        <w:shd w:val="clear" w:color="auto" w:fill="FFFFFF"/>
        <w:spacing w:before="0" w:after="0" w:line="240" w:lineRule="auto"/>
        <w:ind w:left="1418" w:hanging="1418"/>
        <w:rPr>
          <w:lang w:val="pt-BR"/>
        </w:rPr>
      </w:pPr>
      <w:r w:rsidRPr="00F8320E">
        <w:rPr>
          <w:lang w:val="pt-BR"/>
        </w:rPr>
        <w:t>MP</w:t>
      </w:r>
      <w:r w:rsidRPr="00F8320E">
        <w:rPr>
          <w:lang w:val="pt-BR"/>
        </w:rPr>
        <w:tab/>
      </w:r>
      <w:r w:rsidR="00907022" w:rsidRPr="00F8320E">
        <w:rPr>
          <w:lang w:val="pt-BR"/>
        </w:rPr>
        <w:t>Marco Geral do Projeto</w:t>
      </w:r>
    </w:p>
    <w:p w14:paraId="079D68B5" w14:textId="63428664" w:rsidR="003605A9" w:rsidRPr="00F8320E" w:rsidRDefault="003605A9" w:rsidP="003605A9">
      <w:pPr>
        <w:shd w:val="clear" w:color="auto" w:fill="FFFFFF"/>
        <w:spacing w:before="0" w:after="0" w:line="240" w:lineRule="auto"/>
        <w:ind w:left="1418" w:hanging="1418"/>
        <w:rPr>
          <w:lang w:val="pt-BR"/>
        </w:rPr>
      </w:pPr>
      <w:r w:rsidRPr="00F8320E">
        <w:rPr>
          <w:lang w:val="pt-BR"/>
        </w:rPr>
        <w:t>NAPP:</w:t>
      </w:r>
      <w:r w:rsidRPr="00F8320E">
        <w:rPr>
          <w:lang w:val="pt-BR"/>
        </w:rPr>
        <w:tab/>
      </w:r>
      <w:r w:rsidR="00907022" w:rsidRPr="00F8320E">
        <w:rPr>
          <w:b/>
          <w:lang w:val="pt-BR"/>
        </w:rPr>
        <w:t xml:space="preserve">Network </w:t>
      </w:r>
      <w:proofErr w:type="spellStart"/>
      <w:r w:rsidR="00907022" w:rsidRPr="00F8320E">
        <w:rPr>
          <w:b/>
          <w:lang w:val="pt-BR"/>
        </w:rPr>
        <w:t>of</w:t>
      </w:r>
      <w:proofErr w:type="spellEnd"/>
      <w:r w:rsidR="00907022" w:rsidRPr="00F8320E">
        <w:rPr>
          <w:b/>
          <w:lang w:val="pt-BR"/>
        </w:rPr>
        <w:t xml:space="preserve"> </w:t>
      </w:r>
      <w:proofErr w:type="spellStart"/>
      <w:r w:rsidR="00907022" w:rsidRPr="00F8320E">
        <w:rPr>
          <w:b/>
          <w:lang w:val="pt-BR"/>
        </w:rPr>
        <w:t>Asia</w:t>
      </w:r>
      <w:proofErr w:type="spellEnd"/>
      <w:r w:rsidR="00907022" w:rsidRPr="00F8320E">
        <w:rPr>
          <w:b/>
          <w:lang w:val="pt-BR"/>
        </w:rPr>
        <w:t xml:space="preserve"> &amp; Pacific </w:t>
      </w:r>
      <w:proofErr w:type="spellStart"/>
      <w:r w:rsidR="00907022" w:rsidRPr="00F8320E">
        <w:rPr>
          <w:b/>
          <w:lang w:val="pt-BR"/>
        </w:rPr>
        <w:t>Producers</w:t>
      </w:r>
      <w:proofErr w:type="spellEnd"/>
      <w:r w:rsidR="00907022" w:rsidRPr="00F8320E">
        <w:rPr>
          <w:b/>
          <w:lang w:val="pt-BR"/>
        </w:rPr>
        <w:t>:</w:t>
      </w:r>
      <w:r w:rsidR="00907022" w:rsidRPr="00F8320E">
        <w:rPr>
          <w:lang w:val="pt-BR"/>
        </w:rPr>
        <w:t xml:space="preserve"> Rede de produtores Fairtrade da Ásia e Pacífico</w:t>
      </w:r>
    </w:p>
    <w:p w14:paraId="3CC69E14" w14:textId="537632A5" w:rsidR="003605A9" w:rsidRPr="00F8320E" w:rsidRDefault="003605A9" w:rsidP="003605A9">
      <w:pPr>
        <w:shd w:val="clear" w:color="auto" w:fill="FFFFFF"/>
        <w:spacing w:before="0" w:after="0" w:line="240" w:lineRule="auto"/>
        <w:ind w:left="1418" w:hanging="1418"/>
        <w:rPr>
          <w:lang w:val="pt-BR"/>
        </w:rPr>
      </w:pPr>
      <w:r w:rsidRPr="00F8320E">
        <w:rPr>
          <w:lang w:val="pt-BR"/>
        </w:rPr>
        <w:t xml:space="preserve">NFO: </w:t>
      </w:r>
      <w:r w:rsidRPr="00F8320E">
        <w:rPr>
          <w:lang w:val="pt-BR"/>
        </w:rPr>
        <w:tab/>
      </w:r>
      <w:r w:rsidR="00907022" w:rsidRPr="00F8320E">
        <w:rPr>
          <w:lang w:val="pt-BR"/>
        </w:rPr>
        <w:t xml:space="preserve">Organizações Fairtrade nos países consumidores. </w:t>
      </w:r>
      <w:proofErr w:type="spellStart"/>
      <w:r w:rsidR="00907022" w:rsidRPr="00F8320E">
        <w:rPr>
          <w:b/>
          <w:lang w:val="pt-BR"/>
        </w:rPr>
        <w:t>National</w:t>
      </w:r>
      <w:proofErr w:type="spellEnd"/>
      <w:r w:rsidR="00907022" w:rsidRPr="00F8320E">
        <w:rPr>
          <w:b/>
          <w:lang w:val="pt-BR"/>
        </w:rPr>
        <w:t xml:space="preserve"> Fairtrade </w:t>
      </w:r>
      <w:proofErr w:type="spellStart"/>
      <w:r w:rsidR="00907022" w:rsidRPr="00F8320E">
        <w:rPr>
          <w:b/>
          <w:lang w:val="pt-BR"/>
        </w:rPr>
        <w:t>Organization</w:t>
      </w:r>
      <w:proofErr w:type="spellEnd"/>
      <w:r w:rsidR="00907022" w:rsidRPr="00F8320E">
        <w:rPr>
          <w:lang w:val="pt-BR"/>
        </w:rPr>
        <w:t>,</w:t>
      </w:r>
    </w:p>
    <w:p w14:paraId="6E33CE92" w14:textId="77777777" w:rsidR="00907022" w:rsidRPr="00F8320E" w:rsidRDefault="003605A9" w:rsidP="003605A9">
      <w:pPr>
        <w:spacing w:before="0" w:after="0" w:line="240" w:lineRule="auto"/>
        <w:ind w:left="1418" w:hanging="1418"/>
        <w:rPr>
          <w:lang w:val="pt-BR"/>
        </w:rPr>
      </w:pPr>
      <w:r w:rsidRPr="00F8320E">
        <w:rPr>
          <w:lang w:val="pt-BR"/>
        </w:rPr>
        <w:t xml:space="preserve">OP: </w:t>
      </w:r>
      <w:r w:rsidRPr="00F8320E">
        <w:rPr>
          <w:lang w:val="pt-BR"/>
        </w:rPr>
        <w:tab/>
      </w:r>
      <w:r w:rsidR="00907022" w:rsidRPr="00F8320E">
        <w:rPr>
          <w:b/>
          <w:lang w:val="pt-BR"/>
        </w:rPr>
        <w:t>Organização de Produtores</w:t>
      </w:r>
      <w:r w:rsidR="00907022" w:rsidRPr="00F8320E">
        <w:rPr>
          <w:lang w:val="pt-BR"/>
        </w:rPr>
        <w:t xml:space="preserve"> </w:t>
      </w:r>
    </w:p>
    <w:p w14:paraId="04D7B50C" w14:textId="560D2CE8" w:rsidR="003605A9" w:rsidRPr="00F8320E" w:rsidRDefault="003605A9" w:rsidP="003605A9">
      <w:pPr>
        <w:spacing w:before="0" w:after="0" w:line="240" w:lineRule="auto"/>
        <w:ind w:left="1418" w:hanging="1418"/>
        <w:rPr>
          <w:lang w:val="pt-BR"/>
        </w:rPr>
      </w:pPr>
      <w:r w:rsidRPr="00F8320E">
        <w:rPr>
          <w:lang w:val="pt-BR"/>
        </w:rPr>
        <w:t xml:space="preserve">OPP: </w:t>
      </w:r>
      <w:r w:rsidRPr="00F8320E">
        <w:rPr>
          <w:lang w:val="pt-BR"/>
        </w:rPr>
        <w:tab/>
      </w:r>
      <w:r w:rsidR="00907022" w:rsidRPr="00F8320E">
        <w:rPr>
          <w:b/>
          <w:lang w:val="pt-BR"/>
        </w:rPr>
        <w:t>Organização de Pequenos Produtores</w:t>
      </w:r>
    </w:p>
    <w:p w14:paraId="62494375" w14:textId="7248183C" w:rsidR="003605A9" w:rsidRPr="00F8320E" w:rsidRDefault="003605A9" w:rsidP="003605A9">
      <w:pPr>
        <w:spacing w:before="0" w:after="0" w:line="240" w:lineRule="auto"/>
        <w:ind w:left="1418" w:hanging="1418"/>
        <w:rPr>
          <w:lang w:val="pt-BR"/>
        </w:rPr>
      </w:pPr>
      <w:r w:rsidRPr="00F8320E">
        <w:rPr>
          <w:lang w:val="pt-BR"/>
        </w:rPr>
        <w:t xml:space="preserve">RP: </w:t>
      </w:r>
      <w:r w:rsidRPr="00F8320E">
        <w:rPr>
          <w:lang w:val="pt-BR"/>
        </w:rPr>
        <w:tab/>
      </w:r>
      <w:r w:rsidR="00907022" w:rsidRPr="00F8320E">
        <w:rPr>
          <w:b/>
          <w:lang w:val="pt-BR"/>
        </w:rPr>
        <w:t>Redes de Produtores</w:t>
      </w:r>
      <w:r w:rsidR="00907022" w:rsidRPr="00F8320E">
        <w:rPr>
          <w:lang w:val="pt-BR"/>
        </w:rPr>
        <w:t>, organizações regionais Fairtrade nos países produtores.</w:t>
      </w:r>
    </w:p>
    <w:p w14:paraId="055B3589" w14:textId="7A7E641C" w:rsidR="00907022" w:rsidRPr="00F8320E" w:rsidRDefault="003605A9" w:rsidP="003605A9">
      <w:pPr>
        <w:spacing w:before="0" w:after="0" w:line="240" w:lineRule="auto"/>
        <w:ind w:left="1418" w:hanging="1418"/>
        <w:rPr>
          <w:lang w:val="pt-BR"/>
        </w:rPr>
      </w:pPr>
      <w:r w:rsidRPr="00F8320E">
        <w:rPr>
          <w:lang w:val="pt-BR"/>
        </w:rPr>
        <w:t>S&amp;P</w:t>
      </w:r>
      <w:r w:rsidRPr="00F8320E">
        <w:rPr>
          <w:lang w:val="pt-BR"/>
        </w:rPr>
        <w:tab/>
      </w:r>
      <w:r w:rsidR="00907022" w:rsidRPr="00F8320E">
        <w:rPr>
          <w:lang w:val="pt-BR"/>
        </w:rPr>
        <w:t xml:space="preserve">Standards </w:t>
      </w:r>
      <w:proofErr w:type="spellStart"/>
      <w:r w:rsidR="00907022" w:rsidRPr="00F8320E">
        <w:rPr>
          <w:lang w:val="pt-BR"/>
        </w:rPr>
        <w:t>and</w:t>
      </w:r>
      <w:proofErr w:type="spellEnd"/>
      <w:r w:rsidR="00907022" w:rsidRPr="00F8320E">
        <w:rPr>
          <w:lang w:val="pt-BR"/>
        </w:rPr>
        <w:t xml:space="preserve"> </w:t>
      </w:r>
      <w:proofErr w:type="spellStart"/>
      <w:r w:rsidR="00907022" w:rsidRPr="00F8320E">
        <w:rPr>
          <w:lang w:val="pt-BR"/>
        </w:rPr>
        <w:t>Pricing</w:t>
      </w:r>
      <w:proofErr w:type="spellEnd"/>
      <w:r w:rsidR="00907022" w:rsidRPr="00F8320E">
        <w:rPr>
          <w:lang w:val="pt-BR"/>
        </w:rPr>
        <w:t xml:space="preserve">: refere-se à unidade de critérios e preços de Fairtrade </w:t>
      </w:r>
      <w:proofErr w:type="spellStart"/>
      <w:r w:rsidR="00907022" w:rsidRPr="00F8320E">
        <w:rPr>
          <w:lang w:val="pt-BR"/>
        </w:rPr>
        <w:t>International</w:t>
      </w:r>
      <w:proofErr w:type="spellEnd"/>
      <w:r w:rsidR="00907022" w:rsidRPr="00F8320E">
        <w:rPr>
          <w:lang w:val="pt-BR"/>
        </w:rPr>
        <w:t xml:space="preserve"> </w:t>
      </w:r>
    </w:p>
    <w:p w14:paraId="3780ED12" w14:textId="287291FA" w:rsidR="003605A9" w:rsidRPr="00F8320E" w:rsidRDefault="003605A9" w:rsidP="003605A9">
      <w:pPr>
        <w:spacing w:before="0" w:after="0" w:line="240" w:lineRule="auto"/>
        <w:ind w:left="1418" w:hanging="1418"/>
        <w:rPr>
          <w:lang w:val="pt-BR"/>
        </w:rPr>
      </w:pPr>
      <w:r w:rsidRPr="00F8320E">
        <w:rPr>
          <w:lang w:val="pt-BR"/>
        </w:rPr>
        <w:t>TC</w:t>
      </w:r>
      <w:r w:rsidRPr="00F8320E">
        <w:rPr>
          <w:lang w:val="pt-BR"/>
        </w:rPr>
        <w:tab/>
      </w:r>
      <w:r w:rsidR="00C711C8" w:rsidRPr="00F8320E">
        <w:rPr>
          <w:lang w:val="pt-BR"/>
        </w:rPr>
        <w:t xml:space="preserve">Organização de </w:t>
      </w:r>
      <w:r w:rsidR="00C711C8" w:rsidRPr="00F8320E">
        <w:rPr>
          <w:b/>
          <w:lang w:val="pt-BR"/>
        </w:rPr>
        <w:t>Trabalho Contratado</w:t>
      </w:r>
      <w:r w:rsidR="00C711C8" w:rsidRPr="00F8320E">
        <w:rPr>
          <w:lang w:val="pt-BR"/>
        </w:rPr>
        <w:t>.</w:t>
      </w:r>
    </w:p>
    <w:p w14:paraId="678D7C0A" w14:textId="77777777" w:rsidR="00C712DE" w:rsidRPr="00F8320E" w:rsidRDefault="00C712DE">
      <w:pPr>
        <w:spacing w:before="0" w:after="0" w:line="240" w:lineRule="auto"/>
        <w:jc w:val="left"/>
        <w:rPr>
          <w:lang w:val="pt-BR"/>
        </w:rPr>
      </w:pPr>
      <w:r w:rsidRPr="00F8320E">
        <w:rPr>
          <w:lang w:val="pt-BR"/>
        </w:rPr>
        <w:br w:type="page"/>
      </w:r>
    </w:p>
    <w:p w14:paraId="39DC72E2" w14:textId="37B3253F" w:rsidR="008E5C03" w:rsidRPr="00F8320E" w:rsidRDefault="003605A9" w:rsidP="000D14E2">
      <w:pPr>
        <w:pStyle w:val="Heading1"/>
        <w:rPr>
          <w:lang w:val="pt-BR"/>
        </w:rPr>
      </w:pPr>
      <w:bookmarkStart w:id="3" w:name="_Toc40781201"/>
      <w:bookmarkStart w:id="4" w:name="_Toc50468989"/>
      <w:r w:rsidRPr="00F8320E">
        <w:rPr>
          <w:lang w:val="pt-BR"/>
        </w:rPr>
        <w:lastRenderedPageBreak/>
        <w:t>Introdu</w:t>
      </w:r>
      <w:r w:rsidR="00C711C8" w:rsidRPr="00F8320E">
        <w:rPr>
          <w:rFonts w:cs="Arial"/>
          <w:lang w:val="pt-BR"/>
        </w:rPr>
        <w:t>çã</w:t>
      </w:r>
      <w:r w:rsidR="00C711C8" w:rsidRPr="00F8320E">
        <w:rPr>
          <w:lang w:val="pt-BR"/>
        </w:rPr>
        <w:t xml:space="preserve">o </w:t>
      </w:r>
      <w:r w:rsidRPr="00F8320E">
        <w:rPr>
          <w:lang w:val="pt-BR"/>
        </w:rPr>
        <w:t>a</w:t>
      </w:r>
      <w:r w:rsidR="00C711C8" w:rsidRPr="00F8320E">
        <w:rPr>
          <w:lang w:val="pt-BR"/>
        </w:rPr>
        <w:t>o</w:t>
      </w:r>
      <w:r w:rsidRPr="00F8320E">
        <w:rPr>
          <w:lang w:val="pt-BR"/>
        </w:rPr>
        <w:t xml:space="preserve"> pr</w:t>
      </w:r>
      <w:r w:rsidR="00C711C8" w:rsidRPr="00F8320E">
        <w:rPr>
          <w:lang w:val="pt-BR"/>
        </w:rPr>
        <w:t>oje</w:t>
      </w:r>
      <w:r w:rsidRPr="00F8320E">
        <w:rPr>
          <w:lang w:val="pt-BR"/>
        </w:rPr>
        <w:t>to</w:t>
      </w:r>
      <w:bookmarkEnd w:id="3"/>
      <w:bookmarkEnd w:id="4"/>
    </w:p>
    <w:p w14:paraId="22ECA923" w14:textId="665FF084" w:rsidR="001D7D6C" w:rsidRPr="00F8320E" w:rsidRDefault="00C711C8" w:rsidP="003605A9">
      <w:pPr>
        <w:rPr>
          <w:lang w:val="pt-BR"/>
        </w:rPr>
      </w:pPr>
      <w:r w:rsidRPr="00F8320E">
        <w:rPr>
          <w:lang w:val="pt-BR"/>
        </w:rPr>
        <w:t xml:space="preserve">O principal objetivo deste projeto é a revisão dos Preços Mínimos (PMF) e Prêmios (PF) Fairtrade para todos os produtos das </w:t>
      </w:r>
      <w:r w:rsidR="003605A9" w:rsidRPr="00F8320E">
        <w:rPr>
          <w:lang w:val="pt-BR"/>
        </w:rPr>
        <w:t>limas</w:t>
      </w:r>
      <w:r w:rsidR="003605A9" w:rsidRPr="00F8320E">
        <w:rPr>
          <w:rStyle w:val="FootnoteReference"/>
          <w:b/>
          <w:bCs/>
          <w:lang w:val="pt-BR"/>
        </w:rPr>
        <w:footnoteReference w:id="1"/>
      </w:r>
      <w:r w:rsidR="003605A9" w:rsidRPr="00F8320E">
        <w:rPr>
          <w:lang w:val="pt-BR"/>
        </w:rPr>
        <w:t xml:space="preserve">. Para ver </w:t>
      </w:r>
      <w:r w:rsidRPr="00F8320E">
        <w:rPr>
          <w:lang w:val="pt-BR"/>
        </w:rPr>
        <w:t>a descrição completa do Projeto, por favor veja o Marco Geral do projeto publicado em nosso site</w:t>
      </w:r>
      <w:r w:rsidR="003605A9" w:rsidRPr="00F8320E">
        <w:rPr>
          <w:lang w:val="pt-BR"/>
        </w:rPr>
        <w:t xml:space="preserve"> </w:t>
      </w:r>
      <w:hyperlink r:id="rId9" w:history="1">
        <w:r w:rsidR="00E97F22" w:rsidRPr="00F8320E">
          <w:rPr>
            <w:rStyle w:val="Hyperlink"/>
            <w:lang w:val="pt-BR"/>
          </w:rPr>
          <w:t>aqu</w:t>
        </w:r>
        <w:r w:rsidRPr="00F8320E">
          <w:rPr>
            <w:rStyle w:val="Hyperlink"/>
            <w:lang w:val="pt-BR"/>
          </w:rPr>
          <w:t>i</w:t>
        </w:r>
      </w:hyperlink>
      <w:r w:rsidR="001D7D6C" w:rsidRPr="00F8320E">
        <w:rPr>
          <w:lang w:val="pt-BR"/>
        </w:rPr>
        <w:t xml:space="preserve">. </w:t>
      </w:r>
    </w:p>
    <w:p w14:paraId="59302D7A" w14:textId="0E56453B" w:rsidR="00FA2F8B" w:rsidRPr="00F8320E" w:rsidRDefault="00A35B5F" w:rsidP="00441C77">
      <w:pPr>
        <w:pStyle w:val="Heading3"/>
        <w:rPr>
          <w:lang w:val="pt-BR"/>
        </w:rPr>
      </w:pPr>
      <w:bookmarkStart w:id="5" w:name="_Toc50468990"/>
      <w:r w:rsidRPr="00F8320E">
        <w:rPr>
          <w:lang w:val="pt-BR"/>
        </w:rPr>
        <w:t>Estado d</w:t>
      </w:r>
      <w:r w:rsidR="00C711C8" w:rsidRPr="00F8320E">
        <w:rPr>
          <w:lang w:val="pt-BR"/>
        </w:rPr>
        <w:t>o</w:t>
      </w:r>
      <w:r w:rsidRPr="00F8320E">
        <w:rPr>
          <w:lang w:val="pt-BR"/>
        </w:rPr>
        <w:t xml:space="preserve"> pro</w:t>
      </w:r>
      <w:r w:rsidR="00C711C8" w:rsidRPr="00F8320E">
        <w:rPr>
          <w:lang w:val="pt-BR"/>
        </w:rPr>
        <w:t>je</w:t>
      </w:r>
      <w:r w:rsidRPr="00F8320E">
        <w:rPr>
          <w:lang w:val="pt-BR"/>
        </w:rPr>
        <w:t>to</w:t>
      </w:r>
      <w:bookmarkEnd w:id="5"/>
    </w:p>
    <w:p w14:paraId="720838B5" w14:textId="099ADF0F" w:rsidR="00391874" w:rsidRPr="00F8320E" w:rsidRDefault="00C711C8" w:rsidP="00A35B5F">
      <w:pPr>
        <w:rPr>
          <w:lang w:val="pt-BR"/>
        </w:rPr>
      </w:pPr>
      <w:r w:rsidRPr="00F8320E">
        <w:rPr>
          <w:lang w:val="pt-BR"/>
        </w:rPr>
        <w:t>A primeira consulta deste projeto foi realizada durante os meses de maio e junho de 2020. Os resultados da primeira consulta</w:t>
      </w:r>
      <w:r w:rsidR="00210DB3" w:rsidRPr="00F8320E">
        <w:rPr>
          <w:lang w:val="pt-BR"/>
        </w:rPr>
        <w:t>, você</w:t>
      </w:r>
      <w:r w:rsidRPr="00F8320E">
        <w:rPr>
          <w:lang w:val="pt-BR"/>
        </w:rPr>
        <w:t xml:space="preserve"> pod</w:t>
      </w:r>
      <w:r w:rsidR="00210DB3" w:rsidRPr="00F8320E">
        <w:rPr>
          <w:lang w:val="pt-BR"/>
        </w:rPr>
        <w:t>e</w:t>
      </w:r>
      <w:r w:rsidRPr="00F8320E">
        <w:rPr>
          <w:lang w:val="pt-BR"/>
        </w:rPr>
        <w:t xml:space="preserve"> </w:t>
      </w:r>
      <w:r w:rsidR="00210DB3" w:rsidRPr="00F8320E">
        <w:rPr>
          <w:lang w:val="pt-BR"/>
        </w:rPr>
        <w:t xml:space="preserve">consultar </w:t>
      </w:r>
      <w:r w:rsidRPr="00F8320E">
        <w:rPr>
          <w:lang w:val="pt-BR"/>
        </w:rPr>
        <w:t xml:space="preserve">aqui: </w:t>
      </w:r>
      <w:hyperlink r:id="rId10" w:history="1">
        <w:proofErr w:type="spellStart"/>
        <w:r w:rsidR="00E97F22" w:rsidRPr="00F8320E">
          <w:rPr>
            <w:rStyle w:val="Hyperlink"/>
            <w:lang w:val="pt-BR"/>
          </w:rPr>
          <w:t>aquí</w:t>
        </w:r>
        <w:proofErr w:type="spellEnd"/>
      </w:hyperlink>
      <w:r w:rsidR="00057B58" w:rsidRPr="00F8320E">
        <w:rPr>
          <w:lang w:val="pt-BR"/>
        </w:rPr>
        <w:t>.</w:t>
      </w:r>
      <w:r w:rsidR="00A35B5F" w:rsidRPr="00F8320E">
        <w:rPr>
          <w:lang w:val="pt-BR"/>
        </w:rPr>
        <w:t xml:space="preserve"> </w:t>
      </w:r>
    </w:p>
    <w:p w14:paraId="6BF70800" w14:textId="1DAB7725" w:rsidR="001F1E52" w:rsidRPr="00F8320E" w:rsidRDefault="00C711C8" w:rsidP="00A35B5F">
      <w:pPr>
        <w:rPr>
          <w:lang w:val="pt-BR"/>
        </w:rPr>
      </w:pPr>
      <w:r w:rsidRPr="00F8320E">
        <w:rPr>
          <w:lang w:val="pt-BR"/>
        </w:rPr>
        <w:t xml:space="preserve">O resultado mais importante desta consulta foram as respostas à pergunta </w:t>
      </w:r>
      <w:r w:rsidR="0058499E">
        <w:rPr>
          <w:lang w:val="pt-BR"/>
        </w:rPr>
        <w:t>sete</w:t>
      </w:r>
      <w:r w:rsidR="002C39D2" w:rsidRPr="00F8320E">
        <w:rPr>
          <w:lang w:val="pt-BR"/>
        </w:rPr>
        <w:t xml:space="preserve">, onde foi perguntado aos sócios do sistema sobre qual modelo era o preferido para revisar </w:t>
      </w:r>
      <w:r w:rsidR="003D233E" w:rsidRPr="00F8320E">
        <w:rPr>
          <w:lang w:val="pt-BR"/>
        </w:rPr>
        <w:t>PMF</w:t>
      </w:r>
      <w:r w:rsidR="00893701" w:rsidRPr="00F8320E">
        <w:rPr>
          <w:rStyle w:val="FootnoteReference"/>
          <w:lang w:val="pt-BR"/>
        </w:rPr>
        <w:footnoteReference w:id="2"/>
      </w:r>
      <w:r w:rsidR="00893701" w:rsidRPr="00F8320E">
        <w:rPr>
          <w:lang w:val="pt-BR"/>
        </w:rPr>
        <w:t xml:space="preserve"> </w:t>
      </w:r>
      <w:r w:rsidR="002C39D2" w:rsidRPr="0058499E">
        <w:rPr>
          <w:lang w:val="pt-BR"/>
        </w:rPr>
        <w:t>e</w:t>
      </w:r>
      <w:r w:rsidR="00893701" w:rsidRPr="0058499E">
        <w:rPr>
          <w:lang w:val="pt-BR"/>
        </w:rPr>
        <w:t xml:space="preserve"> P</w:t>
      </w:r>
      <w:r w:rsidR="00210DB3" w:rsidRPr="0058499E">
        <w:rPr>
          <w:lang w:val="pt-BR"/>
        </w:rPr>
        <w:t>F</w:t>
      </w:r>
      <w:r w:rsidR="00893701" w:rsidRPr="00F8320E">
        <w:rPr>
          <w:rStyle w:val="FootnoteReference"/>
          <w:lang w:val="pt-BR"/>
        </w:rPr>
        <w:footnoteReference w:id="3"/>
      </w:r>
      <w:r w:rsidR="00893701" w:rsidRPr="00F8320E">
        <w:rPr>
          <w:lang w:val="pt-BR"/>
        </w:rPr>
        <w:t xml:space="preserve"> </w:t>
      </w:r>
      <w:r w:rsidR="00A35B5F" w:rsidRPr="00F8320E">
        <w:rPr>
          <w:lang w:val="pt-BR"/>
        </w:rPr>
        <w:t xml:space="preserve">para limas. </w:t>
      </w:r>
      <w:r w:rsidR="002C39D2" w:rsidRPr="00F8320E">
        <w:rPr>
          <w:lang w:val="pt-BR"/>
        </w:rPr>
        <w:t>O</w:t>
      </w:r>
      <w:r w:rsidR="00A35B5F" w:rsidRPr="00F8320E">
        <w:rPr>
          <w:lang w:val="pt-BR"/>
        </w:rPr>
        <w:t xml:space="preserve"> modelo co</w:t>
      </w:r>
      <w:r w:rsidR="002C39D2" w:rsidRPr="00F8320E">
        <w:rPr>
          <w:lang w:val="pt-BR"/>
        </w:rPr>
        <w:t xml:space="preserve">m mais votos por parte dos entrevistados foi a “Revisão Completa de preços” (ver Tabela 1 com a sinopse dos resultados desta primeira consulta) e, além disso, muitos produtores forneceram seus </w:t>
      </w:r>
      <w:r w:rsidR="00A35B5F" w:rsidRPr="00F8320E">
        <w:rPr>
          <w:lang w:val="pt-BR"/>
        </w:rPr>
        <w:t>CPS</w:t>
      </w:r>
      <w:r w:rsidR="00893701" w:rsidRPr="00F8320E">
        <w:rPr>
          <w:rStyle w:val="FootnoteReference"/>
          <w:lang w:val="pt-BR"/>
        </w:rPr>
        <w:footnoteReference w:id="4"/>
      </w:r>
      <w:r w:rsidR="00DE3C0A" w:rsidRPr="00F8320E">
        <w:rPr>
          <w:lang w:val="pt-BR"/>
        </w:rPr>
        <w:t xml:space="preserve"> </w:t>
      </w:r>
      <w:r w:rsidR="002C39D2" w:rsidRPr="00F8320E">
        <w:rPr>
          <w:lang w:val="pt-BR"/>
        </w:rPr>
        <w:t>conforme</w:t>
      </w:r>
      <w:r w:rsidR="00A35B5F" w:rsidRPr="00F8320E">
        <w:rPr>
          <w:lang w:val="pt-BR"/>
        </w:rPr>
        <w:t xml:space="preserve"> solicitado.</w:t>
      </w:r>
    </w:p>
    <w:p w14:paraId="1366FE6D" w14:textId="696A5AE8" w:rsidR="00893701" w:rsidRPr="00F8320E" w:rsidRDefault="009F120F" w:rsidP="00A35B5F">
      <w:pPr>
        <w:rPr>
          <w:lang w:val="pt-BR"/>
        </w:rPr>
      </w:pPr>
      <w:r w:rsidRPr="00F8320E">
        <w:rPr>
          <w:lang w:val="pt-BR"/>
        </w:rPr>
        <w:t>Diante destes resultados, estamos começando a segunda ronda de consulta</w:t>
      </w:r>
      <w:r w:rsidR="00936A36" w:rsidRPr="00F8320E">
        <w:rPr>
          <w:lang w:val="pt-BR"/>
        </w:rPr>
        <w:t xml:space="preserve">, onde propomos valores específicos para os PMF e PF para limas baseados na </w:t>
      </w:r>
      <w:r w:rsidR="00210DB3" w:rsidRPr="00F8320E">
        <w:rPr>
          <w:lang w:val="pt-BR"/>
        </w:rPr>
        <w:t>pesquisa</w:t>
      </w:r>
      <w:r w:rsidR="00936A36" w:rsidRPr="00F8320E">
        <w:rPr>
          <w:lang w:val="pt-BR"/>
        </w:rPr>
        <w:t xml:space="preserve"> d</w:t>
      </w:r>
      <w:r w:rsidR="00210DB3" w:rsidRPr="00F8320E">
        <w:rPr>
          <w:lang w:val="pt-BR"/>
        </w:rPr>
        <w:t>o</w:t>
      </w:r>
      <w:r w:rsidR="00936A36" w:rsidRPr="00F8320E">
        <w:rPr>
          <w:lang w:val="pt-BR"/>
        </w:rPr>
        <w:t xml:space="preserve"> CPS realizada (ver anexo na </w:t>
      </w:r>
      <w:r w:rsidR="001D7D6C" w:rsidRPr="00F8320E">
        <w:rPr>
          <w:lang w:val="pt-BR"/>
        </w:rPr>
        <w:fldChar w:fldCharType="begin"/>
      </w:r>
      <w:r w:rsidR="001D7D6C" w:rsidRPr="00F8320E">
        <w:rPr>
          <w:lang w:val="pt-BR"/>
        </w:rPr>
        <w:instrText xml:space="preserve"> REF _Ref49238888 \r \h </w:instrText>
      </w:r>
      <w:r w:rsidR="001D7D6C" w:rsidRPr="00F8320E">
        <w:rPr>
          <w:lang w:val="pt-BR"/>
        </w:rPr>
      </w:r>
      <w:r w:rsidR="001D7D6C" w:rsidRPr="00F8320E">
        <w:rPr>
          <w:lang w:val="pt-BR"/>
        </w:rPr>
        <w:fldChar w:fldCharType="separate"/>
      </w:r>
      <w:r w:rsidR="00B41DD8">
        <w:rPr>
          <w:lang w:val="pt-BR"/>
        </w:rPr>
        <w:t>PARTE 3</w:t>
      </w:r>
      <w:r w:rsidR="001D7D6C" w:rsidRPr="00F8320E">
        <w:rPr>
          <w:lang w:val="pt-BR"/>
        </w:rPr>
        <w:fldChar w:fldCharType="end"/>
      </w:r>
      <w:r w:rsidR="001D7D6C" w:rsidRPr="00F8320E">
        <w:rPr>
          <w:lang w:val="pt-BR"/>
        </w:rPr>
        <w:t>)</w:t>
      </w:r>
      <w:r w:rsidR="00DE3C0A" w:rsidRPr="00F8320E">
        <w:rPr>
          <w:lang w:val="pt-BR"/>
        </w:rPr>
        <w:t>.</w:t>
      </w:r>
    </w:p>
    <w:p w14:paraId="139D4739" w14:textId="7DE10CE3" w:rsidR="00DE3C0A" w:rsidRPr="00F8320E" w:rsidRDefault="00A35B5F" w:rsidP="00DE3C0A">
      <w:pPr>
        <w:rPr>
          <w:bCs/>
          <w:lang w:val="pt-BR"/>
        </w:rPr>
      </w:pPr>
      <w:r w:rsidRPr="00F8320E">
        <w:rPr>
          <w:lang w:val="pt-BR" w:eastAsia="en-US"/>
        </w:rPr>
        <w:t xml:space="preserve">Para ver </w:t>
      </w:r>
      <w:r w:rsidR="00936A36" w:rsidRPr="00F8320E">
        <w:rPr>
          <w:lang w:val="pt-BR" w:eastAsia="en-US"/>
        </w:rPr>
        <w:t xml:space="preserve">a cronologia </w:t>
      </w:r>
      <w:r w:rsidRPr="00F8320E">
        <w:rPr>
          <w:lang w:val="pt-BR" w:eastAsia="en-US"/>
        </w:rPr>
        <w:t>comple</w:t>
      </w:r>
      <w:r w:rsidR="00936A36" w:rsidRPr="00F8320E">
        <w:rPr>
          <w:lang w:val="pt-BR" w:eastAsia="en-US"/>
        </w:rPr>
        <w:t>ta</w:t>
      </w:r>
      <w:r w:rsidRPr="00F8320E">
        <w:rPr>
          <w:lang w:val="pt-BR" w:eastAsia="en-US"/>
        </w:rPr>
        <w:t xml:space="preserve"> d</w:t>
      </w:r>
      <w:r w:rsidR="00936A36" w:rsidRPr="00F8320E">
        <w:rPr>
          <w:lang w:val="pt-BR" w:eastAsia="en-US"/>
        </w:rPr>
        <w:t>o</w:t>
      </w:r>
      <w:r w:rsidRPr="00F8320E">
        <w:rPr>
          <w:lang w:val="pt-BR" w:eastAsia="en-US"/>
        </w:rPr>
        <w:t xml:space="preserve"> pro</w:t>
      </w:r>
      <w:r w:rsidR="00936A36" w:rsidRPr="00F8320E">
        <w:rPr>
          <w:lang w:val="pt-BR" w:eastAsia="en-US"/>
        </w:rPr>
        <w:t>je</w:t>
      </w:r>
      <w:r w:rsidRPr="00F8320E">
        <w:rPr>
          <w:lang w:val="pt-BR" w:eastAsia="en-US"/>
        </w:rPr>
        <w:t>to, ve</w:t>
      </w:r>
      <w:r w:rsidR="00936A36" w:rsidRPr="00F8320E">
        <w:rPr>
          <w:lang w:val="pt-BR" w:eastAsia="en-US"/>
        </w:rPr>
        <w:t>ja</w:t>
      </w:r>
      <w:r w:rsidRPr="00F8320E">
        <w:rPr>
          <w:lang w:val="pt-BR" w:eastAsia="en-US"/>
        </w:rPr>
        <w:t xml:space="preserve"> a </w:t>
      </w:r>
      <w:r w:rsidR="00551E9C" w:rsidRPr="00F8320E">
        <w:rPr>
          <w:lang w:val="pt-BR" w:eastAsia="en-US"/>
        </w:rPr>
        <w:fldChar w:fldCharType="begin"/>
      </w:r>
      <w:r w:rsidR="00551E9C" w:rsidRPr="00F8320E">
        <w:rPr>
          <w:lang w:val="pt-BR" w:eastAsia="en-US"/>
        </w:rPr>
        <w:instrText xml:space="preserve"> REF _Ref49798486 \h </w:instrText>
      </w:r>
      <w:r w:rsidR="00551E9C" w:rsidRPr="00F8320E">
        <w:rPr>
          <w:lang w:val="pt-BR" w:eastAsia="en-US"/>
        </w:rPr>
      </w:r>
      <w:r w:rsidR="00551E9C" w:rsidRPr="00F8320E">
        <w:rPr>
          <w:lang w:val="pt-BR" w:eastAsia="en-US"/>
        </w:rPr>
        <w:fldChar w:fldCharType="separate"/>
      </w:r>
      <w:r w:rsidR="00B41DD8" w:rsidRPr="00F8320E">
        <w:rPr>
          <w:lang w:val="pt-BR"/>
        </w:rPr>
        <w:t xml:space="preserve">Tabela </w:t>
      </w:r>
      <w:r w:rsidR="00B41DD8">
        <w:rPr>
          <w:noProof/>
          <w:lang w:val="pt-BR"/>
        </w:rPr>
        <w:t>1</w:t>
      </w:r>
      <w:r w:rsidR="00551E9C" w:rsidRPr="00F8320E">
        <w:rPr>
          <w:lang w:val="pt-BR" w:eastAsia="en-US"/>
        </w:rPr>
        <w:fldChar w:fldCharType="end"/>
      </w:r>
      <w:r w:rsidR="00551E9C" w:rsidRPr="00F8320E">
        <w:rPr>
          <w:lang w:val="pt-BR" w:eastAsia="en-US"/>
        </w:rPr>
        <w:t xml:space="preserve"> </w:t>
      </w:r>
      <w:r w:rsidR="00936A36" w:rsidRPr="00F8320E">
        <w:rPr>
          <w:bCs/>
          <w:lang w:val="pt-BR"/>
        </w:rPr>
        <w:t>abaixo</w:t>
      </w:r>
      <w:r w:rsidR="00DE3C0A" w:rsidRPr="00F8320E">
        <w:rPr>
          <w:bCs/>
          <w:lang w:val="pt-BR"/>
        </w:rPr>
        <w:t xml:space="preserve">. </w:t>
      </w:r>
    </w:p>
    <w:p w14:paraId="22D5D677" w14:textId="4236507C" w:rsidR="00551E9C" w:rsidRPr="00F8320E" w:rsidRDefault="00551E9C" w:rsidP="00551E9C">
      <w:pPr>
        <w:pStyle w:val="Caption"/>
        <w:keepNext/>
        <w:rPr>
          <w:lang w:val="pt-BR"/>
        </w:rPr>
      </w:pPr>
      <w:bookmarkStart w:id="6" w:name="_Ref49798486"/>
      <w:r w:rsidRPr="00F8320E">
        <w:rPr>
          <w:lang w:val="pt-BR"/>
        </w:rPr>
        <w:t>Tab</w:t>
      </w:r>
      <w:r w:rsidR="00936A36" w:rsidRPr="00F8320E">
        <w:rPr>
          <w:lang w:val="pt-BR"/>
        </w:rPr>
        <w:t>e</w:t>
      </w:r>
      <w:r w:rsidRPr="00F8320E">
        <w:rPr>
          <w:lang w:val="pt-BR"/>
        </w:rPr>
        <w:t xml:space="preserve">la </w:t>
      </w:r>
      <w:r w:rsidRPr="00F8320E">
        <w:rPr>
          <w:lang w:val="pt-BR"/>
        </w:rPr>
        <w:fldChar w:fldCharType="begin"/>
      </w:r>
      <w:r w:rsidRPr="00F8320E">
        <w:rPr>
          <w:lang w:val="pt-BR"/>
        </w:rPr>
        <w:instrText xml:space="preserve"> SEQ Tabla \* ARABIC </w:instrText>
      </w:r>
      <w:r w:rsidRPr="00F8320E">
        <w:rPr>
          <w:lang w:val="pt-BR"/>
        </w:rPr>
        <w:fldChar w:fldCharType="separate"/>
      </w:r>
      <w:r w:rsidR="00B41DD8">
        <w:rPr>
          <w:noProof/>
          <w:lang w:val="pt-BR"/>
        </w:rPr>
        <w:t>1</w:t>
      </w:r>
      <w:r w:rsidRPr="00F8320E">
        <w:rPr>
          <w:lang w:val="pt-BR"/>
        </w:rPr>
        <w:fldChar w:fldCharType="end"/>
      </w:r>
      <w:bookmarkEnd w:id="6"/>
      <w:r w:rsidRPr="00F8320E">
        <w:rPr>
          <w:lang w:val="pt-BR"/>
        </w:rPr>
        <w:t xml:space="preserve"> </w:t>
      </w:r>
      <w:r w:rsidR="00E97F22" w:rsidRPr="00F8320E">
        <w:rPr>
          <w:lang w:val="pt-BR"/>
        </w:rPr>
        <w:t>Cronolog</w:t>
      </w:r>
      <w:r w:rsidR="00FB61E0" w:rsidRPr="00F8320E">
        <w:rPr>
          <w:lang w:val="pt-BR"/>
        </w:rPr>
        <w:t>i</w:t>
      </w:r>
      <w:r w:rsidR="00E97F22" w:rsidRPr="00F8320E">
        <w:rPr>
          <w:lang w:val="pt-BR"/>
        </w:rPr>
        <w:t>a</w:t>
      </w:r>
      <w:r w:rsidRPr="00F8320E">
        <w:rPr>
          <w:lang w:val="pt-BR"/>
        </w:rPr>
        <w:t xml:space="preserve"> d</w:t>
      </w:r>
      <w:r w:rsidR="00FB61E0" w:rsidRPr="00F8320E">
        <w:rPr>
          <w:lang w:val="pt-BR"/>
        </w:rPr>
        <w:t xml:space="preserve">o </w:t>
      </w:r>
      <w:r w:rsidRPr="00F8320E">
        <w:rPr>
          <w:lang w:val="pt-BR"/>
        </w:rPr>
        <w:t>pro</w:t>
      </w:r>
      <w:r w:rsidR="00FB61E0" w:rsidRPr="00F8320E">
        <w:rPr>
          <w:lang w:val="pt-BR"/>
        </w:rPr>
        <w:t>je</w:t>
      </w:r>
      <w:r w:rsidRPr="00F8320E">
        <w:rPr>
          <w:lang w:val="pt-BR"/>
        </w:rPr>
        <w:t>to</w:t>
      </w:r>
    </w:p>
    <w:tbl>
      <w:tblPr>
        <w:tblW w:w="8604" w:type="dxa"/>
        <w:tblBorders>
          <w:top w:val="single" w:sz="4" w:space="0" w:color="55DEFF"/>
          <w:left w:val="single" w:sz="4" w:space="0" w:color="55DEFF"/>
          <w:bottom w:val="single" w:sz="4" w:space="0" w:color="55DEFF"/>
          <w:right w:val="single" w:sz="4" w:space="0" w:color="55DEFF"/>
          <w:insideH w:val="single" w:sz="4" w:space="0" w:color="55DEFF"/>
          <w:insideV w:val="single" w:sz="4" w:space="0" w:color="55DEFF"/>
        </w:tblBorders>
        <w:tblLook w:val="04A0" w:firstRow="1" w:lastRow="0" w:firstColumn="1" w:lastColumn="0" w:noHBand="0" w:noVBand="1"/>
      </w:tblPr>
      <w:tblGrid>
        <w:gridCol w:w="2935"/>
        <w:gridCol w:w="5669"/>
      </w:tblGrid>
      <w:tr w:rsidR="00551E9C" w:rsidRPr="00F8320E" w14:paraId="1CF517A5" w14:textId="77777777" w:rsidTr="00551E9C">
        <w:tc>
          <w:tcPr>
            <w:tcW w:w="2935" w:type="dxa"/>
            <w:tcBorders>
              <w:top w:val="nil"/>
              <w:left w:val="nil"/>
              <w:right w:val="nil"/>
            </w:tcBorders>
            <w:shd w:val="clear" w:color="auto" w:fill="FFFFFF"/>
          </w:tcPr>
          <w:p w14:paraId="718CA682" w14:textId="7EF782D8" w:rsidR="00551E9C" w:rsidRPr="00F8320E" w:rsidRDefault="0058499E" w:rsidP="00A35B5F">
            <w:pPr>
              <w:spacing w:before="0" w:after="0" w:line="240" w:lineRule="auto"/>
              <w:jc w:val="left"/>
              <w:rPr>
                <w:b/>
                <w:bCs/>
                <w:lang w:val="pt-BR"/>
              </w:rPr>
            </w:pPr>
            <w:r>
              <w:rPr>
                <w:b/>
                <w:bCs/>
                <w:lang w:val="pt-BR"/>
              </w:rPr>
              <w:t>Período</w:t>
            </w:r>
          </w:p>
        </w:tc>
        <w:tc>
          <w:tcPr>
            <w:tcW w:w="5669" w:type="dxa"/>
            <w:tcBorders>
              <w:top w:val="nil"/>
              <w:left w:val="nil"/>
              <w:right w:val="nil"/>
            </w:tcBorders>
            <w:shd w:val="clear" w:color="auto" w:fill="FFFFFF"/>
          </w:tcPr>
          <w:p w14:paraId="3BDCB413" w14:textId="1B45542A" w:rsidR="00551E9C" w:rsidRPr="00F8320E" w:rsidRDefault="00551E9C" w:rsidP="00A35B5F">
            <w:pPr>
              <w:spacing w:before="0" w:after="0" w:line="240" w:lineRule="auto"/>
              <w:jc w:val="left"/>
              <w:rPr>
                <w:b/>
                <w:bCs/>
                <w:lang w:val="pt-BR"/>
              </w:rPr>
            </w:pPr>
            <w:r w:rsidRPr="00F8320E">
              <w:rPr>
                <w:b/>
                <w:bCs/>
                <w:lang w:val="pt-BR"/>
              </w:rPr>
              <w:t>Atividad</w:t>
            </w:r>
            <w:r w:rsidR="00FB61E0" w:rsidRPr="00F8320E">
              <w:rPr>
                <w:b/>
                <w:bCs/>
                <w:lang w:val="pt-BR"/>
              </w:rPr>
              <w:t>e</w:t>
            </w:r>
          </w:p>
        </w:tc>
      </w:tr>
      <w:tr w:rsidR="00FB61E0" w:rsidRPr="00F8320E" w14:paraId="0800EBEE" w14:textId="77777777" w:rsidTr="00551E9C">
        <w:tc>
          <w:tcPr>
            <w:tcW w:w="2935" w:type="dxa"/>
            <w:shd w:val="clear" w:color="auto" w:fill="C6F4FF"/>
            <w:vAlign w:val="center"/>
          </w:tcPr>
          <w:p w14:paraId="5D1CA4BD" w14:textId="5B341301" w:rsidR="00FB61E0" w:rsidRPr="00F8320E" w:rsidRDefault="00FB61E0" w:rsidP="00FB61E0">
            <w:pPr>
              <w:spacing w:before="0" w:after="0" w:line="240" w:lineRule="auto"/>
              <w:jc w:val="left"/>
              <w:rPr>
                <w:lang w:val="pt-BR"/>
              </w:rPr>
            </w:pPr>
            <w:r w:rsidRPr="00F8320E">
              <w:rPr>
                <w:b/>
                <w:lang w:val="pt-BR"/>
              </w:rPr>
              <w:t xml:space="preserve">Outubro 2019 – Janeiro 2020 </w:t>
            </w:r>
          </w:p>
        </w:tc>
        <w:tc>
          <w:tcPr>
            <w:tcW w:w="5669" w:type="dxa"/>
            <w:shd w:val="clear" w:color="auto" w:fill="C6F4FF"/>
          </w:tcPr>
          <w:p w14:paraId="6A4DE510" w14:textId="77777777" w:rsidR="00FB61E0" w:rsidRPr="00F8320E" w:rsidRDefault="00FB61E0" w:rsidP="00FB61E0">
            <w:pPr>
              <w:pStyle w:val="ListParagraph"/>
              <w:numPr>
                <w:ilvl w:val="0"/>
                <w:numId w:val="4"/>
              </w:numPr>
              <w:spacing w:before="0" w:after="0" w:line="240" w:lineRule="auto"/>
              <w:ind w:left="319" w:hanging="284"/>
              <w:rPr>
                <w:rFonts w:eastAsia="Times New Roman" w:cs="Arial"/>
                <w:sz w:val="20"/>
                <w:szCs w:val="20"/>
                <w:lang w:val="pt-BR" w:eastAsia="en-GB"/>
              </w:rPr>
            </w:pPr>
            <w:r w:rsidRPr="00F8320E">
              <w:rPr>
                <w:rFonts w:eastAsia="Times New Roman" w:cs="Arial"/>
                <w:sz w:val="20"/>
                <w:szCs w:val="20"/>
                <w:lang w:val="pt-BR" w:eastAsia="en-GB"/>
              </w:rPr>
              <w:t xml:space="preserve">Preparação do Marco Geral do Projeto </w:t>
            </w:r>
          </w:p>
          <w:p w14:paraId="495993B8" w14:textId="77777777" w:rsidR="00FB61E0" w:rsidRPr="00F8320E" w:rsidRDefault="00FB61E0" w:rsidP="00FB61E0">
            <w:pPr>
              <w:pStyle w:val="ListParagraph"/>
              <w:numPr>
                <w:ilvl w:val="0"/>
                <w:numId w:val="4"/>
              </w:numPr>
              <w:spacing w:before="0" w:after="0" w:line="240" w:lineRule="auto"/>
              <w:ind w:left="319" w:hanging="284"/>
              <w:rPr>
                <w:rFonts w:eastAsia="Times New Roman" w:cs="Arial"/>
                <w:sz w:val="20"/>
                <w:szCs w:val="20"/>
                <w:lang w:val="pt-BR" w:eastAsia="en-GB"/>
              </w:rPr>
            </w:pPr>
            <w:r w:rsidRPr="00F8320E">
              <w:rPr>
                <w:rFonts w:eastAsia="Times New Roman" w:cs="Arial"/>
                <w:sz w:val="20"/>
                <w:szCs w:val="20"/>
                <w:lang w:val="pt-BR" w:eastAsia="en-GB"/>
              </w:rPr>
              <w:t>Definição do alcance do projeto com a equipe</w:t>
            </w:r>
          </w:p>
          <w:p w14:paraId="429C79FE" w14:textId="0C84CBD2" w:rsidR="00FB61E0" w:rsidRPr="00F8320E" w:rsidRDefault="00FB61E0" w:rsidP="00FB61E0">
            <w:pPr>
              <w:pStyle w:val="ListParagraph"/>
              <w:numPr>
                <w:ilvl w:val="0"/>
                <w:numId w:val="4"/>
              </w:numPr>
              <w:spacing w:before="0" w:after="0" w:line="240" w:lineRule="auto"/>
              <w:ind w:left="319" w:hanging="284"/>
              <w:rPr>
                <w:rFonts w:eastAsia="Times New Roman" w:cs="Arial"/>
                <w:sz w:val="20"/>
                <w:szCs w:val="20"/>
                <w:lang w:val="pt-BR" w:eastAsia="en-GB"/>
              </w:rPr>
            </w:pPr>
            <w:r w:rsidRPr="00F8320E">
              <w:rPr>
                <w:rFonts w:eastAsia="Times New Roman" w:cs="Arial"/>
                <w:sz w:val="20"/>
                <w:szCs w:val="20"/>
                <w:lang w:val="pt-BR" w:eastAsia="en-GB"/>
              </w:rPr>
              <w:t>Investigação sobre transações</w:t>
            </w:r>
          </w:p>
        </w:tc>
      </w:tr>
      <w:tr w:rsidR="00FB61E0" w:rsidRPr="0058499E" w14:paraId="1A5EFC8D" w14:textId="77777777" w:rsidTr="00551E9C">
        <w:tc>
          <w:tcPr>
            <w:tcW w:w="2935" w:type="dxa"/>
            <w:shd w:val="clear" w:color="auto" w:fill="auto"/>
            <w:vAlign w:val="center"/>
          </w:tcPr>
          <w:p w14:paraId="73E7DEF2" w14:textId="712A91A5" w:rsidR="00FB61E0" w:rsidRPr="00F8320E" w:rsidRDefault="00FB61E0" w:rsidP="00FB61E0">
            <w:pPr>
              <w:spacing w:before="0" w:after="0" w:line="240" w:lineRule="auto"/>
              <w:jc w:val="left"/>
              <w:rPr>
                <w:lang w:val="pt-BR"/>
              </w:rPr>
            </w:pPr>
            <w:r w:rsidRPr="00F8320E">
              <w:rPr>
                <w:b/>
                <w:lang w:val="pt-BR"/>
              </w:rPr>
              <w:t>Fevereiro - Março, 2020</w:t>
            </w:r>
          </w:p>
        </w:tc>
        <w:tc>
          <w:tcPr>
            <w:tcW w:w="5669" w:type="dxa"/>
            <w:shd w:val="clear" w:color="auto" w:fill="auto"/>
          </w:tcPr>
          <w:p w14:paraId="2160D1D8" w14:textId="2D1630BB" w:rsidR="00FB61E0" w:rsidRPr="00F8320E" w:rsidRDefault="00FB61E0" w:rsidP="00FB61E0">
            <w:pPr>
              <w:pStyle w:val="ListParagraph"/>
              <w:numPr>
                <w:ilvl w:val="0"/>
                <w:numId w:val="4"/>
              </w:numPr>
              <w:spacing w:before="0" w:after="0" w:line="240" w:lineRule="auto"/>
              <w:ind w:left="319" w:hanging="284"/>
              <w:rPr>
                <w:lang w:val="pt-BR"/>
              </w:rPr>
            </w:pPr>
            <w:r w:rsidRPr="00F8320E">
              <w:rPr>
                <w:sz w:val="20"/>
                <w:szCs w:val="20"/>
                <w:lang w:val="pt-BR"/>
              </w:rPr>
              <w:t>Desenvolvimento do documento de consulta</w:t>
            </w:r>
          </w:p>
        </w:tc>
      </w:tr>
      <w:tr w:rsidR="00FB61E0" w:rsidRPr="0058499E" w14:paraId="576088EF" w14:textId="77777777" w:rsidTr="00551E9C">
        <w:tc>
          <w:tcPr>
            <w:tcW w:w="2935" w:type="dxa"/>
            <w:shd w:val="clear" w:color="auto" w:fill="auto"/>
            <w:vAlign w:val="center"/>
          </w:tcPr>
          <w:p w14:paraId="54642661" w14:textId="037ABAA1" w:rsidR="00FB61E0" w:rsidRPr="00F8320E" w:rsidRDefault="00FB61E0" w:rsidP="00FB61E0">
            <w:pPr>
              <w:spacing w:before="0" w:after="0" w:line="240" w:lineRule="auto"/>
              <w:jc w:val="left"/>
              <w:rPr>
                <w:b/>
                <w:lang w:val="pt-BR"/>
              </w:rPr>
            </w:pPr>
            <w:r w:rsidRPr="00F8320E">
              <w:rPr>
                <w:b/>
                <w:lang w:val="pt-BR"/>
              </w:rPr>
              <w:t>Abril – Maio, 2020</w:t>
            </w:r>
          </w:p>
        </w:tc>
        <w:tc>
          <w:tcPr>
            <w:tcW w:w="5669" w:type="dxa"/>
            <w:shd w:val="clear" w:color="auto" w:fill="auto"/>
          </w:tcPr>
          <w:p w14:paraId="4E20CB92" w14:textId="77777777" w:rsidR="00FB61E0" w:rsidRPr="00F8320E" w:rsidRDefault="00FB61E0" w:rsidP="00FB61E0">
            <w:pPr>
              <w:pStyle w:val="ListParagraph"/>
              <w:numPr>
                <w:ilvl w:val="0"/>
                <w:numId w:val="4"/>
              </w:numPr>
              <w:spacing w:before="0" w:after="0" w:line="240" w:lineRule="auto"/>
              <w:ind w:left="319" w:hanging="284"/>
              <w:rPr>
                <w:sz w:val="20"/>
                <w:szCs w:val="20"/>
                <w:lang w:val="pt-BR"/>
              </w:rPr>
            </w:pPr>
            <w:r w:rsidRPr="00F8320E">
              <w:rPr>
                <w:sz w:val="20"/>
                <w:szCs w:val="20"/>
                <w:lang w:val="pt-BR"/>
              </w:rPr>
              <w:t xml:space="preserve">Parada do projeto devido </w:t>
            </w:r>
            <w:r w:rsidRPr="00F8320E">
              <w:rPr>
                <w:rFonts w:cs="Arial"/>
                <w:sz w:val="20"/>
                <w:szCs w:val="20"/>
                <w:lang w:val="pt-BR"/>
              </w:rPr>
              <w:t>à</w:t>
            </w:r>
            <w:r w:rsidRPr="00F8320E">
              <w:rPr>
                <w:sz w:val="20"/>
                <w:szCs w:val="20"/>
                <w:lang w:val="pt-BR"/>
              </w:rPr>
              <w:t xml:space="preserve"> situação da COVID-19</w:t>
            </w:r>
          </w:p>
          <w:p w14:paraId="5B2E71EF" w14:textId="77777777" w:rsidR="00FB61E0" w:rsidRPr="00F8320E" w:rsidRDefault="00FB61E0" w:rsidP="00FB61E0">
            <w:pPr>
              <w:pStyle w:val="ListParagraph"/>
              <w:numPr>
                <w:ilvl w:val="0"/>
                <w:numId w:val="4"/>
              </w:numPr>
              <w:spacing w:before="0" w:after="0" w:line="240" w:lineRule="auto"/>
              <w:ind w:left="319" w:hanging="284"/>
              <w:rPr>
                <w:sz w:val="20"/>
                <w:szCs w:val="20"/>
                <w:lang w:val="pt-BR"/>
              </w:rPr>
            </w:pPr>
            <w:r w:rsidRPr="00F8320E">
              <w:rPr>
                <w:sz w:val="20"/>
                <w:szCs w:val="20"/>
                <w:lang w:val="pt-BR"/>
              </w:rPr>
              <w:t>Discussão com a equipe do projeto sobre os passos a seguir</w:t>
            </w:r>
          </w:p>
          <w:p w14:paraId="383B560A" w14:textId="1FD5CC1F" w:rsidR="00FB61E0" w:rsidRPr="00F8320E" w:rsidRDefault="00FB61E0" w:rsidP="00FB61E0">
            <w:pPr>
              <w:pStyle w:val="ListParagraph"/>
              <w:numPr>
                <w:ilvl w:val="0"/>
                <w:numId w:val="4"/>
              </w:numPr>
              <w:spacing w:before="0" w:after="0" w:line="240" w:lineRule="auto"/>
              <w:ind w:left="319" w:hanging="284"/>
              <w:rPr>
                <w:sz w:val="20"/>
                <w:szCs w:val="20"/>
                <w:lang w:val="pt-BR"/>
              </w:rPr>
            </w:pPr>
            <w:r w:rsidRPr="00F8320E">
              <w:rPr>
                <w:sz w:val="20"/>
                <w:szCs w:val="20"/>
                <w:lang w:val="pt-BR"/>
              </w:rPr>
              <w:t>Tradução do documento de consulta</w:t>
            </w:r>
          </w:p>
        </w:tc>
      </w:tr>
      <w:tr w:rsidR="00FB61E0" w:rsidRPr="00F8320E" w14:paraId="50DE71E6" w14:textId="77777777" w:rsidTr="00551E9C">
        <w:trPr>
          <w:trHeight w:val="48"/>
        </w:trPr>
        <w:tc>
          <w:tcPr>
            <w:tcW w:w="2935" w:type="dxa"/>
            <w:shd w:val="clear" w:color="auto" w:fill="auto"/>
            <w:vAlign w:val="center"/>
          </w:tcPr>
          <w:p w14:paraId="0F6A9118" w14:textId="50F1881D" w:rsidR="00FB61E0" w:rsidRPr="00F8320E" w:rsidRDefault="00FB61E0" w:rsidP="00FB61E0">
            <w:pPr>
              <w:spacing w:before="0" w:after="0" w:line="240" w:lineRule="auto"/>
              <w:jc w:val="left"/>
              <w:rPr>
                <w:b/>
                <w:lang w:val="pt-BR"/>
              </w:rPr>
            </w:pPr>
            <w:r w:rsidRPr="00F8320E">
              <w:rPr>
                <w:b/>
                <w:lang w:val="pt-BR"/>
              </w:rPr>
              <w:t>Maio - Junho 2020</w:t>
            </w:r>
          </w:p>
        </w:tc>
        <w:tc>
          <w:tcPr>
            <w:tcW w:w="5669" w:type="dxa"/>
            <w:shd w:val="clear" w:color="auto" w:fill="auto"/>
          </w:tcPr>
          <w:p w14:paraId="064CF1A1" w14:textId="667A5238" w:rsidR="00FB61E0" w:rsidRPr="00F8320E" w:rsidRDefault="00FB61E0" w:rsidP="00FB61E0">
            <w:pPr>
              <w:pStyle w:val="ListParagraph"/>
              <w:numPr>
                <w:ilvl w:val="0"/>
                <w:numId w:val="4"/>
              </w:numPr>
              <w:spacing w:before="0" w:after="0" w:line="240" w:lineRule="auto"/>
              <w:ind w:left="319" w:hanging="284"/>
              <w:rPr>
                <w:sz w:val="20"/>
                <w:szCs w:val="20"/>
                <w:lang w:val="pt-BR"/>
              </w:rPr>
            </w:pPr>
            <w:r w:rsidRPr="00F8320E">
              <w:rPr>
                <w:sz w:val="20"/>
                <w:szCs w:val="20"/>
                <w:lang w:val="pt-BR"/>
              </w:rPr>
              <w:t xml:space="preserve">Consulta PÚBLICA  </w:t>
            </w:r>
          </w:p>
        </w:tc>
      </w:tr>
      <w:tr w:rsidR="00FB61E0" w:rsidRPr="00F8320E" w14:paraId="3B43063F" w14:textId="77777777" w:rsidTr="00551E9C">
        <w:tc>
          <w:tcPr>
            <w:tcW w:w="2935" w:type="dxa"/>
            <w:shd w:val="clear" w:color="auto" w:fill="auto"/>
            <w:vAlign w:val="center"/>
          </w:tcPr>
          <w:p w14:paraId="0777851A" w14:textId="10030E22" w:rsidR="00FB61E0" w:rsidRPr="00F8320E" w:rsidRDefault="00FB61E0" w:rsidP="00FB61E0">
            <w:pPr>
              <w:spacing w:before="0" w:after="0" w:line="240" w:lineRule="auto"/>
              <w:jc w:val="left"/>
              <w:rPr>
                <w:b/>
                <w:bCs/>
                <w:lang w:val="pt-BR"/>
              </w:rPr>
            </w:pPr>
            <w:r w:rsidRPr="00F8320E">
              <w:rPr>
                <w:b/>
                <w:bCs/>
                <w:lang w:val="pt-BR"/>
              </w:rPr>
              <w:t>Julho 2020</w:t>
            </w:r>
          </w:p>
        </w:tc>
        <w:tc>
          <w:tcPr>
            <w:tcW w:w="5669" w:type="dxa"/>
            <w:shd w:val="clear" w:color="auto" w:fill="auto"/>
          </w:tcPr>
          <w:p w14:paraId="6E39C1F9" w14:textId="3FC2E7B0" w:rsidR="00FB61E0" w:rsidRPr="00F8320E" w:rsidRDefault="00FB61E0" w:rsidP="00FB61E0">
            <w:pPr>
              <w:pStyle w:val="ListParagraph"/>
              <w:numPr>
                <w:ilvl w:val="0"/>
                <w:numId w:val="4"/>
              </w:numPr>
              <w:spacing w:before="0" w:after="0" w:line="240" w:lineRule="auto"/>
              <w:ind w:left="319" w:hanging="284"/>
              <w:rPr>
                <w:rFonts w:eastAsia="Times New Roman" w:cs="Arial"/>
                <w:sz w:val="20"/>
                <w:szCs w:val="20"/>
                <w:lang w:val="pt-BR" w:eastAsia="en-GB"/>
              </w:rPr>
            </w:pPr>
            <w:r w:rsidRPr="00F8320E">
              <w:rPr>
                <w:sz w:val="20"/>
                <w:szCs w:val="20"/>
                <w:lang w:val="pt-BR"/>
              </w:rPr>
              <w:t>Análise das respostas</w:t>
            </w:r>
          </w:p>
          <w:p w14:paraId="4A11C7D2" w14:textId="1D3CF3A4" w:rsidR="00FB61E0" w:rsidRPr="00F8320E" w:rsidRDefault="00E93D0E" w:rsidP="00FB61E0">
            <w:pPr>
              <w:pStyle w:val="ListParagraph"/>
              <w:numPr>
                <w:ilvl w:val="0"/>
                <w:numId w:val="4"/>
              </w:numPr>
              <w:spacing w:before="0" w:after="0" w:line="240" w:lineRule="auto"/>
              <w:ind w:left="319" w:hanging="284"/>
              <w:rPr>
                <w:rFonts w:eastAsia="Times New Roman" w:cs="Arial"/>
                <w:sz w:val="20"/>
                <w:szCs w:val="20"/>
                <w:lang w:val="pt-BR" w:eastAsia="en-GB"/>
              </w:rPr>
            </w:pPr>
            <w:r w:rsidRPr="00F8320E">
              <w:rPr>
                <w:sz w:val="20"/>
                <w:szCs w:val="20"/>
                <w:lang w:val="pt-BR"/>
              </w:rPr>
              <w:t>Decisão</w:t>
            </w:r>
            <w:r w:rsidR="00FB61E0" w:rsidRPr="00F8320E">
              <w:rPr>
                <w:sz w:val="20"/>
                <w:szCs w:val="20"/>
                <w:lang w:val="pt-BR"/>
              </w:rPr>
              <w:t xml:space="preserve"> de continuar em </w:t>
            </w:r>
            <w:r w:rsidRPr="00F8320E">
              <w:rPr>
                <w:sz w:val="20"/>
                <w:szCs w:val="20"/>
                <w:lang w:val="pt-BR"/>
              </w:rPr>
              <w:t>direção</w:t>
            </w:r>
            <w:r w:rsidR="00FB61E0" w:rsidRPr="00F8320E">
              <w:rPr>
                <w:sz w:val="20"/>
                <w:szCs w:val="20"/>
                <w:lang w:val="pt-BR"/>
              </w:rPr>
              <w:t xml:space="preserve"> a uma 2ª ronda de consulta</w:t>
            </w:r>
          </w:p>
          <w:p w14:paraId="0F39E641" w14:textId="438D67ED" w:rsidR="00FB61E0" w:rsidRPr="00F8320E" w:rsidRDefault="00FB61E0" w:rsidP="00FB61E0">
            <w:pPr>
              <w:pStyle w:val="ListParagraph"/>
              <w:numPr>
                <w:ilvl w:val="0"/>
                <w:numId w:val="4"/>
              </w:numPr>
              <w:spacing w:before="0" w:after="0" w:line="240" w:lineRule="auto"/>
              <w:ind w:left="319" w:hanging="284"/>
              <w:rPr>
                <w:rFonts w:eastAsia="Times New Roman" w:cs="Arial"/>
                <w:sz w:val="20"/>
                <w:szCs w:val="20"/>
                <w:lang w:val="pt-BR" w:eastAsia="en-GB"/>
              </w:rPr>
            </w:pPr>
            <w:r w:rsidRPr="00F8320E">
              <w:rPr>
                <w:sz w:val="20"/>
                <w:szCs w:val="20"/>
                <w:lang w:val="pt-BR"/>
              </w:rPr>
              <w:t>Anális</w:t>
            </w:r>
            <w:r w:rsidR="00E93D0E" w:rsidRPr="00F8320E">
              <w:rPr>
                <w:sz w:val="20"/>
                <w:szCs w:val="20"/>
                <w:lang w:val="pt-BR"/>
              </w:rPr>
              <w:t>e</w:t>
            </w:r>
            <w:r w:rsidRPr="00F8320E">
              <w:rPr>
                <w:sz w:val="20"/>
                <w:szCs w:val="20"/>
                <w:lang w:val="pt-BR"/>
              </w:rPr>
              <w:t xml:space="preserve"> d</w:t>
            </w:r>
            <w:r w:rsidR="00E93D0E" w:rsidRPr="00F8320E">
              <w:rPr>
                <w:sz w:val="20"/>
                <w:szCs w:val="20"/>
                <w:lang w:val="pt-BR"/>
              </w:rPr>
              <w:t>o</w:t>
            </w:r>
            <w:r w:rsidRPr="00F8320E">
              <w:rPr>
                <w:sz w:val="20"/>
                <w:szCs w:val="20"/>
                <w:lang w:val="pt-BR"/>
              </w:rPr>
              <w:t xml:space="preserve">s CPS </w:t>
            </w:r>
            <w:r w:rsidR="00E93D0E" w:rsidRPr="00F8320E">
              <w:rPr>
                <w:sz w:val="20"/>
                <w:szCs w:val="20"/>
                <w:lang w:val="pt-BR"/>
              </w:rPr>
              <w:t>recebidos</w:t>
            </w:r>
          </w:p>
        </w:tc>
      </w:tr>
      <w:tr w:rsidR="00FB61E0" w:rsidRPr="00F8320E" w14:paraId="1E0E1618" w14:textId="77777777" w:rsidTr="00551E9C">
        <w:tc>
          <w:tcPr>
            <w:tcW w:w="2935" w:type="dxa"/>
            <w:shd w:val="clear" w:color="auto" w:fill="auto"/>
            <w:vAlign w:val="center"/>
          </w:tcPr>
          <w:p w14:paraId="23B7707B" w14:textId="6139D314" w:rsidR="00FB61E0" w:rsidRPr="00F8320E" w:rsidRDefault="00FB61E0" w:rsidP="00FB61E0">
            <w:pPr>
              <w:spacing w:before="0" w:after="0" w:line="240" w:lineRule="auto"/>
              <w:jc w:val="left"/>
              <w:rPr>
                <w:b/>
                <w:lang w:val="pt-BR"/>
              </w:rPr>
            </w:pPr>
            <w:r w:rsidRPr="00F8320E">
              <w:rPr>
                <w:bCs/>
                <w:lang w:val="pt-BR"/>
              </w:rPr>
              <w:t>Agosto, 2020</w:t>
            </w:r>
          </w:p>
        </w:tc>
        <w:tc>
          <w:tcPr>
            <w:tcW w:w="5669" w:type="dxa"/>
            <w:shd w:val="clear" w:color="auto" w:fill="auto"/>
          </w:tcPr>
          <w:p w14:paraId="4F62D83A" w14:textId="789C70F9" w:rsidR="00FB61E0" w:rsidRPr="00F8320E" w:rsidRDefault="00E93D0E" w:rsidP="00FB61E0">
            <w:pPr>
              <w:pStyle w:val="ListParagraph"/>
              <w:numPr>
                <w:ilvl w:val="0"/>
                <w:numId w:val="4"/>
              </w:numPr>
              <w:spacing w:before="0" w:after="0" w:line="240" w:lineRule="auto"/>
              <w:ind w:left="319" w:hanging="284"/>
              <w:rPr>
                <w:sz w:val="20"/>
                <w:szCs w:val="20"/>
                <w:lang w:val="pt-BR"/>
              </w:rPr>
            </w:pPr>
            <w:r w:rsidRPr="00F8320E">
              <w:rPr>
                <w:sz w:val="20"/>
                <w:szCs w:val="20"/>
                <w:lang w:val="pt-BR"/>
              </w:rPr>
              <w:t>Preparação</w:t>
            </w:r>
            <w:r w:rsidR="00FB61E0" w:rsidRPr="00F8320E">
              <w:rPr>
                <w:sz w:val="20"/>
                <w:szCs w:val="20"/>
                <w:lang w:val="pt-BR"/>
              </w:rPr>
              <w:t xml:space="preserve"> da segunda consulta </w:t>
            </w:r>
          </w:p>
        </w:tc>
      </w:tr>
      <w:tr w:rsidR="00FB61E0" w:rsidRPr="00F8320E" w14:paraId="1767CC63" w14:textId="77777777" w:rsidTr="00551E9C">
        <w:tc>
          <w:tcPr>
            <w:tcW w:w="2935" w:type="dxa"/>
            <w:shd w:val="clear" w:color="auto" w:fill="C6F4FF"/>
            <w:vAlign w:val="center"/>
          </w:tcPr>
          <w:p w14:paraId="463BBED3" w14:textId="3AFD2B1C" w:rsidR="00FB61E0" w:rsidRPr="00F8320E" w:rsidRDefault="00FB61E0" w:rsidP="00FB61E0">
            <w:pPr>
              <w:spacing w:before="0" w:after="0" w:line="240" w:lineRule="auto"/>
              <w:jc w:val="left"/>
              <w:rPr>
                <w:b/>
                <w:bCs/>
                <w:lang w:val="pt-BR"/>
              </w:rPr>
            </w:pPr>
            <w:r w:rsidRPr="00F8320E">
              <w:rPr>
                <w:lang w:val="pt-BR"/>
              </w:rPr>
              <w:t>Setembro 2020</w:t>
            </w:r>
          </w:p>
        </w:tc>
        <w:tc>
          <w:tcPr>
            <w:tcW w:w="5669" w:type="dxa"/>
            <w:shd w:val="clear" w:color="auto" w:fill="C6F4FF"/>
          </w:tcPr>
          <w:p w14:paraId="7D14860E" w14:textId="6AA6A9B0" w:rsidR="00FB61E0" w:rsidRPr="00F8320E" w:rsidRDefault="00FB61E0" w:rsidP="00FB61E0">
            <w:pPr>
              <w:pStyle w:val="ListParagraph"/>
              <w:numPr>
                <w:ilvl w:val="0"/>
                <w:numId w:val="8"/>
              </w:numPr>
              <w:spacing w:before="0" w:after="0" w:line="240" w:lineRule="auto"/>
              <w:ind w:left="358" w:hanging="283"/>
              <w:rPr>
                <w:b/>
                <w:sz w:val="20"/>
                <w:u w:val="single"/>
                <w:lang w:val="pt-BR"/>
              </w:rPr>
            </w:pPr>
            <w:r w:rsidRPr="00F8320E">
              <w:rPr>
                <w:b/>
                <w:sz w:val="20"/>
                <w:u w:val="single"/>
                <w:lang w:val="pt-BR"/>
              </w:rPr>
              <w:t>2</w:t>
            </w:r>
            <w:r w:rsidR="00E93D0E" w:rsidRPr="00F8320E">
              <w:rPr>
                <w:sz w:val="20"/>
                <w:szCs w:val="20"/>
                <w:u w:val="single"/>
                <w:lang w:val="pt-BR"/>
              </w:rPr>
              <w:t>ª</w:t>
            </w:r>
            <w:r w:rsidRPr="00F8320E">
              <w:rPr>
                <w:b/>
                <w:sz w:val="20"/>
                <w:u w:val="single"/>
                <w:lang w:val="pt-BR"/>
              </w:rPr>
              <w:t xml:space="preserve"> Consulta Pública– Este Documento</w:t>
            </w:r>
          </w:p>
        </w:tc>
      </w:tr>
      <w:tr w:rsidR="00FB61E0" w:rsidRPr="0058499E" w14:paraId="3EE06985" w14:textId="77777777" w:rsidTr="00551E9C">
        <w:tc>
          <w:tcPr>
            <w:tcW w:w="2935" w:type="dxa"/>
            <w:shd w:val="clear" w:color="auto" w:fill="auto"/>
            <w:vAlign w:val="center"/>
          </w:tcPr>
          <w:p w14:paraId="415EA869" w14:textId="6A322A73" w:rsidR="00FB61E0" w:rsidRPr="00F8320E" w:rsidRDefault="00FB61E0" w:rsidP="00FB61E0">
            <w:pPr>
              <w:spacing w:before="0" w:after="0" w:line="240" w:lineRule="auto"/>
              <w:jc w:val="left"/>
              <w:rPr>
                <w:b/>
                <w:lang w:val="pt-BR"/>
              </w:rPr>
            </w:pPr>
            <w:r w:rsidRPr="00F8320E">
              <w:rPr>
                <w:b/>
                <w:lang w:val="pt-BR"/>
              </w:rPr>
              <w:t>Outubro 2020</w:t>
            </w:r>
          </w:p>
        </w:tc>
        <w:tc>
          <w:tcPr>
            <w:tcW w:w="5669" w:type="dxa"/>
            <w:shd w:val="clear" w:color="auto" w:fill="auto"/>
          </w:tcPr>
          <w:p w14:paraId="24DFA06D" w14:textId="77777777" w:rsidR="00E93D0E" w:rsidRPr="00F8320E" w:rsidRDefault="00E93D0E" w:rsidP="00E93D0E">
            <w:pPr>
              <w:pStyle w:val="ListParagraph"/>
              <w:numPr>
                <w:ilvl w:val="0"/>
                <w:numId w:val="3"/>
              </w:numPr>
              <w:spacing w:before="0" w:after="0" w:line="240" w:lineRule="auto"/>
              <w:ind w:left="318" w:hanging="219"/>
              <w:rPr>
                <w:rFonts w:eastAsia="Times New Roman" w:cs="Arial"/>
                <w:sz w:val="20"/>
                <w:szCs w:val="20"/>
                <w:lang w:val="pt-BR" w:eastAsia="en-GB"/>
              </w:rPr>
            </w:pPr>
            <w:r w:rsidRPr="00F8320E">
              <w:rPr>
                <w:rFonts w:eastAsia="Times New Roman" w:cs="Arial"/>
                <w:sz w:val="20"/>
                <w:szCs w:val="20"/>
                <w:lang w:val="pt-BR" w:eastAsia="en-GB"/>
              </w:rPr>
              <w:t>Análise das respostas</w:t>
            </w:r>
          </w:p>
          <w:p w14:paraId="41824D68" w14:textId="321A4493" w:rsidR="00FB61E0" w:rsidRPr="00F8320E" w:rsidRDefault="00E93D0E" w:rsidP="00E93D0E">
            <w:pPr>
              <w:pStyle w:val="ListParagraph"/>
              <w:numPr>
                <w:ilvl w:val="0"/>
                <w:numId w:val="3"/>
              </w:numPr>
              <w:spacing w:before="0" w:after="0" w:line="240" w:lineRule="auto"/>
              <w:ind w:left="318" w:hanging="219"/>
              <w:rPr>
                <w:rFonts w:eastAsia="Times New Roman" w:cs="Arial"/>
                <w:sz w:val="20"/>
                <w:szCs w:val="20"/>
                <w:lang w:val="pt-BR" w:eastAsia="en-GB"/>
              </w:rPr>
            </w:pPr>
            <w:r w:rsidRPr="00F8320E">
              <w:rPr>
                <w:rFonts w:eastAsia="Times New Roman" w:cs="Arial"/>
                <w:sz w:val="20"/>
                <w:szCs w:val="20"/>
                <w:lang w:val="pt-BR" w:eastAsia="en-GB"/>
              </w:rPr>
              <w:t>Preparação do documento para decisão por parte do Comitê de Critérios</w:t>
            </w:r>
          </w:p>
        </w:tc>
      </w:tr>
      <w:tr w:rsidR="00FB61E0" w:rsidRPr="0058499E" w14:paraId="5A8BC9EF" w14:textId="77777777" w:rsidTr="00551E9C">
        <w:tc>
          <w:tcPr>
            <w:tcW w:w="2935" w:type="dxa"/>
            <w:shd w:val="clear" w:color="auto" w:fill="C6F4FF"/>
            <w:vAlign w:val="center"/>
          </w:tcPr>
          <w:p w14:paraId="36320B67" w14:textId="242033FF" w:rsidR="00FB61E0" w:rsidRPr="00F8320E" w:rsidRDefault="00FB61E0" w:rsidP="00FB61E0">
            <w:pPr>
              <w:spacing w:before="0" w:after="0" w:line="240" w:lineRule="auto"/>
              <w:jc w:val="left"/>
              <w:rPr>
                <w:b/>
                <w:lang w:val="pt-BR"/>
              </w:rPr>
            </w:pPr>
            <w:r w:rsidRPr="0058499E">
              <w:rPr>
                <w:b/>
                <w:lang w:val="pt-BR"/>
              </w:rPr>
              <w:t xml:space="preserve">25 – 26 </w:t>
            </w:r>
            <w:r w:rsidRPr="00F8320E">
              <w:rPr>
                <w:b/>
                <w:lang w:val="pt-BR"/>
              </w:rPr>
              <w:t>Novembro 2020</w:t>
            </w:r>
          </w:p>
        </w:tc>
        <w:tc>
          <w:tcPr>
            <w:tcW w:w="5669" w:type="dxa"/>
            <w:shd w:val="clear" w:color="auto" w:fill="C6F4FF"/>
          </w:tcPr>
          <w:p w14:paraId="38EC4124" w14:textId="769E2A37" w:rsidR="00FB61E0" w:rsidRPr="00F8320E" w:rsidRDefault="00E93D0E" w:rsidP="00FB61E0">
            <w:pPr>
              <w:pStyle w:val="ListParagraph"/>
              <w:numPr>
                <w:ilvl w:val="0"/>
                <w:numId w:val="3"/>
              </w:numPr>
              <w:spacing w:before="0" w:after="0" w:line="240" w:lineRule="auto"/>
              <w:ind w:left="318" w:hanging="219"/>
              <w:rPr>
                <w:sz w:val="20"/>
                <w:szCs w:val="20"/>
                <w:lang w:val="pt-BR"/>
              </w:rPr>
            </w:pPr>
            <w:r w:rsidRPr="00F8320E">
              <w:rPr>
                <w:rFonts w:eastAsia="Times New Roman" w:cs="Arial"/>
                <w:sz w:val="20"/>
                <w:szCs w:val="20"/>
                <w:lang w:val="pt-BR" w:eastAsia="en-GB"/>
              </w:rPr>
              <w:t>Apresentação ao Comitê de Critérios</w:t>
            </w:r>
          </w:p>
        </w:tc>
      </w:tr>
      <w:tr w:rsidR="00FB61E0" w:rsidRPr="00F8320E" w14:paraId="16147DFF" w14:textId="77777777" w:rsidTr="00551E9C">
        <w:trPr>
          <w:trHeight w:val="90"/>
        </w:trPr>
        <w:tc>
          <w:tcPr>
            <w:tcW w:w="2935" w:type="dxa"/>
            <w:shd w:val="clear" w:color="auto" w:fill="auto"/>
            <w:vAlign w:val="center"/>
          </w:tcPr>
          <w:p w14:paraId="785271A0" w14:textId="346142C9" w:rsidR="00FB61E0" w:rsidRPr="00F8320E" w:rsidRDefault="00FB61E0" w:rsidP="00FB61E0">
            <w:pPr>
              <w:spacing w:before="0" w:after="0" w:line="240" w:lineRule="auto"/>
              <w:jc w:val="left"/>
              <w:rPr>
                <w:b/>
                <w:lang w:val="pt-BR"/>
              </w:rPr>
            </w:pPr>
            <w:r w:rsidRPr="00F8320E">
              <w:rPr>
                <w:b/>
                <w:lang w:val="pt-BR"/>
              </w:rPr>
              <w:t>Dezembro 2020</w:t>
            </w:r>
          </w:p>
        </w:tc>
        <w:tc>
          <w:tcPr>
            <w:tcW w:w="5669" w:type="dxa"/>
            <w:shd w:val="clear" w:color="auto" w:fill="auto"/>
          </w:tcPr>
          <w:p w14:paraId="0DDDEE88" w14:textId="6D033C6C" w:rsidR="00FB61E0" w:rsidRPr="00F8320E" w:rsidRDefault="00E93D0E" w:rsidP="00FB61E0">
            <w:pPr>
              <w:pStyle w:val="ListParagraph"/>
              <w:numPr>
                <w:ilvl w:val="0"/>
                <w:numId w:val="3"/>
              </w:numPr>
              <w:spacing w:before="0" w:after="0" w:line="240" w:lineRule="auto"/>
              <w:ind w:left="318" w:hanging="219"/>
              <w:rPr>
                <w:rFonts w:eastAsia="Times New Roman" w:cs="Arial"/>
                <w:sz w:val="20"/>
                <w:szCs w:val="20"/>
                <w:lang w:val="pt-BR" w:eastAsia="en-GB"/>
              </w:rPr>
            </w:pPr>
            <w:r w:rsidRPr="00F8320E">
              <w:rPr>
                <w:rFonts w:eastAsia="Times New Roman" w:cs="Arial"/>
                <w:sz w:val="20"/>
                <w:szCs w:val="20"/>
                <w:lang w:val="pt-BR" w:eastAsia="en-GB"/>
              </w:rPr>
              <w:t>Publicação dos novos preços</w:t>
            </w:r>
          </w:p>
        </w:tc>
      </w:tr>
    </w:tbl>
    <w:p w14:paraId="54CEF8F4" w14:textId="23318ACC" w:rsidR="00A35B5F" w:rsidRPr="00F8320E" w:rsidRDefault="00A35B5F" w:rsidP="00DE3C0A">
      <w:pPr>
        <w:rPr>
          <w:bCs/>
          <w:lang w:val="pt-BR"/>
        </w:rPr>
      </w:pPr>
    </w:p>
    <w:p w14:paraId="3EA68C00" w14:textId="77777777" w:rsidR="00A35B5F" w:rsidRPr="00F8320E" w:rsidRDefault="00A35B5F" w:rsidP="00DE3C0A">
      <w:pPr>
        <w:rPr>
          <w:bCs/>
          <w:lang w:val="pt-BR"/>
        </w:rPr>
      </w:pPr>
    </w:p>
    <w:p w14:paraId="24F77C70" w14:textId="68C4491C" w:rsidR="000C4989" w:rsidRPr="00F8320E" w:rsidRDefault="00551E9C" w:rsidP="00441C77">
      <w:pPr>
        <w:pStyle w:val="Heading3"/>
        <w:rPr>
          <w:lang w:val="pt-BR"/>
        </w:rPr>
      </w:pPr>
      <w:bookmarkStart w:id="7" w:name="_Toc50468991"/>
      <w:r w:rsidRPr="00F8320E">
        <w:rPr>
          <w:lang w:val="pt-BR"/>
        </w:rPr>
        <w:t>S</w:t>
      </w:r>
      <w:r w:rsidR="00E93D0E" w:rsidRPr="00F8320E">
        <w:rPr>
          <w:lang w:val="pt-BR"/>
        </w:rPr>
        <w:t>e</w:t>
      </w:r>
      <w:r w:rsidRPr="00F8320E">
        <w:rPr>
          <w:lang w:val="pt-BR"/>
        </w:rPr>
        <w:t>guintes pas</w:t>
      </w:r>
      <w:r w:rsidR="00E93D0E" w:rsidRPr="00F8320E">
        <w:rPr>
          <w:lang w:val="pt-BR"/>
        </w:rPr>
        <w:t>s</w:t>
      </w:r>
      <w:r w:rsidRPr="00F8320E">
        <w:rPr>
          <w:lang w:val="pt-BR"/>
        </w:rPr>
        <w:t>os</w:t>
      </w:r>
      <w:bookmarkEnd w:id="7"/>
    </w:p>
    <w:p w14:paraId="2EC36E89" w14:textId="547C1744" w:rsidR="00AC5FB6" w:rsidRPr="00F8320E" w:rsidRDefault="00AC5FB6" w:rsidP="00551E9C">
      <w:pPr>
        <w:rPr>
          <w:lang w:val="pt-BR"/>
        </w:rPr>
      </w:pPr>
      <w:r w:rsidRPr="00F8320E">
        <w:rPr>
          <w:lang w:val="pt-BR"/>
        </w:rPr>
        <w:t>Após a ronda de consulta, prepa</w:t>
      </w:r>
      <w:r w:rsidR="00CC75DC">
        <w:rPr>
          <w:lang w:val="pt-BR"/>
        </w:rPr>
        <w:t>raremos um documento de sinopse</w:t>
      </w:r>
      <w:r w:rsidRPr="00F8320E">
        <w:rPr>
          <w:lang w:val="pt-BR"/>
        </w:rPr>
        <w:t xml:space="preserve"> de resultados, resumindo todos os comentários e respostas de forma agregada e anônima, que será compartilhado com todos os participantes e estará disponível no site da Fairtrade International.</w:t>
      </w:r>
    </w:p>
    <w:p w14:paraId="7156E152" w14:textId="6BDCD3F4" w:rsidR="009B76D9" w:rsidRPr="00F8320E" w:rsidRDefault="00551E9C" w:rsidP="00441C77">
      <w:pPr>
        <w:pStyle w:val="Heading3"/>
        <w:rPr>
          <w:lang w:val="pt-BR"/>
        </w:rPr>
      </w:pPr>
      <w:bookmarkStart w:id="8" w:name="_Toc50468992"/>
      <w:r w:rsidRPr="00F8320E">
        <w:rPr>
          <w:lang w:val="pt-BR"/>
        </w:rPr>
        <w:t xml:space="preserve">Alcance </w:t>
      </w:r>
      <w:r w:rsidR="00E93D0E" w:rsidRPr="00F8320E">
        <w:rPr>
          <w:lang w:val="pt-BR"/>
        </w:rPr>
        <w:t>da</w:t>
      </w:r>
      <w:r w:rsidRPr="00F8320E">
        <w:rPr>
          <w:lang w:val="pt-BR"/>
        </w:rPr>
        <w:t xml:space="preserve"> </w:t>
      </w:r>
      <w:r w:rsidR="00AC5FB6" w:rsidRPr="00F8320E">
        <w:rPr>
          <w:lang w:val="pt-BR"/>
        </w:rPr>
        <w:t>revisão</w:t>
      </w:r>
      <w:r w:rsidRPr="00F8320E">
        <w:rPr>
          <w:lang w:val="pt-BR"/>
        </w:rPr>
        <w:t xml:space="preserve"> </w:t>
      </w:r>
      <w:r w:rsidR="00E93D0E" w:rsidRPr="00F8320E">
        <w:rPr>
          <w:lang w:val="pt-BR"/>
        </w:rPr>
        <w:t>e</w:t>
      </w:r>
      <w:r w:rsidRPr="00F8320E">
        <w:rPr>
          <w:lang w:val="pt-BR"/>
        </w:rPr>
        <w:t xml:space="preserve"> produtos</w:t>
      </w:r>
      <w:bookmarkEnd w:id="8"/>
    </w:p>
    <w:p w14:paraId="2B410135" w14:textId="43148707" w:rsidR="00AC5FB6" w:rsidRPr="00F8320E" w:rsidRDefault="00551E9C" w:rsidP="00FF5841">
      <w:pPr>
        <w:rPr>
          <w:lang w:val="pt-BR"/>
        </w:rPr>
      </w:pPr>
      <w:r w:rsidRPr="00F8320E">
        <w:rPr>
          <w:lang w:val="pt-BR"/>
        </w:rPr>
        <w:t xml:space="preserve">Esta </w:t>
      </w:r>
      <w:r w:rsidR="00AC5FB6" w:rsidRPr="00F8320E">
        <w:rPr>
          <w:lang w:val="pt-BR"/>
        </w:rPr>
        <w:t>revisão</w:t>
      </w:r>
      <w:r w:rsidRPr="00F8320E">
        <w:rPr>
          <w:lang w:val="pt-BR"/>
        </w:rPr>
        <w:t xml:space="preserve"> inclu</w:t>
      </w:r>
      <w:r w:rsidR="00AC5FB6" w:rsidRPr="00F8320E">
        <w:rPr>
          <w:lang w:val="pt-BR"/>
        </w:rPr>
        <w:t>i</w:t>
      </w:r>
      <w:r w:rsidRPr="00F8320E">
        <w:rPr>
          <w:lang w:val="pt-BR"/>
        </w:rPr>
        <w:t xml:space="preserve"> todos </w:t>
      </w:r>
      <w:r w:rsidR="00AC5FB6" w:rsidRPr="00F8320E">
        <w:rPr>
          <w:lang w:val="pt-BR"/>
        </w:rPr>
        <w:t>o</w:t>
      </w:r>
      <w:r w:rsidRPr="00F8320E">
        <w:rPr>
          <w:lang w:val="pt-BR"/>
        </w:rPr>
        <w:t>s tipos de Limas</w:t>
      </w:r>
      <w:r w:rsidRPr="00F8320E">
        <w:rPr>
          <w:rStyle w:val="FootnoteReference"/>
          <w:b/>
          <w:bCs/>
          <w:lang w:val="pt-BR"/>
        </w:rPr>
        <w:footnoteReference w:id="5"/>
      </w:r>
      <w:r w:rsidRPr="00F8320E">
        <w:rPr>
          <w:lang w:val="pt-BR"/>
        </w:rPr>
        <w:t>, inclu</w:t>
      </w:r>
      <w:r w:rsidR="00AC5FB6" w:rsidRPr="00F8320E">
        <w:rPr>
          <w:lang w:val="pt-BR"/>
        </w:rPr>
        <w:t>ind</w:t>
      </w:r>
      <w:r w:rsidRPr="00F8320E">
        <w:rPr>
          <w:lang w:val="pt-BR"/>
        </w:rPr>
        <w:t xml:space="preserve">o limas frescas, </w:t>
      </w:r>
      <w:r w:rsidR="00AC5FB6" w:rsidRPr="00F8320E">
        <w:rPr>
          <w:lang w:val="pt-BR"/>
        </w:rPr>
        <w:t xml:space="preserve">para processamento ou suco de lima. Tanto para limas orgânicas ou convencionais. Isso não inclui outros </w:t>
      </w:r>
      <w:r w:rsidR="006A7BC3" w:rsidRPr="00F8320E">
        <w:rPr>
          <w:lang w:val="pt-BR"/>
        </w:rPr>
        <w:t>produtos</w:t>
      </w:r>
      <w:r w:rsidR="00AC5FB6" w:rsidRPr="00F8320E">
        <w:rPr>
          <w:lang w:val="pt-BR"/>
        </w:rPr>
        <w:t xml:space="preserve"> “</w:t>
      </w:r>
      <w:r w:rsidR="00CC75DC" w:rsidRPr="00F8320E">
        <w:rPr>
          <w:lang w:val="pt-BR"/>
        </w:rPr>
        <w:t>Cítr</w:t>
      </w:r>
      <w:r w:rsidR="00CC75DC">
        <w:rPr>
          <w:lang w:val="pt-BR"/>
        </w:rPr>
        <w:t>ico</w:t>
      </w:r>
      <w:r w:rsidR="00CC75DC" w:rsidRPr="00F8320E">
        <w:rPr>
          <w:lang w:val="pt-BR"/>
        </w:rPr>
        <w:t>s</w:t>
      </w:r>
      <w:r w:rsidR="00AC5FB6" w:rsidRPr="00F8320E">
        <w:rPr>
          <w:lang w:val="pt-BR"/>
        </w:rPr>
        <w:t>” como laranjas ou limões amarelos.</w:t>
      </w:r>
    </w:p>
    <w:p w14:paraId="7ED66A48" w14:textId="62D122C2" w:rsidR="006A7BC3" w:rsidRPr="00F8320E" w:rsidRDefault="006A7BC3" w:rsidP="00FF5841">
      <w:pPr>
        <w:rPr>
          <w:lang w:val="pt-BR"/>
        </w:rPr>
      </w:pPr>
      <w:r w:rsidRPr="00F8320E">
        <w:rPr>
          <w:lang w:val="pt-BR"/>
        </w:rPr>
        <w:t>A primeira ronda de consultas tratou</w:t>
      </w:r>
      <w:r w:rsidR="00346673" w:rsidRPr="00F8320E">
        <w:rPr>
          <w:lang w:val="pt-BR"/>
        </w:rPr>
        <w:t>-se</w:t>
      </w:r>
      <w:r w:rsidRPr="00F8320E">
        <w:rPr>
          <w:lang w:val="pt-BR"/>
        </w:rPr>
        <w:t xml:space="preserve"> sobre a revisão das definições de produtos para limas para todas as partes interessadas. Como consequência, foi estabelecido uma proposta de definição de produto para limas que será apresentada ao Comitê de Critérios.</w:t>
      </w:r>
    </w:p>
    <w:p w14:paraId="32756813" w14:textId="29BE33FA" w:rsidR="00816A1A" w:rsidRPr="00F8320E" w:rsidRDefault="00551E9C" w:rsidP="00441C77">
      <w:pPr>
        <w:pStyle w:val="Heading3"/>
        <w:rPr>
          <w:lang w:val="pt-BR"/>
        </w:rPr>
      </w:pPr>
      <w:bookmarkStart w:id="9" w:name="_Toc40781206"/>
      <w:bookmarkStart w:id="10" w:name="_Toc50468993"/>
      <w:r w:rsidRPr="00F8320E">
        <w:rPr>
          <w:lang w:val="pt-BR"/>
        </w:rPr>
        <w:t>Esta consulta</w:t>
      </w:r>
      <w:bookmarkEnd w:id="9"/>
      <w:bookmarkEnd w:id="10"/>
    </w:p>
    <w:p w14:paraId="13C83BDB" w14:textId="77162EA7" w:rsidR="006A7BC3" w:rsidRPr="00F8320E" w:rsidRDefault="006A7BC3" w:rsidP="00551E9C">
      <w:pPr>
        <w:rPr>
          <w:lang w:val="pt-BR"/>
        </w:rPr>
      </w:pPr>
      <w:r w:rsidRPr="00F8320E">
        <w:rPr>
          <w:lang w:val="pt-BR"/>
        </w:rPr>
        <w:t xml:space="preserve">Gentilmente convidamos </w:t>
      </w:r>
      <w:r w:rsidR="00940FFA" w:rsidRPr="00F8320E">
        <w:rPr>
          <w:lang w:val="pt-BR"/>
        </w:rPr>
        <w:t>você</w:t>
      </w:r>
      <w:r w:rsidRPr="00F8320E">
        <w:rPr>
          <w:lang w:val="pt-BR"/>
        </w:rPr>
        <w:t xml:space="preserve"> a participar nesta consulta sobre a </w:t>
      </w:r>
      <w:r w:rsidR="00940FFA" w:rsidRPr="00F8320E">
        <w:rPr>
          <w:lang w:val="pt-BR"/>
        </w:rPr>
        <w:t>revisão</w:t>
      </w:r>
      <w:r w:rsidRPr="00F8320E">
        <w:rPr>
          <w:lang w:val="pt-BR"/>
        </w:rPr>
        <w:t xml:space="preserve"> d</w:t>
      </w:r>
      <w:r w:rsidR="00346673" w:rsidRPr="00F8320E">
        <w:rPr>
          <w:lang w:val="pt-BR"/>
        </w:rPr>
        <w:t>os</w:t>
      </w:r>
      <w:r w:rsidRPr="00F8320E">
        <w:rPr>
          <w:lang w:val="pt-BR"/>
        </w:rPr>
        <w:t xml:space="preserve"> preços mínimos e </w:t>
      </w:r>
      <w:r w:rsidR="00940FFA" w:rsidRPr="00F8320E">
        <w:rPr>
          <w:lang w:val="pt-BR"/>
        </w:rPr>
        <w:t>prêmios</w:t>
      </w:r>
      <w:r w:rsidRPr="00F8320E">
        <w:rPr>
          <w:lang w:val="pt-BR"/>
        </w:rPr>
        <w:t xml:space="preserve"> de comércio justo Fairtrade para Limas. Por esta razão, solicitamos que comente nas propostas sugeridas </w:t>
      </w:r>
      <w:r w:rsidR="00346673" w:rsidRPr="00F8320E">
        <w:rPr>
          <w:lang w:val="pt-BR"/>
        </w:rPr>
        <w:t>d</w:t>
      </w:r>
      <w:r w:rsidRPr="00F8320E">
        <w:rPr>
          <w:lang w:val="pt-BR"/>
        </w:rPr>
        <w:t>este docu</w:t>
      </w:r>
      <w:r w:rsidR="00940FFA" w:rsidRPr="00F8320E">
        <w:rPr>
          <w:lang w:val="pt-BR"/>
        </w:rPr>
        <w:t>mento e incentivamos a que possa fornecer explicações, análises e exemplos nas suas respostas, quando forem necessárias.</w:t>
      </w:r>
    </w:p>
    <w:p w14:paraId="291CF2BD" w14:textId="39B9313C" w:rsidR="00502024" w:rsidRPr="00F8320E" w:rsidRDefault="00551E9C" w:rsidP="00551E9C">
      <w:pPr>
        <w:rPr>
          <w:b/>
          <w:bCs/>
          <w:lang w:val="pt-BR"/>
        </w:rPr>
      </w:pPr>
      <w:bookmarkStart w:id="11" w:name="_Hlk50351302"/>
      <w:r w:rsidRPr="00F8320E">
        <w:rPr>
          <w:lang w:val="pt-BR"/>
        </w:rPr>
        <w:t xml:space="preserve">Toda a </w:t>
      </w:r>
      <w:r w:rsidR="00533B04" w:rsidRPr="00F8320E">
        <w:rPr>
          <w:lang w:val="pt-BR"/>
        </w:rPr>
        <w:t>informação</w:t>
      </w:r>
      <w:r w:rsidRPr="00F8320E">
        <w:rPr>
          <w:lang w:val="pt-BR"/>
        </w:rPr>
        <w:t xml:space="preserve"> que rec</w:t>
      </w:r>
      <w:r w:rsidR="00940FFA" w:rsidRPr="00F8320E">
        <w:rPr>
          <w:lang w:val="pt-BR"/>
        </w:rPr>
        <w:t>e</w:t>
      </w:r>
      <w:r w:rsidRPr="00F8320E">
        <w:rPr>
          <w:lang w:val="pt-BR"/>
        </w:rPr>
        <w:t>b</w:t>
      </w:r>
      <w:r w:rsidR="00940FFA" w:rsidRPr="00F8320E">
        <w:rPr>
          <w:lang w:val="pt-BR"/>
        </w:rPr>
        <w:t>a</w:t>
      </w:r>
      <w:r w:rsidRPr="00F8320E">
        <w:rPr>
          <w:lang w:val="pt-BR"/>
        </w:rPr>
        <w:t>mos d</w:t>
      </w:r>
      <w:r w:rsidR="00940FFA" w:rsidRPr="00F8320E">
        <w:rPr>
          <w:lang w:val="pt-BR"/>
        </w:rPr>
        <w:t>o</w:t>
      </w:r>
      <w:r w:rsidRPr="00F8320E">
        <w:rPr>
          <w:lang w:val="pt-BR"/>
        </w:rPr>
        <w:t>s en</w:t>
      </w:r>
      <w:r w:rsidR="00940FFA" w:rsidRPr="00F8320E">
        <w:rPr>
          <w:lang w:val="pt-BR"/>
        </w:rPr>
        <w:t>trevistado</w:t>
      </w:r>
      <w:r w:rsidRPr="00F8320E">
        <w:rPr>
          <w:lang w:val="pt-BR"/>
        </w:rPr>
        <w:t>s será cuidadosamente tratada de mane</w:t>
      </w:r>
      <w:r w:rsidR="00940FFA" w:rsidRPr="00F8320E">
        <w:rPr>
          <w:lang w:val="pt-BR"/>
        </w:rPr>
        <w:t>i</w:t>
      </w:r>
      <w:r w:rsidRPr="00F8320E">
        <w:rPr>
          <w:lang w:val="pt-BR"/>
        </w:rPr>
        <w:t xml:space="preserve">ra totalmente </w:t>
      </w:r>
      <w:bookmarkEnd w:id="11"/>
      <w:r w:rsidRPr="00F8320E">
        <w:rPr>
          <w:b/>
          <w:u w:val="single"/>
          <w:lang w:val="pt-BR"/>
        </w:rPr>
        <w:t>confidencial</w:t>
      </w:r>
      <w:r w:rsidR="008444ED" w:rsidRPr="00F8320E">
        <w:rPr>
          <w:rStyle w:val="FootnoteReference"/>
          <w:b/>
          <w:lang w:val="pt-BR"/>
        </w:rPr>
        <w:footnoteReference w:id="6"/>
      </w:r>
      <w:r w:rsidR="00502024" w:rsidRPr="00F8320E">
        <w:rPr>
          <w:b/>
          <w:bCs/>
          <w:lang w:val="pt-BR"/>
        </w:rPr>
        <w:t>.</w:t>
      </w:r>
    </w:p>
    <w:p w14:paraId="56990BA2" w14:textId="3DB849AA" w:rsidR="00502024" w:rsidRPr="00F8320E" w:rsidRDefault="00551E9C" w:rsidP="00FA2F8B">
      <w:pPr>
        <w:rPr>
          <w:b/>
          <w:bCs/>
          <w:lang w:val="pt-BR"/>
        </w:rPr>
      </w:pPr>
      <w:r w:rsidRPr="00F8320E">
        <w:rPr>
          <w:b/>
          <w:bCs/>
          <w:lang w:val="pt-BR"/>
        </w:rPr>
        <w:t>Por favor, env</w:t>
      </w:r>
      <w:r w:rsidR="00940FFA" w:rsidRPr="00F8320E">
        <w:rPr>
          <w:b/>
          <w:bCs/>
          <w:lang w:val="pt-BR"/>
        </w:rPr>
        <w:t>i</w:t>
      </w:r>
      <w:r w:rsidRPr="00F8320E">
        <w:rPr>
          <w:b/>
          <w:bCs/>
          <w:lang w:val="pt-BR"/>
        </w:rPr>
        <w:t>e s</w:t>
      </w:r>
      <w:r w:rsidR="00940FFA" w:rsidRPr="00F8320E">
        <w:rPr>
          <w:b/>
          <w:bCs/>
          <w:lang w:val="pt-BR"/>
        </w:rPr>
        <w:t>eu</w:t>
      </w:r>
      <w:r w:rsidRPr="00F8320E">
        <w:rPr>
          <w:b/>
          <w:bCs/>
          <w:lang w:val="pt-BR"/>
        </w:rPr>
        <w:t>s coment</w:t>
      </w:r>
      <w:r w:rsidR="00940FFA" w:rsidRPr="00F8320E">
        <w:rPr>
          <w:b/>
          <w:bCs/>
          <w:lang w:val="pt-BR"/>
        </w:rPr>
        <w:t>á</w:t>
      </w:r>
      <w:r w:rsidRPr="00F8320E">
        <w:rPr>
          <w:b/>
          <w:bCs/>
          <w:lang w:val="pt-BR"/>
        </w:rPr>
        <w:t xml:space="preserve">rios </w:t>
      </w:r>
      <w:r w:rsidR="00940FFA" w:rsidRPr="00CC75DC">
        <w:rPr>
          <w:b/>
          <w:bCs/>
          <w:lang w:val="pt-BR"/>
        </w:rPr>
        <w:t>para o</w:t>
      </w:r>
      <w:r w:rsidRPr="00CC75DC">
        <w:rPr>
          <w:b/>
          <w:bCs/>
          <w:lang w:val="pt-BR"/>
        </w:rPr>
        <w:t xml:space="preserve"> gerente d</w:t>
      </w:r>
      <w:r w:rsidR="00940FFA" w:rsidRPr="00CC75DC">
        <w:rPr>
          <w:b/>
          <w:bCs/>
          <w:lang w:val="pt-BR"/>
        </w:rPr>
        <w:t>o</w:t>
      </w:r>
      <w:r w:rsidRPr="00CC75DC">
        <w:rPr>
          <w:b/>
          <w:bCs/>
          <w:lang w:val="pt-BR"/>
        </w:rPr>
        <w:t xml:space="preserve"> pro</w:t>
      </w:r>
      <w:r w:rsidR="00940FFA" w:rsidRPr="00CC75DC">
        <w:rPr>
          <w:b/>
          <w:bCs/>
          <w:lang w:val="pt-BR"/>
        </w:rPr>
        <w:t>je</w:t>
      </w:r>
      <w:r w:rsidRPr="00CC75DC">
        <w:rPr>
          <w:b/>
          <w:bCs/>
          <w:lang w:val="pt-BR"/>
        </w:rPr>
        <w:t>to</w:t>
      </w:r>
      <w:r w:rsidR="00502024" w:rsidRPr="00CC75DC">
        <w:rPr>
          <w:b/>
          <w:bCs/>
          <w:lang w:val="pt-BR"/>
        </w:rPr>
        <w:t xml:space="preserve">, </w:t>
      </w:r>
      <w:r w:rsidR="00F4502F" w:rsidRPr="00CC75DC">
        <w:rPr>
          <w:lang w:val="pt-BR"/>
        </w:rPr>
        <w:t>Eduardo Bluhm</w:t>
      </w:r>
      <w:r w:rsidR="00B33874" w:rsidRPr="00CC75DC">
        <w:rPr>
          <w:lang w:val="pt-BR"/>
        </w:rPr>
        <w:t xml:space="preserve"> </w:t>
      </w:r>
      <w:hyperlink r:id="rId11" w:history="1">
        <w:r w:rsidR="00B33874" w:rsidRPr="00CC75DC">
          <w:rPr>
            <w:rStyle w:val="Hyperlink"/>
            <w:lang w:val="pt-BR"/>
          </w:rPr>
          <w:t>e.bluhm@fairtrade.net</w:t>
        </w:r>
      </w:hyperlink>
      <w:r w:rsidR="00B33874" w:rsidRPr="00CC75DC">
        <w:rPr>
          <w:lang w:val="pt-BR"/>
        </w:rPr>
        <w:t xml:space="preserve"> </w:t>
      </w:r>
      <w:r w:rsidR="00502024" w:rsidRPr="00CC75DC">
        <w:rPr>
          <w:b/>
          <w:bCs/>
          <w:lang w:val="pt-BR"/>
        </w:rPr>
        <w:t xml:space="preserve">, </w:t>
      </w:r>
      <w:r w:rsidR="00940FFA" w:rsidRPr="00CC75DC">
        <w:rPr>
          <w:b/>
          <w:bCs/>
          <w:lang w:val="pt-BR"/>
        </w:rPr>
        <w:t>no máximo até o dia</w:t>
      </w:r>
      <w:r w:rsidRPr="00CC75DC">
        <w:rPr>
          <w:b/>
          <w:bCs/>
          <w:lang w:val="pt-BR"/>
        </w:rPr>
        <w:t xml:space="preserve"> </w:t>
      </w:r>
      <w:r w:rsidR="003D2AD0" w:rsidRPr="00CC75DC">
        <w:rPr>
          <w:b/>
          <w:bCs/>
          <w:lang w:val="pt-BR"/>
        </w:rPr>
        <w:t>30</w:t>
      </w:r>
      <w:r w:rsidR="00940FFA" w:rsidRPr="00CC75DC">
        <w:rPr>
          <w:b/>
          <w:bCs/>
          <w:vertAlign w:val="superscript"/>
          <w:lang w:val="pt-BR"/>
        </w:rPr>
        <w:t xml:space="preserve"> </w:t>
      </w:r>
      <w:r w:rsidR="00940FFA" w:rsidRPr="00CC75DC">
        <w:rPr>
          <w:b/>
          <w:bCs/>
          <w:lang w:val="pt-BR"/>
        </w:rPr>
        <w:t>de setembro de</w:t>
      </w:r>
      <w:r w:rsidR="00B33874" w:rsidRPr="00CC75DC">
        <w:rPr>
          <w:b/>
          <w:bCs/>
          <w:lang w:val="pt-BR"/>
        </w:rPr>
        <w:t xml:space="preserve"> </w:t>
      </w:r>
      <w:r w:rsidR="00135EA7" w:rsidRPr="00CC75DC">
        <w:rPr>
          <w:b/>
          <w:bCs/>
          <w:lang w:val="pt-BR"/>
        </w:rPr>
        <w:t>2020</w:t>
      </w:r>
      <w:r w:rsidR="001C2EE6" w:rsidRPr="00F8320E">
        <w:rPr>
          <w:b/>
          <w:bCs/>
          <w:lang w:val="pt-BR"/>
        </w:rPr>
        <w:t>.</w:t>
      </w:r>
    </w:p>
    <w:p w14:paraId="32D1EA05" w14:textId="77777777" w:rsidR="00DB5EAF" w:rsidRPr="00F8320E" w:rsidRDefault="00DB5EAF" w:rsidP="00FA2F8B">
      <w:pPr>
        <w:rPr>
          <w:b/>
          <w:bCs/>
          <w:lang w:val="pt-BR"/>
        </w:rPr>
      </w:pPr>
    </w:p>
    <w:p w14:paraId="0CEAF2A4" w14:textId="77777777" w:rsidR="00533B04" w:rsidRPr="00F8320E" w:rsidRDefault="00533B04" w:rsidP="00533B04">
      <w:pPr>
        <w:rPr>
          <w:i/>
          <w:iCs/>
          <w:lang w:val="pt-BR"/>
        </w:rPr>
      </w:pPr>
      <w:r w:rsidRPr="00F8320E">
        <w:rPr>
          <w:i/>
          <w:iCs/>
          <w:lang w:val="pt-BR"/>
        </w:rPr>
        <w:t xml:space="preserve">Este documento é um “formulário” protegido, e por esta razão, você somente pode escrever e indicar suas respostas nos espaços indicados e nos campos de seleção. Por favor, envie-nos o documento na versão Word (extensão do documento .doc </w:t>
      </w:r>
      <w:proofErr w:type="gramStart"/>
      <w:r w:rsidRPr="00F8320E">
        <w:rPr>
          <w:i/>
          <w:iCs/>
          <w:lang w:val="pt-BR"/>
        </w:rPr>
        <w:t>ou .xdoc</w:t>
      </w:r>
      <w:proofErr w:type="gramEnd"/>
      <w:r w:rsidRPr="00F8320E">
        <w:rPr>
          <w:i/>
          <w:iCs/>
          <w:lang w:val="pt-BR"/>
        </w:rPr>
        <w:t xml:space="preserve">) e </w:t>
      </w:r>
      <w:r w:rsidRPr="00F8320E">
        <w:rPr>
          <w:b/>
          <w:i/>
          <w:iCs/>
          <w:lang w:val="pt-BR"/>
        </w:rPr>
        <w:t>não o converta para PDF.</w:t>
      </w:r>
    </w:p>
    <w:p w14:paraId="1F4A7139" w14:textId="77777777" w:rsidR="003D2AD0" w:rsidRPr="00F8320E" w:rsidRDefault="003D2AD0" w:rsidP="00FA2F8B">
      <w:pPr>
        <w:rPr>
          <w:i/>
          <w:iCs/>
          <w:lang w:val="pt-BR"/>
        </w:rPr>
      </w:pPr>
    </w:p>
    <w:p w14:paraId="4E053EB3" w14:textId="65F5B14A" w:rsidR="001E7700" w:rsidRPr="00F8320E" w:rsidRDefault="001E7700" w:rsidP="001D7D6C">
      <w:pPr>
        <w:rPr>
          <w:lang w:val="pt-BR"/>
        </w:rPr>
      </w:pPr>
      <w:r w:rsidRPr="00F8320E">
        <w:rPr>
          <w:lang w:val="pt-BR"/>
        </w:rPr>
        <w:br w:type="page"/>
      </w:r>
    </w:p>
    <w:p w14:paraId="00966AD4" w14:textId="5A3B3A16" w:rsidR="00EE2331" w:rsidRPr="00F8320E" w:rsidRDefault="00F12458" w:rsidP="00EE2331">
      <w:pPr>
        <w:pStyle w:val="Heading1"/>
        <w:spacing w:line="240" w:lineRule="auto"/>
        <w:rPr>
          <w:lang w:val="pt-BR"/>
        </w:rPr>
      </w:pPr>
      <w:bookmarkStart w:id="12" w:name="_Toc50468994"/>
      <w:r w:rsidRPr="00F8320E">
        <w:rPr>
          <w:lang w:val="pt-BR"/>
        </w:rPr>
        <w:lastRenderedPageBreak/>
        <w:t>Consulta</w:t>
      </w:r>
      <w:bookmarkEnd w:id="12"/>
    </w:p>
    <w:p w14:paraId="3EAFE412" w14:textId="63F477D7" w:rsidR="008E5C03" w:rsidRPr="00F8320E" w:rsidRDefault="00E97F22" w:rsidP="00E97F22">
      <w:pPr>
        <w:pStyle w:val="Heading2"/>
        <w:numPr>
          <w:ilvl w:val="1"/>
          <w:numId w:val="6"/>
        </w:numPr>
        <w:rPr>
          <w:lang w:val="pt-BR"/>
        </w:rPr>
      </w:pPr>
      <w:bookmarkStart w:id="13" w:name="_Toc50468995"/>
      <w:r w:rsidRPr="00F8320E">
        <w:rPr>
          <w:lang w:val="pt-BR"/>
        </w:rPr>
        <w:t>Informa</w:t>
      </w:r>
      <w:r w:rsidR="002B3658" w:rsidRPr="00F8320E">
        <w:rPr>
          <w:lang w:val="pt-BR"/>
        </w:rPr>
        <w:t>ção</w:t>
      </w:r>
      <w:r w:rsidRPr="00F8320E">
        <w:rPr>
          <w:lang w:val="pt-BR"/>
        </w:rPr>
        <w:t xml:space="preserve"> Geral</w:t>
      </w:r>
      <w:bookmarkEnd w:id="13"/>
    </w:p>
    <w:tbl>
      <w:tblPr>
        <w:tblW w:w="9322" w:type="dxa"/>
        <w:tblBorders>
          <w:top w:val="single" w:sz="2" w:space="0" w:color="1F4E79" w:themeColor="accent1" w:themeShade="80"/>
          <w:left w:val="single" w:sz="2" w:space="0" w:color="1F4E79" w:themeColor="accent1" w:themeShade="80"/>
          <w:bottom w:val="single" w:sz="2" w:space="0" w:color="1F4E79" w:themeColor="accent1" w:themeShade="80"/>
          <w:right w:val="single" w:sz="2" w:space="0" w:color="1F4E79" w:themeColor="accent1" w:themeShade="80"/>
          <w:insideH w:val="single" w:sz="2" w:space="0" w:color="1F4E79" w:themeColor="accent1" w:themeShade="80"/>
          <w:insideV w:val="single" w:sz="2" w:space="0" w:color="1F4E79" w:themeColor="accent1" w:themeShade="80"/>
        </w:tblBorders>
        <w:tblLook w:val="01E0" w:firstRow="1" w:lastRow="1" w:firstColumn="1" w:lastColumn="1" w:noHBand="0" w:noVBand="0"/>
      </w:tblPr>
      <w:tblGrid>
        <w:gridCol w:w="9322"/>
      </w:tblGrid>
      <w:tr w:rsidR="00551E9C" w:rsidRPr="00F8320E" w14:paraId="4F9B6918" w14:textId="77777777" w:rsidTr="00F40D06">
        <w:trPr>
          <w:trHeight w:val="2826"/>
        </w:trPr>
        <w:tc>
          <w:tcPr>
            <w:tcW w:w="9322" w:type="dxa"/>
            <w:vAlign w:val="center"/>
          </w:tcPr>
          <w:p w14:paraId="60E17A2D" w14:textId="32BDC106" w:rsidR="00551E9C" w:rsidRPr="00F8320E" w:rsidRDefault="00551E9C" w:rsidP="00F40D06">
            <w:pPr>
              <w:pStyle w:val="Caption"/>
              <w:spacing w:before="0" w:after="0" w:line="360" w:lineRule="auto"/>
              <w:rPr>
                <w:lang w:val="pt-BR"/>
              </w:rPr>
            </w:pPr>
            <w:bookmarkStart w:id="14" w:name="_Ref11232639"/>
            <w:r w:rsidRPr="00F8320E">
              <w:rPr>
                <w:lang w:val="pt-BR"/>
              </w:rPr>
              <w:t>P</w:t>
            </w:r>
            <w:r w:rsidR="002B3658" w:rsidRPr="00F8320E">
              <w:rPr>
                <w:lang w:val="pt-BR"/>
              </w:rPr>
              <w:t>er</w:t>
            </w:r>
            <w:r w:rsidRPr="00F8320E">
              <w:rPr>
                <w:lang w:val="pt-BR"/>
              </w:rPr>
              <w:t xml:space="preserve">gunta </w:t>
            </w:r>
            <w:r w:rsidRPr="00F8320E">
              <w:rPr>
                <w:lang w:val="pt-BR"/>
              </w:rPr>
              <w:fldChar w:fldCharType="begin"/>
            </w:r>
            <w:r w:rsidRPr="00F8320E">
              <w:rPr>
                <w:lang w:val="pt-BR"/>
              </w:rPr>
              <w:instrText xml:space="preserve"> SEQ Pregunta \* ARABIC </w:instrText>
            </w:r>
            <w:r w:rsidRPr="00F8320E">
              <w:rPr>
                <w:lang w:val="pt-BR"/>
              </w:rPr>
              <w:fldChar w:fldCharType="separate"/>
            </w:r>
            <w:r w:rsidR="00B41DD8">
              <w:rPr>
                <w:noProof/>
                <w:lang w:val="pt-BR"/>
              </w:rPr>
              <w:t>1</w:t>
            </w:r>
            <w:r w:rsidRPr="00F8320E">
              <w:rPr>
                <w:lang w:val="pt-BR"/>
              </w:rPr>
              <w:fldChar w:fldCharType="end"/>
            </w:r>
            <w:bookmarkEnd w:id="14"/>
          </w:p>
          <w:p w14:paraId="3AAF0253" w14:textId="77777777" w:rsidR="002B3658" w:rsidRPr="00F8320E" w:rsidRDefault="002B3658" w:rsidP="002B3658">
            <w:pPr>
              <w:spacing w:before="0" w:after="0"/>
              <w:rPr>
                <w:lang w:val="pt-BR"/>
              </w:rPr>
            </w:pPr>
            <w:r w:rsidRPr="00F8320E">
              <w:rPr>
                <w:lang w:val="pt-BR"/>
              </w:rPr>
              <w:t xml:space="preserve">Por favor, proporcione informação sobre sua organização. Caso necessitemos esclarecimentos, entraremos em contato com a pessoa de referência mencionada aqui: </w:t>
            </w:r>
          </w:p>
          <w:p w14:paraId="012C2384" w14:textId="6453F986" w:rsidR="002B3658" w:rsidRPr="00F8320E" w:rsidRDefault="002B3658" w:rsidP="002B3658">
            <w:pPr>
              <w:spacing w:before="0" w:after="0"/>
              <w:rPr>
                <w:lang w:val="pt-BR"/>
              </w:rPr>
            </w:pPr>
            <w:r w:rsidRPr="00F8320E">
              <w:rPr>
                <w:lang w:val="pt-BR"/>
              </w:rPr>
              <w:t xml:space="preserve">Nome de sua organização: </w:t>
            </w:r>
            <w:r w:rsidRPr="00F8320E">
              <w:rPr>
                <w:lang w:val="pt-BR"/>
              </w:rPr>
              <w:fldChar w:fldCharType="begin">
                <w:ffData>
                  <w:name w:val="Text7"/>
                  <w:enabled/>
                  <w:calcOnExit w:val="0"/>
                  <w:textInput/>
                </w:ffData>
              </w:fldChar>
            </w:r>
            <w:r w:rsidRPr="00F8320E">
              <w:rPr>
                <w:lang w:val="pt-BR"/>
              </w:rPr>
              <w:instrText xml:space="preserve"> FORMTEXT </w:instrText>
            </w:r>
            <w:r w:rsidRPr="00F8320E">
              <w:rPr>
                <w:lang w:val="pt-BR"/>
              </w:rPr>
            </w:r>
            <w:r w:rsidRPr="00F8320E">
              <w:rPr>
                <w:lang w:val="pt-BR"/>
              </w:rPr>
              <w:fldChar w:fldCharType="separate"/>
            </w:r>
            <w:bookmarkStart w:id="15" w:name="_GoBack"/>
            <w:r w:rsidR="00B41DD8">
              <w:rPr>
                <w:noProof/>
                <w:lang w:val="pt-BR"/>
              </w:rPr>
              <w:t> </w:t>
            </w:r>
            <w:r w:rsidR="00B41DD8">
              <w:rPr>
                <w:noProof/>
                <w:lang w:val="pt-BR"/>
              </w:rPr>
              <w:t> </w:t>
            </w:r>
            <w:r w:rsidR="00B41DD8">
              <w:rPr>
                <w:noProof/>
                <w:lang w:val="pt-BR"/>
              </w:rPr>
              <w:t> </w:t>
            </w:r>
            <w:r w:rsidR="00B41DD8">
              <w:rPr>
                <w:noProof/>
                <w:lang w:val="pt-BR"/>
              </w:rPr>
              <w:t> </w:t>
            </w:r>
            <w:r w:rsidR="00B41DD8">
              <w:rPr>
                <w:noProof/>
                <w:lang w:val="pt-BR"/>
              </w:rPr>
              <w:t> </w:t>
            </w:r>
            <w:bookmarkEnd w:id="15"/>
            <w:r w:rsidRPr="00F8320E">
              <w:rPr>
                <w:lang w:val="pt-BR"/>
              </w:rPr>
              <w:fldChar w:fldCharType="end"/>
            </w:r>
          </w:p>
          <w:p w14:paraId="155B2C5D" w14:textId="699B4408" w:rsidR="002B3658" w:rsidRPr="00F8320E" w:rsidRDefault="002B3658" w:rsidP="002B3658">
            <w:pPr>
              <w:spacing w:before="0" w:after="0"/>
              <w:rPr>
                <w:lang w:val="pt-BR"/>
              </w:rPr>
            </w:pPr>
            <w:r w:rsidRPr="00F8320E">
              <w:rPr>
                <w:lang w:val="pt-BR"/>
              </w:rPr>
              <w:t xml:space="preserve">Nome da pessoa de contato: </w:t>
            </w:r>
            <w:r w:rsidRPr="00F8320E">
              <w:rPr>
                <w:lang w:val="pt-BR"/>
              </w:rPr>
              <w:fldChar w:fldCharType="begin">
                <w:ffData>
                  <w:name w:val="Text5"/>
                  <w:enabled/>
                  <w:calcOnExit w:val="0"/>
                  <w:textInput/>
                </w:ffData>
              </w:fldChar>
            </w:r>
            <w:r w:rsidRPr="00F8320E">
              <w:rPr>
                <w:lang w:val="pt-BR"/>
              </w:rPr>
              <w:instrText xml:space="preserve"> FORMTEXT </w:instrText>
            </w:r>
            <w:r w:rsidRPr="00F8320E">
              <w:rPr>
                <w:lang w:val="pt-BR"/>
              </w:rPr>
            </w:r>
            <w:r w:rsidRPr="00F8320E">
              <w:rPr>
                <w:lang w:val="pt-BR"/>
              </w:rPr>
              <w:fldChar w:fldCharType="separate"/>
            </w:r>
            <w:r w:rsidR="00B41DD8">
              <w:rPr>
                <w:noProof/>
                <w:lang w:val="pt-BR"/>
              </w:rPr>
              <w:t> </w:t>
            </w:r>
            <w:r w:rsidR="00B41DD8">
              <w:rPr>
                <w:noProof/>
                <w:lang w:val="pt-BR"/>
              </w:rPr>
              <w:t> </w:t>
            </w:r>
            <w:r w:rsidR="00B41DD8">
              <w:rPr>
                <w:noProof/>
                <w:lang w:val="pt-BR"/>
              </w:rPr>
              <w:t> </w:t>
            </w:r>
            <w:r w:rsidR="00B41DD8">
              <w:rPr>
                <w:noProof/>
                <w:lang w:val="pt-BR"/>
              </w:rPr>
              <w:t> </w:t>
            </w:r>
            <w:r w:rsidR="00B41DD8">
              <w:rPr>
                <w:noProof/>
                <w:lang w:val="pt-BR"/>
              </w:rPr>
              <w:t> </w:t>
            </w:r>
            <w:r w:rsidRPr="00F8320E">
              <w:rPr>
                <w:lang w:val="pt-BR"/>
              </w:rPr>
              <w:fldChar w:fldCharType="end"/>
            </w:r>
          </w:p>
          <w:p w14:paraId="65C1A21B" w14:textId="50F98516" w:rsidR="002B3658" w:rsidRPr="00F8320E" w:rsidRDefault="002B3658" w:rsidP="002B3658">
            <w:pPr>
              <w:spacing w:before="0" w:after="0"/>
              <w:rPr>
                <w:lang w:val="pt-BR"/>
              </w:rPr>
            </w:pPr>
            <w:r w:rsidRPr="00F8320E">
              <w:rPr>
                <w:lang w:val="pt-BR"/>
              </w:rPr>
              <w:t xml:space="preserve">E-mail / número de telefone da pessoa de contato: </w:t>
            </w:r>
            <w:r w:rsidRPr="00F8320E">
              <w:rPr>
                <w:lang w:val="pt-BR"/>
              </w:rPr>
              <w:fldChar w:fldCharType="begin">
                <w:ffData>
                  <w:name w:val="Text5"/>
                  <w:enabled/>
                  <w:calcOnExit w:val="0"/>
                  <w:textInput/>
                </w:ffData>
              </w:fldChar>
            </w:r>
            <w:r w:rsidRPr="00F8320E">
              <w:rPr>
                <w:lang w:val="pt-BR"/>
              </w:rPr>
              <w:instrText xml:space="preserve"> FORMTEXT </w:instrText>
            </w:r>
            <w:r w:rsidRPr="00F8320E">
              <w:rPr>
                <w:lang w:val="pt-BR"/>
              </w:rPr>
            </w:r>
            <w:r w:rsidRPr="00F8320E">
              <w:rPr>
                <w:lang w:val="pt-BR"/>
              </w:rPr>
              <w:fldChar w:fldCharType="separate"/>
            </w:r>
            <w:r w:rsidR="00B41DD8">
              <w:rPr>
                <w:noProof/>
                <w:lang w:val="pt-BR"/>
              </w:rPr>
              <w:t> </w:t>
            </w:r>
            <w:r w:rsidR="00B41DD8">
              <w:rPr>
                <w:noProof/>
                <w:lang w:val="pt-BR"/>
              </w:rPr>
              <w:t> </w:t>
            </w:r>
            <w:r w:rsidR="00B41DD8">
              <w:rPr>
                <w:noProof/>
                <w:lang w:val="pt-BR"/>
              </w:rPr>
              <w:t> </w:t>
            </w:r>
            <w:r w:rsidR="00B41DD8">
              <w:rPr>
                <w:noProof/>
                <w:lang w:val="pt-BR"/>
              </w:rPr>
              <w:t> </w:t>
            </w:r>
            <w:r w:rsidR="00B41DD8">
              <w:rPr>
                <w:noProof/>
                <w:lang w:val="pt-BR"/>
              </w:rPr>
              <w:t> </w:t>
            </w:r>
            <w:r w:rsidRPr="00F8320E">
              <w:rPr>
                <w:lang w:val="pt-BR"/>
              </w:rPr>
              <w:fldChar w:fldCharType="end"/>
            </w:r>
          </w:p>
          <w:p w14:paraId="5074E599" w14:textId="5E4EBC45" w:rsidR="002B3658" w:rsidRPr="00F8320E" w:rsidRDefault="002B3658" w:rsidP="002B3658">
            <w:pPr>
              <w:spacing w:before="0" w:after="0"/>
              <w:rPr>
                <w:lang w:val="pt-BR"/>
              </w:rPr>
            </w:pPr>
            <w:r w:rsidRPr="00F8320E">
              <w:rPr>
                <w:lang w:val="pt-BR"/>
              </w:rPr>
              <w:t xml:space="preserve">País: </w:t>
            </w:r>
            <w:r w:rsidRPr="00F8320E">
              <w:rPr>
                <w:lang w:val="pt-BR"/>
              </w:rPr>
              <w:fldChar w:fldCharType="begin">
                <w:ffData>
                  <w:name w:val="Text7"/>
                  <w:enabled/>
                  <w:calcOnExit w:val="0"/>
                  <w:textInput/>
                </w:ffData>
              </w:fldChar>
            </w:r>
            <w:r w:rsidRPr="00F8320E">
              <w:rPr>
                <w:lang w:val="pt-BR"/>
              </w:rPr>
              <w:instrText xml:space="preserve"> FORMTEXT </w:instrText>
            </w:r>
            <w:r w:rsidRPr="00F8320E">
              <w:rPr>
                <w:lang w:val="pt-BR"/>
              </w:rPr>
            </w:r>
            <w:r w:rsidRPr="00F8320E">
              <w:rPr>
                <w:lang w:val="pt-BR"/>
              </w:rPr>
              <w:fldChar w:fldCharType="separate"/>
            </w:r>
            <w:r w:rsidR="00B41DD8">
              <w:rPr>
                <w:noProof/>
                <w:lang w:val="pt-BR"/>
              </w:rPr>
              <w:t> </w:t>
            </w:r>
            <w:r w:rsidR="00B41DD8">
              <w:rPr>
                <w:noProof/>
                <w:lang w:val="pt-BR"/>
              </w:rPr>
              <w:t> </w:t>
            </w:r>
            <w:r w:rsidR="00B41DD8">
              <w:rPr>
                <w:noProof/>
                <w:lang w:val="pt-BR"/>
              </w:rPr>
              <w:t> </w:t>
            </w:r>
            <w:r w:rsidR="00B41DD8">
              <w:rPr>
                <w:noProof/>
                <w:lang w:val="pt-BR"/>
              </w:rPr>
              <w:t> </w:t>
            </w:r>
            <w:r w:rsidR="00B41DD8">
              <w:rPr>
                <w:noProof/>
                <w:lang w:val="pt-BR"/>
              </w:rPr>
              <w:t> </w:t>
            </w:r>
            <w:r w:rsidRPr="00F8320E">
              <w:rPr>
                <w:lang w:val="pt-BR"/>
              </w:rPr>
              <w:fldChar w:fldCharType="end"/>
            </w:r>
          </w:p>
          <w:p w14:paraId="739FAC21" w14:textId="56C68605" w:rsidR="00551E9C" w:rsidRPr="00F8320E" w:rsidRDefault="002B3658" w:rsidP="002B3658">
            <w:pPr>
              <w:spacing w:before="0" w:after="0"/>
              <w:rPr>
                <w:lang w:val="pt-BR"/>
              </w:rPr>
            </w:pPr>
            <w:r w:rsidRPr="00F8320E">
              <w:rPr>
                <w:lang w:val="pt-BR"/>
              </w:rPr>
              <w:t xml:space="preserve">FLO ID: </w:t>
            </w:r>
            <w:r w:rsidRPr="00F8320E">
              <w:rPr>
                <w:lang w:val="pt-BR"/>
              </w:rPr>
              <w:fldChar w:fldCharType="begin">
                <w:ffData>
                  <w:name w:val="Text7"/>
                  <w:enabled/>
                  <w:calcOnExit w:val="0"/>
                  <w:textInput/>
                </w:ffData>
              </w:fldChar>
            </w:r>
            <w:r w:rsidRPr="00F8320E">
              <w:rPr>
                <w:lang w:val="pt-BR"/>
              </w:rPr>
              <w:instrText xml:space="preserve"> FORMTEXT </w:instrText>
            </w:r>
            <w:r w:rsidRPr="00F8320E">
              <w:rPr>
                <w:lang w:val="pt-BR"/>
              </w:rPr>
            </w:r>
            <w:r w:rsidRPr="00F8320E">
              <w:rPr>
                <w:lang w:val="pt-BR"/>
              </w:rPr>
              <w:fldChar w:fldCharType="separate"/>
            </w:r>
            <w:r w:rsidR="00B41DD8">
              <w:rPr>
                <w:noProof/>
                <w:lang w:val="pt-BR"/>
              </w:rPr>
              <w:t> </w:t>
            </w:r>
            <w:r w:rsidR="00B41DD8">
              <w:rPr>
                <w:noProof/>
                <w:lang w:val="pt-BR"/>
              </w:rPr>
              <w:t> </w:t>
            </w:r>
            <w:r w:rsidR="00B41DD8">
              <w:rPr>
                <w:noProof/>
                <w:lang w:val="pt-BR"/>
              </w:rPr>
              <w:t> </w:t>
            </w:r>
            <w:r w:rsidR="00B41DD8">
              <w:rPr>
                <w:noProof/>
                <w:lang w:val="pt-BR"/>
              </w:rPr>
              <w:t> </w:t>
            </w:r>
            <w:r w:rsidR="00B41DD8">
              <w:rPr>
                <w:noProof/>
                <w:lang w:val="pt-BR"/>
              </w:rPr>
              <w:t> </w:t>
            </w:r>
            <w:r w:rsidRPr="00F8320E">
              <w:rPr>
                <w:lang w:val="pt-BR"/>
              </w:rPr>
              <w:fldChar w:fldCharType="end"/>
            </w:r>
          </w:p>
        </w:tc>
      </w:tr>
      <w:tr w:rsidR="00551E9C" w:rsidRPr="00F8320E" w14:paraId="0C2A1D33" w14:textId="77777777" w:rsidTr="00F40D06">
        <w:trPr>
          <w:trHeight w:val="1909"/>
        </w:trPr>
        <w:tc>
          <w:tcPr>
            <w:tcW w:w="9322" w:type="dxa"/>
            <w:tcBorders>
              <w:bottom w:val="single" w:sz="2" w:space="0" w:color="1F4E79" w:themeColor="accent1" w:themeShade="80"/>
            </w:tcBorders>
          </w:tcPr>
          <w:p w14:paraId="181BA858" w14:textId="10276B95" w:rsidR="00551E9C" w:rsidRPr="00F8320E" w:rsidRDefault="00551E9C" w:rsidP="00F40D06">
            <w:pPr>
              <w:pStyle w:val="Caption"/>
              <w:spacing w:before="0" w:after="0" w:line="360" w:lineRule="auto"/>
              <w:rPr>
                <w:lang w:val="pt-BR"/>
              </w:rPr>
            </w:pPr>
            <w:r w:rsidRPr="00F8320E">
              <w:rPr>
                <w:lang w:val="pt-BR"/>
              </w:rPr>
              <w:t>P</w:t>
            </w:r>
            <w:r w:rsidR="002B3658" w:rsidRPr="00F8320E">
              <w:rPr>
                <w:lang w:val="pt-BR"/>
              </w:rPr>
              <w:t>er</w:t>
            </w:r>
            <w:r w:rsidRPr="00F8320E">
              <w:rPr>
                <w:lang w:val="pt-BR"/>
              </w:rPr>
              <w:t xml:space="preserve">gunta </w:t>
            </w:r>
            <w:r w:rsidRPr="00F8320E">
              <w:rPr>
                <w:lang w:val="pt-BR"/>
              </w:rPr>
              <w:fldChar w:fldCharType="begin"/>
            </w:r>
            <w:r w:rsidRPr="00F8320E">
              <w:rPr>
                <w:lang w:val="pt-BR"/>
              </w:rPr>
              <w:instrText xml:space="preserve"> SEQ Pregunta \* ARABIC </w:instrText>
            </w:r>
            <w:r w:rsidRPr="00F8320E">
              <w:rPr>
                <w:lang w:val="pt-BR"/>
              </w:rPr>
              <w:fldChar w:fldCharType="separate"/>
            </w:r>
            <w:r w:rsidR="00B41DD8">
              <w:rPr>
                <w:noProof/>
                <w:lang w:val="pt-BR"/>
              </w:rPr>
              <w:t>2</w:t>
            </w:r>
            <w:r w:rsidRPr="00F8320E">
              <w:rPr>
                <w:lang w:val="pt-BR"/>
              </w:rPr>
              <w:fldChar w:fldCharType="end"/>
            </w:r>
          </w:p>
          <w:p w14:paraId="10EE1C05" w14:textId="77777777" w:rsidR="002B3658" w:rsidRPr="00F8320E" w:rsidRDefault="002B3658" w:rsidP="002B3658">
            <w:pPr>
              <w:spacing w:before="0" w:after="0"/>
              <w:rPr>
                <w:lang w:val="pt-BR"/>
              </w:rPr>
            </w:pPr>
            <w:r w:rsidRPr="00F8320E">
              <w:rPr>
                <w:lang w:val="pt-BR"/>
              </w:rPr>
              <w:t xml:space="preserve">Qual é a sua responsabilidade na cadeia de fornecimento? Por favor, marque todas as opções que descrevam sua situação: </w:t>
            </w:r>
          </w:p>
          <w:p w14:paraId="7EB0C6A8" w14:textId="583E667B" w:rsidR="00551E9C" w:rsidRPr="00F8320E" w:rsidRDefault="00551E9C" w:rsidP="00F40D06">
            <w:pPr>
              <w:spacing w:before="0" w:after="0"/>
              <w:rPr>
                <w:lang w:val="pt-BR"/>
              </w:rPr>
            </w:pP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r w:rsidRPr="00F8320E">
              <w:rPr>
                <w:lang w:val="pt-BR"/>
              </w:rPr>
              <w:t xml:space="preserve"> Produtor</w:t>
            </w:r>
            <w:r w:rsidRPr="00F8320E">
              <w:rPr>
                <w:lang w:val="pt-BR"/>
              </w:rPr>
              <w:tab/>
            </w:r>
            <w:r w:rsidRPr="00F8320E">
              <w:rPr>
                <w:lang w:val="pt-BR"/>
              </w:rPr>
              <w:tab/>
            </w:r>
            <w:r w:rsidRPr="00F8320E">
              <w:rPr>
                <w:lang w:val="pt-BR"/>
              </w:rPr>
              <w:tab/>
            </w: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r w:rsidRPr="00F8320E">
              <w:rPr>
                <w:lang w:val="pt-BR"/>
              </w:rPr>
              <w:t xml:space="preserve"> Exportador</w:t>
            </w:r>
            <w:r w:rsidRPr="00F8320E">
              <w:rPr>
                <w:lang w:val="pt-BR"/>
              </w:rPr>
              <w:tab/>
            </w:r>
            <w:r w:rsidRPr="00F8320E">
              <w:rPr>
                <w:lang w:val="pt-BR"/>
              </w:rPr>
              <w:tab/>
            </w: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r w:rsidRPr="00F8320E">
              <w:rPr>
                <w:lang w:val="pt-BR"/>
              </w:rPr>
              <w:t xml:space="preserve"> Importador</w:t>
            </w:r>
            <w:r w:rsidRPr="00F8320E">
              <w:rPr>
                <w:lang w:val="pt-BR"/>
              </w:rPr>
              <w:tab/>
            </w:r>
            <w:r w:rsidRPr="00F8320E">
              <w:rPr>
                <w:lang w:val="pt-BR"/>
              </w:rPr>
              <w:tab/>
            </w:r>
          </w:p>
          <w:p w14:paraId="5EC216E3" w14:textId="188964DF" w:rsidR="00551E9C" w:rsidRPr="00F8320E" w:rsidRDefault="00551E9C" w:rsidP="00F40D06">
            <w:pPr>
              <w:spacing w:before="0" w:after="0"/>
              <w:rPr>
                <w:lang w:val="pt-BR"/>
              </w:rPr>
            </w:pP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r w:rsidRPr="00F8320E">
              <w:rPr>
                <w:lang w:val="pt-BR"/>
              </w:rPr>
              <w:t xml:space="preserve"> Proces</w:t>
            </w:r>
            <w:r w:rsidR="002B3658" w:rsidRPr="00F8320E">
              <w:rPr>
                <w:lang w:val="pt-BR"/>
              </w:rPr>
              <w:t>s</w:t>
            </w:r>
            <w:r w:rsidRPr="00F8320E">
              <w:rPr>
                <w:lang w:val="pt-BR"/>
              </w:rPr>
              <w:t>ador</w:t>
            </w:r>
            <w:r w:rsidRPr="00F8320E">
              <w:rPr>
                <w:lang w:val="pt-BR"/>
              </w:rPr>
              <w:tab/>
            </w:r>
            <w:r w:rsidRPr="00F8320E">
              <w:rPr>
                <w:lang w:val="pt-BR"/>
              </w:rPr>
              <w:tab/>
            </w:r>
            <w:r w:rsidRPr="00F8320E">
              <w:rPr>
                <w:lang w:val="pt-BR"/>
              </w:rPr>
              <w:tab/>
            </w: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r w:rsidRPr="00F8320E">
              <w:rPr>
                <w:lang w:val="pt-BR"/>
              </w:rPr>
              <w:t xml:space="preserve"> Licencia</w:t>
            </w:r>
            <w:r w:rsidR="002B3658" w:rsidRPr="00F8320E">
              <w:rPr>
                <w:lang w:val="pt-BR"/>
              </w:rPr>
              <w:t xml:space="preserve">dor          </w:t>
            </w:r>
            <w:r w:rsidRPr="00F8320E">
              <w:rPr>
                <w:lang w:val="pt-BR"/>
              </w:rPr>
              <w:tab/>
            </w: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r w:rsidRPr="00F8320E">
              <w:rPr>
                <w:lang w:val="pt-BR"/>
              </w:rPr>
              <w:t xml:space="preserve"> Parte d</w:t>
            </w:r>
            <w:r w:rsidR="002B3658" w:rsidRPr="00F8320E">
              <w:rPr>
                <w:lang w:val="pt-BR"/>
              </w:rPr>
              <w:t>o</w:t>
            </w:r>
            <w:r w:rsidRPr="00F8320E">
              <w:rPr>
                <w:lang w:val="pt-BR"/>
              </w:rPr>
              <w:t xml:space="preserve"> sistema Fairtrade</w:t>
            </w:r>
            <w:r w:rsidRPr="00F8320E">
              <w:rPr>
                <w:rStyle w:val="FootnoteReference"/>
                <w:lang w:val="pt-BR"/>
              </w:rPr>
              <w:footnoteReference w:id="7"/>
            </w:r>
          </w:p>
          <w:p w14:paraId="56F4E60B" w14:textId="464CEBD4" w:rsidR="00551E9C" w:rsidRPr="00F8320E" w:rsidRDefault="00551E9C" w:rsidP="00F40D06">
            <w:pPr>
              <w:spacing w:before="0" w:after="0"/>
              <w:rPr>
                <w:lang w:val="pt-BR"/>
              </w:rPr>
            </w:pP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r w:rsidRPr="00F8320E">
              <w:rPr>
                <w:lang w:val="pt-BR"/>
              </w:rPr>
              <w:t xml:space="preserve"> O</w:t>
            </w:r>
            <w:r w:rsidR="002B3658" w:rsidRPr="00F8320E">
              <w:rPr>
                <w:lang w:val="pt-BR"/>
              </w:rPr>
              <w:t>u</w:t>
            </w:r>
            <w:r w:rsidRPr="00F8320E">
              <w:rPr>
                <w:lang w:val="pt-BR"/>
              </w:rPr>
              <w:t xml:space="preserve">tro, especifique por favor: </w:t>
            </w:r>
            <w:r w:rsidRPr="00F8320E">
              <w:rPr>
                <w:lang w:val="pt-BR"/>
              </w:rPr>
              <w:fldChar w:fldCharType="begin">
                <w:ffData>
                  <w:name w:val="Text7"/>
                  <w:enabled/>
                  <w:calcOnExit w:val="0"/>
                  <w:textInput/>
                </w:ffData>
              </w:fldChar>
            </w:r>
            <w:r w:rsidRPr="00F8320E">
              <w:rPr>
                <w:lang w:val="pt-BR"/>
              </w:rPr>
              <w:instrText xml:space="preserve"> FORMTEXT </w:instrText>
            </w:r>
            <w:r w:rsidRPr="00F8320E">
              <w:rPr>
                <w:lang w:val="pt-BR"/>
              </w:rPr>
            </w:r>
            <w:r w:rsidRPr="00F8320E">
              <w:rPr>
                <w:lang w:val="pt-BR"/>
              </w:rPr>
              <w:fldChar w:fldCharType="separate"/>
            </w:r>
            <w:r w:rsidR="00B41DD8">
              <w:rPr>
                <w:noProof/>
                <w:lang w:val="pt-BR"/>
              </w:rPr>
              <w:t> </w:t>
            </w:r>
            <w:r w:rsidR="00B41DD8">
              <w:rPr>
                <w:noProof/>
                <w:lang w:val="pt-BR"/>
              </w:rPr>
              <w:t> </w:t>
            </w:r>
            <w:r w:rsidR="00B41DD8">
              <w:rPr>
                <w:noProof/>
                <w:lang w:val="pt-BR"/>
              </w:rPr>
              <w:t> </w:t>
            </w:r>
            <w:r w:rsidR="00B41DD8">
              <w:rPr>
                <w:noProof/>
                <w:lang w:val="pt-BR"/>
              </w:rPr>
              <w:t> </w:t>
            </w:r>
            <w:r w:rsidR="00B41DD8">
              <w:rPr>
                <w:noProof/>
                <w:lang w:val="pt-BR"/>
              </w:rPr>
              <w:t> </w:t>
            </w:r>
            <w:r w:rsidRPr="00F8320E">
              <w:rPr>
                <w:lang w:val="pt-BR"/>
              </w:rPr>
              <w:fldChar w:fldCharType="end"/>
            </w:r>
          </w:p>
        </w:tc>
      </w:tr>
      <w:tr w:rsidR="00551E9C" w:rsidRPr="00F8320E" w14:paraId="28D7870C" w14:textId="77777777" w:rsidTr="00F40D06">
        <w:tblPrEx>
          <w:tblBorders>
            <w:top w:val="single" w:sz="2" w:space="0" w:color="00B9E4"/>
            <w:left w:val="single" w:sz="2" w:space="0" w:color="00B9E4"/>
            <w:bottom w:val="single" w:sz="2" w:space="0" w:color="00B9E4"/>
            <w:right w:val="single" w:sz="2" w:space="0" w:color="00B9E4"/>
            <w:insideH w:val="single" w:sz="6" w:space="0" w:color="00B9E4"/>
            <w:insideV w:val="single" w:sz="6" w:space="0" w:color="00B9E4"/>
          </w:tblBorders>
        </w:tblPrEx>
        <w:trPr>
          <w:trHeight w:val="611"/>
        </w:trPr>
        <w:tc>
          <w:tcPr>
            <w:tcW w:w="9322" w:type="dxa"/>
          </w:tcPr>
          <w:p w14:paraId="5D95C610" w14:textId="67633569" w:rsidR="00551E9C" w:rsidRPr="00F8320E" w:rsidRDefault="00551E9C" w:rsidP="00F40D06">
            <w:pPr>
              <w:pStyle w:val="Caption"/>
              <w:spacing w:before="0" w:after="0" w:line="360" w:lineRule="auto"/>
              <w:rPr>
                <w:lang w:val="pt-BR"/>
              </w:rPr>
            </w:pPr>
            <w:r w:rsidRPr="00F8320E">
              <w:rPr>
                <w:lang w:val="pt-BR"/>
              </w:rPr>
              <w:t>P</w:t>
            </w:r>
            <w:r w:rsidR="002B3658" w:rsidRPr="00F8320E">
              <w:rPr>
                <w:lang w:val="pt-BR"/>
              </w:rPr>
              <w:t>er</w:t>
            </w:r>
            <w:r w:rsidRPr="00F8320E">
              <w:rPr>
                <w:lang w:val="pt-BR"/>
              </w:rPr>
              <w:t xml:space="preserve">gunta </w:t>
            </w:r>
            <w:r w:rsidRPr="00F8320E">
              <w:rPr>
                <w:lang w:val="pt-BR"/>
              </w:rPr>
              <w:fldChar w:fldCharType="begin"/>
            </w:r>
            <w:r w:rsidRPr="00F8320E">
              <w:rPr>
                <w:lang w:val="pt-BR"/>
              </w:rPr>
              <w:instrText xml:space="preserve"> SEQ Pregunta \* ARABIC </w:instrText>
            </w:r>
            <w:r w:rsidRPr="00F8320E">
              <w:rPr>
                <w:lang w:val="pt-BR"/>
              </w:rPr>
              <w:fldChar w:fldCharType="separate"/>
            </w:r>
            <w:r w:rsidR="00B41DD8">
              <w:rPr>
                <w:noProof/>
                <w:lang w:val="pt-BR"/>
              </w:rPr>
              <w:t>3</w:t>
            </w:r>
            <w:r w:rsidRPr="00F8320E">
              <w:rPr>
                <w:lang w:val="pt-BR"/>
              </w:rPr>
              <w:fldChar w:fldCharType="end"/>
            </w:r>
          </w:p>
          <w:p w14:paraId="55DC35E5" w14:textId="22C4ECC4" w:rsidR="00551E9C" w:rsidRPr="00F8320E" w:rsidRDefault="002B3658" w:rsidP="00F40D06">
            <w:pPr>
              <w:spacing w:before="0" w:after="0"/>
              <w:rPr>
                <w:lang w:val="pt-BR"/>
              </w:rPr>
            </w:pPr>
            <w:r w:rsidRPr="00F8320E">
              <w:rPr>
                <w:lang w:val="pt-BR"/>
              </w:rPr>
              <w:t>De</w:t>
            </w:r>
            <w:r w:rsidR="00551E9C" w:rsidRPr="00F8320E">
              <w:rPr>
                <w:lang w:val="pt-BR"/>
              </w:rPr>
              <w:t xml:space="preserve"> </w:t>
            </w:r>
            <w:r w:rsidRPr="00F8320E">
              <w:rPr>
                <w:lang w:val="pt-BR"/>
              </w:rPr>
              <w:t>que forma você compra ou vende limas Fairtrade?</w:t>
            </w:r>
          </w:p>
          <w:p w14:paraId="7C0C631C" w14:textId="2BC9D370" w:rsidR="00551E9C" w:rsidRPr="00F8320E" w:rsidRDefault="00551E9C" w:rsidP="00F40D06">
            <w:pPr>
              <w:spacing w:before="0" w:after="0"/>
              <w:rPr>
                <w:lang w:val="pt-BR"/>
              </w:rPr>
            </w:pP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r w:rsidRPr="00F8320E">
              <w:rPr>
                <w:lang w:val="pt-BR"/>
              </w:rPr>
              <w:t xml:space="preserve"> fresco para consumo </w:t>
            </w:r>
            <w:r w:rsidR="002B619F" w:rsidRPr="00F8320E">
              <w:rPr>
                <w:lang w:val="pt-BR"/>
              </w:rPr>
              <w:t>direto</w:t>
            </w:r>
            <w:r w:rsidRPr="00F8320E">
              <w:rPr>
                <w:lang w:val="pt-BR"/>
              </w:rPr>
              <w:tab/>
            </w:r>
            <w:r w:rsidRPr="00F8320E">
              <w:rPr>
                <w:lang w:val="pt-BR"/>
              </w:rPr>
              <w:tab/>
            </w:r>
            <w:r w:rsidRPr="00F8320E">
              <w:rPr>
                <w:lang w:val="pt-BR"/>
              </w:rPr>
              <w:tab/>
            </w:r>
            <w:r w:rsidRPr="00F8320E">
              <w:rPr>
                <w:lang w:val="pt-BR"/>
              </w:rPr>
              <w:tab/>
            </w:r>
            <w:r w:rsidR="002B619F" w:rsidRPr="00F8320E">
              <w:rPr>
                <w:lang w:val="pt-BR"/>
              </w:rPr>
              <w:t xml:space="preserve">Indicar se você: </w:t>
            </w:r>
            <w:r w:rsidR="002B619F" w:rsidRPr="00F8320E">
              <w:rPr>
                <w:lang w:val="pt-BR"/>
              </w:rPr>
              <w:fldChar w:fldCharType="begin">
                <w:ffData>
                  <w:name w:val="Check1"/>
                  <w:enabled/>
                  <w:calcOnExit w:val="0"/>
                  <w:checkBox>
                    <w:sizeAuto/>
                    <w:default w:val="0"/>
                  </w:checkBox>
                </w:ffData>
              </w:fldChar>
            </w:r>
            <w:r w:rsidR="002B619F" w:rsidRPr="00F8320E">
              <w:rPr>
                <w:lang w:val="pt-BR"/>
              </w:rPr>
              <w:instrText xml:space="preserve"> FORMCHECKBOX </w:instrText>
            </w:r>
            <w:r w:rsidR="00A44829">
              <w:rPr>
                <w:lang w:val="pt-BR"/>
              </w:rPr>
            </w:r>
            <w:r w:rsidR="00A44829">
              <w:rPr>
                <w:lang w:val="pt-BR"/>
              </w:rPr>
              <w:fldChar w:fldCharType="separate"/>
            </w:r>
            <w:r w:rsidR="002B619F" w:rsidRPr="00F8320E">
              <w:rPr>
                <w:lang w:val="pt-BR"/>
              </w:rPr>
              <w:fldChar w:fldCharType="end"/>
            </w:r>
            <w:r w:rsidR="002B619F" w:rsidRPr="00F8320E">
              <w:rPr>
                <w:lang w:val="pt-BR"/>
              </w:rPr>
              <w:t xml:space="preserve">Compra ou </w:t>
            </w:r>
            <w:r w:rsidR="002B619F" w:rsidRPr="00F8320E">
              <w:rPr>
                <w:lang w:val="pt-BR"/>
              </w:rPr>
              <w:fldChar w:fldCharType="begin">
                <w:ffData>
                  <w:name w:val="Check1"/>
                  <w:enabled/>
                  <w:calcOnExit w:val="0"/>
                  <w:checkBox>
                    <w:sizeAuto/>
                    <w:default w:val="0"/>
                  </w:checkBox>
                </w:ffData>
              </w:fldChar>
            </w:r>
            <w:r w:rsidR="002B619F" w:rsidRPr="00F8320E">
              <w:rPr>
                <w:lang w:val="pt-BR"/>
              </w:rPr>
              <w:instrText xml:space="preserve"> FORMCHECKBOX </w:instrText>
            </w:r>
            <w:r w:rsidR="00A44829">
              <w:rPr>
                <w:lang w:val="pt-BR"/>
              </w:rPr>
            </w:r>
            <w:r w:rsidR="00A44829">
              <w:rPr>
                <w:lang w:val="pt-BR"/>
              </w:rPr>
              <w:fldChar w:fldCharType="separate"/>
            </w:r>
            <w:r w:rsidR="002B619F" w:rsidRPr="00F8320E">
              <w:rPr>
                <w:lang w:val="pt-BR"/>
              </w:rPr>
              <w:fldChar w:fldCharType="end"/>
            </w:r>
            <w:r w:rsidR="002B619F" w:rsidRPr="00F8320E">
              <w:rPr>
                <w:lang w:val="pt-BR"/>
              </w:rPr>
              <w:t>Vende</w:t>
            </w:r>
          </w:p>
          <w:p w14:paraId="46A8A2E4" w14:textId="77777777" w:rsidR="002B619F" w:rsidRPr="00F8320E" w:rsidRDefault="00551E9C" w:rsidP="00F40D06">
            <w:pPr>
              <w:spacing w:before="0" w:after="0"/>
              <w:rPr>
                <w:lang w:val="pt-BR"/>
              </w:rPr>
            </w:pP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r w:rsidRPr="00F8320E">
              <w:rPr>
                <w:lang w:val="pt-BR"/>
              </w:rPr>
              <w:t xml:space="preserve"> fresco para proces</w:t>
            </w:r>
            <w:r w:rsidR="002B3658" w:rsidRPr="00F8320E">
              <w:rPr>
                <w:lang w:val="pt-BR"/>
              </w:rPr>
              <w:t>s</w:t>
            </w:r>
            <w:r w:rsidRPr="00F8320E">
              <w:rPr>
                <w:lang w:val="pt-BR"/>
              </w:rPr>
              <w:t>amento</w:t>
            </w:r>
            <w:r w:rsidRPr="00F8320E">
              <w:rPr>
                <w:lang w:val="pt-BR"/>
              </w:rPr>
              <w:tab/>
            </w:r>
            <w:r w:rsidRPr="00F8320E">
              <w:rPr>
                <w:lang w:val="pt-BR"/>
              </w:rPr>
              <w:tab/>
            </w:r>
            <w:r w:rsidRPr="00F8320E">
              <w:rPr>
                <w:lang w:val="pt-BR"/>
              </w:rPr>
              <w:tab/>
            </w:r>
            <w:r w:rsidRPr="00F8320E">
              <w:rPr>
                <w:lang w:val="pt-BR"/>
              </w:rPr>
              <w:tab/>
            </w:r>
            <w:r w:rsidR="002B619F" w:rsidRPr="00F8320E">
              <w:rPr>
                <w:lang w:val="pt-BR"/>
              </w:rPr>
              <w:t xml:space="preserve">Indicar se você: </w:t>
            </w:r>
            <w:r w:rsidR="002B619F" w:rsidRPr="00F8320E">
              <w:rPr>
                <w:lang w:val="pt-BR"/>
              </w:rPr>
              <w:fldChar w:fldCharType="begin">
                <w:ffData>
                  <w:name w:val="Check1"/>
                  <w:enabled/>
                  <w:calcOnExit w:val="0"/>
                  <w:checkBox>
                    <w:sizeAuto/>
                    <w:default w:val="0"/>
                  </w:checkBox>
                </w:ffData>
              </w:fldChar>
            </w:r>
            <w:r w:rsidR="002B619F" w:rsidRPr="00F8320E">
              <w:rPr>
                <w:lang w:val="pt-BR"/>
              </w:rPr>
              <w:instrText xml:space="preserve"> FORMCHECKBOX </w:instrText>
            </w:r>
            <w:r w:rsidR="00A44829">
              <w:rPr>
                <w:lang w:val="pt-BR"/>
              </w:rPr>
            </w:r>
            <w:r w:rsidR="00A44829">
              <w:rPr>
                <w:lang w:val="pt-BR"/>
              </w:rPr>
              <w:fldChar w:fldCharType="separate"/>
            </w:r>
            <w:r w:rsidR="002B619F" w:rsidRPr="00F8320E">
              <w:rPr>
                <w:lang w:val="pt-BR"/>
              </w:rPr>
              <w:fldChar w:fldCharType="end"/>
            </w:r>
            <w:r w:rsidR="002B619F" w:rsidRPr="00F8320E">
              <w:rPr>
                <w:lang w:val="pt-BR"/>
              </w:rPr>
              <w:t xml:space="preserve">Compra ou </w:t>
            </w:r>
            <w:r w:rsidR="002B619F" w:rsidRPr="00F8320E">
              <w:rPr>
                <w:lang w:val="pt-BR"/>
              </w:rPr>
              <w:fldChar w:fldCharType="begin">
                <w:ffData>
                  <w:name w:val="Check1"/>
                  <w:enabled/>
                  <w:calcOnExit w:val="0"/>
                  <w:checkBox>
                    <w:sizeAuto/>
                    <w:default w:val="0"/>
                  </w:checkBox>
                </w:ffData>
              </w:fldChar>
            </w:r>
            <w:r w:rsidR="002B619F" w:rsidRPr="00F8320E">
              <w:rPr>
                <w:lang w:val="pt-BR"/>
              </w:rPr>
              <w:instrText xml:space="preserve"> FORMCHECKBOX </w:instrText>
            </w:r>
            <w:r w:rsidR="00A44829">
              <w:rPr>
                <w:lang w:val="pt-BR"/>
              </w:rPr>
            </w:r>
            <w:r w:rsidR="00A44829">
              <w:rPr>
                <w:lang w:val="pt-BR"/>
              </w:rPr>
              <w:fldChar w:fldCharType="separate"/>
            </w:r>
            <w:r w:rsidR="002B619F" w:rsidRPr="00F8320E">
              <w:rPr>
                <w:lang w:val="pt-BR"/>
              </w:rPr>
              <w:fldChar w:fldCharType="end"/>
            </w:r>
            <w:r w:rsidR="002B619F" w:rsidRPr="00F8320E">
              <w:rPr>
                <w:lang w:val="pt-BR"/>
              </w:rPr>
              <w:t xml:space="preserve">Vende </w:t>
            </w:r>
          </w:p>
          <w:p w14:paraId="66940E3D" w14:textId="4F862444" w:rsidR="00551E9C" w:rsidRPr="00F8320E" w:rsidRDefault="00551E9C" w:rsidP="00F40D06">
            <w:pPr>
              <w:spacing w:before="0" w:after="0"/>
              <w:rPr>
                <w:lang w:val="pt-BR"/>
              </w:rPr>
            </w:pP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r w:rsidRPr="00F8320E">
              <w:rPr>
                <w:lang w:val="pt-BR"/>
              </w:rPr>
              <w:t xml:space="preserve"> </w:t>
            </w:r>
            <w:r w:rsidR="002B3658" w:rsidRPr="00F8320E">
              <w:rPr>
                <w:lang w:val="pt-BR"/>
              </w:rPr>
              <w:t>Suco</w:t>
            </w:r>
            <w:r w:rsidRPr="00F8320E">
              <w:rPr>
                <w:lang w:val="pt-BR"/>
              </w:rPr>
              <w:tab/>
            </w:r>
            <w:r w:rsidRPr="00F8320E">
              <w:rPr>
                <w:lang w:val="pt-BR"/>
              </w:rPr>
              <w:tab/>
            </w:r>
            <w:r w:rsidRPr="00F8320E">
              <w:rPr>
                <w:lang w:val="pt-BR"/>
              </w:rPr>
              <w:tab/>
            </w:r>
            <w:r w:rsidRPr="00F8320E">
              <w:rPr>
                <w:lang w:val="pt-BR"/>
              </w:rPr>
              <w:tab/>
            </w:r>
            <w:r w:rsidRPr="00F8320E">
              <w:rPr>
                <w:lang w:val="pt-BR"/>
              </w:rPr>
              <w:tab/>
            </w:r>
            <w:r w:rsidRPr="00F8320E">
              <w:rPr>
                <w:lang w:val="pt-BR"/>
              </w:rPr>
              <w:tab/>
            </w:r>
            <w:r w:rsidR="002B619F" w:rsidRPr="00F8320E">
              <w:rPr>
                <w:lang w:val="pt-BR"/>
              </w:rPr>
              <w:t xml:space="preserve">Indicar se você: </w:t>
            </w:r>
            <w:r w:rsidR="002B619F" w:rsidRPr="00F8320E">
              <w:rPr>
                <w:lang w:val="pt-BR"/>
              </w:rPr>
              <w:fldChar w:fldCharType="begin">
                <w:ffData>
                  <w:name w:val="Check1"/>
                  <w:enabled/>
                  <w:calcOnExit w:val="0"/>
                  <w:checkBox>
                    <w:sizeAuto/>
                    <w:default w:val="0"/>
                  </w:checkBox>
                </w:ffData>
              </w:fldChar>
            </w:r>
            <w:r w:rsidR="002B619F" w:rsidRPr="00F8320E">
              <w:rPr>
                <w:lang w:val="pt-BR"/>
              </w:rPr>
              <w:instrText xml:space="preserve"> FORMCHECKBOX </w:instrText>
            </w:r>
            <w:r w:rsidR="00A44829">
              <w:rPr>
                <w:lang w:val="pt-BR"/>
              </w:rPr>
            </w:r>
            <w:r w:rsidR="00A44829">
              <w:rPr>
                <w:lang w:val="pt-BR"/>
              </w:rPr>
              <w:fldChar w:fldCharType="separate"/>
            </w:r>
            <w:r w:rsidR="002B619F" w:rsidRPr="00F8320E">
              <w:rPr>
                <w:lang w:val="pt-BR"/>
              </w:rPr>
              <w:fldChar w:fldCharType="end"/>
            </w:r>
            <w:r w:rsidR="002B619F" w:rsidRPr="00F8320E">
              <w:rPr>
                <w:lang w:val="pt-BR"/>
              </w:rPr>
              <w:t xml:space="preserve">Compra ou </w:t>
            </w:r>
            <w:r w:rsidR="002B619F" w:rsidRPr="00F8320E">
              <w:rPr>
                <w:lang w:val="pt-BR"/>
              </w:rPr>
              <w:fldChar w:fldCharType="begin">
                <w:ffData>
                  <w:name w:val="Check1"/>
                  <w:enabled/>
                  <w:calcOnExit w:val="0"/>
                  <w:checkBox>
                    <w:sizeAuto/>
                    <w:default w:val="0"/>
                  </w:checkBox>
                </w:ffData>
              </w:fldChar>
            </w:r>
            <w:r w:rsidR="002B619F" w:rsidRPr="00F8320E">
              <w:rPr>
                <w:lang w:val="pt-BR"/>
              </w:rPr>
              <w:instrText xml:space="preserve"> FORMCHECKBOX </w:instrText>
            </w:r>
            <w:r w:rsidR="00A44829">
              <w:rPr>
                <w:lang w:val="pt-BR"/>
              </w:rPr>
            </w:r>
            <w:r w:rsidR="00A44829">
              <w:rPr>
                <w:lang w:val="pt-BR"/>
              </w:rPr>
              <w:fldChar w:fldCharType="separate"/>
            </w:r>
            <w:r w:rsidR="002B619F" w:rsidRPr="00F8320E">
              <w:rPr>
                <w:lang w:val="pt-BR"/>
              </w:rPr>
              <w:fldChar w:fldCharType="end"/>
            </w:r>
            <w:r w:rsidR="002B619F" w:rsidRPr="00F8320E">
              <w:rPr>
                <w:lang w:val="pt-BR"/>
              </w:rPr>
              <w:t>Vende</w:t>
            </w:r>
          </w:p>
          <w:p w14:paraId="245E9779" w14:textId="2B47B5BC" w:rsidR="002B619F" w:rsidRPr="00F8320E" w:rsidRDefault="00551E9C" w:rsidP="00F40D06">
            <w:pPr>
              <w:spacing w:before="0" w:after="0"/>
              <w:rPr>
                <w:lang w:val="pt-BR"/>
              </w:rPr>
            </w:pP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r w:rsidRPr="00F8320E">
              <w:rPr>
                <w:lang w:val="pt-BR"/>
              </w:rPr>
              <w:t xml:space="preserve"> o</w:t>
            </w:r>
            <w:r w:rsidR="002B3658" w:rsidRPr="00F8320E">
              <w:rPr>
                <w:lang w:val="pt-BR"/>
              </w:rPr>
              <w:t>u</w:t>
            </w:r>
            <w:r w:rsidRPr="00F8320E">
              <w:rPr>
                <w:lang w:val="pt-BR"/>
              </w:rPr>
              <w:t xml:space="preserve">tro, por favor especifique: </w:t>
            </w:r>
            <w:r w:rsidRPr="00F8320E">
              <w:rPr>
                <w:lang w:val="pt-BR"/>
              </w:rPr>
              <w:fldChar w:fldCharType="begin">
                <w:ffData>
                  <w:name w:val="Text7"/>
                  <w:enabled/>
                  <w:calcOnExit w:val="0"/>
                  <w:textInput/>
                </w:ffData>
              </w:fldChar>
            </w:r>
            <w:r w:rsidRPr="00F8320E">
              <w:rPr>
                <w:lang w:val="pt-BR"/>
              </w:rPr>
              <w:instrText xml:space="preserve"> FORMTEXT </w:instrText>
            </w:r>
            <w:r w:rsidRPr="00F8320E">
              <w:rPr>
                <w:lang w:val="pt-BR"/>
              </w:rPr>
            </w:r>
            <w:r w:rsidRPr="00F8320E">
              <w:rPr>
                <w:lang w:val="pt-BR"/>
              </w:rPr>
              <w:fldChar w:fldCharType="separate"/>
            </w:r>
            <w:r w:rsidR="00B41DD8">
              <w:rPr>
                <w:noProof/>
                <w:lang w:val="pt-BR"/>
              </w:rPr>
              <w:t> </w:t>
            </w:r>
            <w:r w:rsidR="00B41DD8">
              <w:rPr>
                <w:noProof/>
                <w:lang w:val="pt-BR"/>
              </w:rPr>
              <w:t> </w:t>
            </w:r>
            <w:r w:rsidR="00B41DD8">
              <w:rPr>
                <w:noProof/>
                <w:lang w:val="pt-BR"/>
              </w:rPr>
              <w:t> </w:t>
            </w:r>
            <w:r w:rsidR="00B41DD8">
              <w:rPr>
                <w:noProof/>
                <w:lang w:val="pt-BR"/>
              </w:rPr>
              <w:t> </w:t>
            </w:r>
            <w:r w:rsidR="00B41DD8">
              <w:rPr>
                <w:noProof/>
                <w:lang w:val="pt-BR"/>
              </w:rPr>
              <w:t> </w:t>
            </w:r>
            <w:r w:rsidRPr="00F8320E">
              <w:rPr>
                <w:lang w:val="pt-BR"/>
              </w:rPr>
              <w:fldChar w:fldCharType="end"/>
            </w:r>
            <w:r w:rsidRPr="00F8320E">
              <w:rPr>
                <w:lang w:val="pt-BR"/>
              </w:rPr>
              <w:tab/>
            </w:r>
            <w:r w:rsidRPr="00F8320E">
              <w:rPr>
                <w:lang w:val="pt-BR"/>
              </w:rPr>
              <w:tab/>
            </w:r>
            <w:r w:rsidRPr="00F8320E">
              <w:rPr>
                <w:lang w:val="pt-BR"/>
              </w:rPr>
              <w:tab/>
            </w:r>
            <w:r w:rsidR="002B619F" w:rsidRPr="00F8320E">
              <w:rPr>
                <w:lang w:val="pt-BR"/>
              </w:rPr>
              <w:t xml:space="preserve">Indicar se você: </w:t>
            </w:r>
            <w:r w:rsidR="002B619F" w:rsidRPr="00F8320E">
              <w:rPr>
                <w:lang w:val="pt-BR"/>
              </w:rPr>
              <w:fldChar w:fldCharType="begin">
                <w:ffData>
                  <w:name w:val="Check1"/>
                  <w:enabled/>
                  <w:calcOnExit w:val="0"/>
                  <w:checkBox>
                    <w:sizeAuto/>
                    <w:default w:val="0"/>
                  </w:checkBox>
                </w:ffData>
              </w:fldChar>
            </w:r>
            <w:r w:rsidR="002B619F" w:rsidRPr="00F8320E">
              <w:rPr>
                <w:lang w:val="pt-BR"/>
              </w:rPr>
              <w:instrText xml:space="preserve"> FORMCHECKBOX </w:instrText>
            </w:r>
            <w:r w:rsidR="00A44829">
              <w:rPr>
                <w:lang w:val="pt-BR"/>
              </w:rPr>
            </w:r>
            <w:r w:rsidR="00A44829">
              <w:rPr>
                <w:lang w:val="pt-BR"/>
              </w:rPr>
              <w:fldChar w:fldCharType="separate"/>
            </w:r>
            <w:r w:rsidR="002B619F" w:rsidRPr="00F8320E">
              <w:rPr>
                <w:lang w:val="pt-BR"/>
              </w:rPr>
              <w:fldChar w:fldCharType="end"/>
            </w:r>
            <w:r w:rsidR="002B619F" w:rsidRPr="00F8320E">
              <w:rPr>
                <w:lang w:val="pt-BR"/>
              </w:rPr>
              <w:t xml:space="preserve">Compra ou </w:t>
            </w:r>
            <w:r w:rsidR="002B619F" w:rsidRPr="00F8320E">
              <w:rPr>
                <w:lang w:val="pt-BR"/>
              </w:rPr>
              <w:fldChar w:fldCharType="begin">
                <w:ffData>
                  <w:name w:val="Check1"/>
                  <w:enabled/>
                  <w:calcOnExit w:val="0"/>
                  <w:checkBox>
                    <w:sizeAuto/>
                    <w:default w:val="0"/>
                  </w:checkBox>
                </w:ffData>
              </w:fldChar>
            </w:r>
            <w:r w:rsidR="002B619F" w:rsidRPr="00F8320E">
              <w:rPr>
                <w:lang w:val="pt-BR"/>
              </w:rPr>
              <w:instrText xml:space="preserve"> FORMCHECKBOX </w:instrText>
            </w:r>
            <w:r w:rsidR="00A44829">
              <w:rPr>
                <w:lang w:val="pt-BR"/>
              </w:rPr>
            </w:r>
            <w:r w:rsidR="00A44829">
              <w:rPr>
                <w:lang w:val="pt-BR"/>
              </w:rPr>
              <w:fldChar w:fldCharType="separate"/>
            </w:r>
            <w:r w:rsidR="002B619F" w:rsidRPr="00F8320E">
              <w:rPr>
                <w:lang w:val="pt-BR"/>
              </w:rPr>
              <w:fldChar w:fldCharType="end"/>
            </w:r>
            <w:r w:rsidR="002B619F" w:rsidRPr="00F8320E">
              <w:rPr>
                <w:lang w:val="pt-BR"/>
              </w:rPr>
              <w:t xml:space="preserve">Vende </w:t>
            </w:r>
          </w:p>
          <w:p w14:paraId="04721D37" w14:textId="2245928C" w:rsidR="00551E9C" w:rsidRPr="00F8320E" w:rsidRDefault="00551E9C" w:rsidP="00F40D06">
            <w:pPr>
              <w:spacing w:before="0" w:after="0"/>
              <w:rPr>
                <w:lang w:val="pt-BR"/>
              </w:rPr>
            </w:pP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r w:rsidRPr="00F8320E">
              <w:rPr>
                <w:lang w:val="pt-BR"/>
              </w:rPr>
              <w:t xml:space="preserve"> </w:t>
            </w:r>
            <w:r w:rsidR="002B619F" w:rsidRPr="00F8320E">
              <w:rPr>
                <w:lang w:val="pt-BR"/>
              </w:rPr>
              <w:t>não</w:t>
            </w:r>
            <w:r w:rsidRPr="00F8320E">
              <w:rPr>
                <w:lang w:val="pt-BR"/>
              </w:rPr>
              <w:t xml:space="preserve"> aplica</w:t>
            </w:r>
          </w:p>
        </w:tc>
      </w:tr>
      <w:tr w:rsidR="00551E9C" w:rsidRPr="00F8320E" w14:paraId="7D727605" w14:textId="77777777" w:rsidTr="00F40D06">
        <w:tblPrEx>
          <w:tblBorders>
            <w:top w:val="single" w:sz="2" w:space="0" w:color="00B9E4"/>
            <w:left w:val="single" w:sz="2" w:space="0" w:color="00B9E4"/>
            <w:bottom w:val="single" w:sz="2" w:space="0" w:color="00B9E4"/>
            <w:right w:val="single" w:sz="2" w:space="0" w:color="00B9E4"/>
            <w:insideH w:val="single" w:sz="6" w:space="0" w:color="00B9E4"/>
            <w:insideV w:val="single" w:sz="6" w:space="0" w:color="00B9E4"/>
          </w:tblBorders>
        </w:tblPrEx>
        <w:trPr>
          <w:trHeight w:val="2595"/>
        </w:trPr>
        <w:tc>
          <w:tcPr>
            <w:tcW w:w="9322" w:type="dxa"/>
          </w:tcPr>
          <w:p w14:paraId="6F649672" w14:textId="1A13A2F9" w:rsidR="00551E9C" w:rsidRPr="00F8320E" w:rsidRDefault="00551E9C" w:rsidP="00F40D06">
            <w:pPr>
              <w:pStyle w:val="Caption"/>
              <w:spacing w:before="0" w:after="0" w:line="360" w:lineRule="auto"/>
              <w:rPr>
                <w:lang w:val="pt-BR"/>
              </w:rPr>
            </w:pPr>
            <w:r w:rsidRPr="00F8320E">
              <w:rPr>
                <w:lang w:val="pt-BR"/>
              </w:rPr>
              <w:t>P</w:t>
            </w:r>
            <w:r w:rsidR="002B3658" w:rsidRPr="00F8320E">
              <w:rPr>
                <w:lang w:val="pt-BR"/>
              </w:rPr>
              <w:t>er</w:t>
            </w:r>
            <w:r w:rsidRPr="00F8320E">
              <w:rPr>
                <w:lang w:val="pt-BR"/>
              </w:rPr>
              <w:t xml:space="preserve">gunta </w:t>
            </w:r>
            <w:r w:rsidRPr="00F8320E">
              <w:rPr>
                <w:lang w:val="pt-BR"/>
              </w:rPr>
              <w:fldChar w:fldCharType="begin"/>
            </w:r>
            <w:r w:rsidRPr="00F8320E">
              <w:rPr>
                <w:lang w:val="pt-BR"/>
              </w:rPr>
              <w:instrText xml:space="preserve"> SEQ Pregunta \* ARABIC </w:instrText>
            </w:r>
            <w:r w:rsidRPr="00F8320E">
              <w:rPr>
                <w:lang w:val="pt-BR"/>
              </w:rPr>
              <w:fldChar w:fldCharType="separate"/>
            </w:r>
            <w:r w:rsidR="00B41DD8">
              <w:rPr>
                <w:noProof/>
                <w:lang w:val="pt-BR"/>
              </w:rPr>
              <w:t>4</w:t>
            </w:r>
            <w:r w:rsidRPr="00F8320E">
              <w:rPr>
                <w:lang w:val="pt-BR"/>
              </w:rPr>
              <w:fldChar w:fldCharType="end"/>
            </w:r>
          </w:p>
          <w:p w14:paraId="67C9DFD8" w14:textId="77777777" w:rsidR="00346673" w:rsidRPr="00F8320E" w:rsidRDefault="00346673" w:rsidP="00346673">
            <w:pPr>
              <w:rPr>
                <w:lang w:val="pt-BR"/>
              </w:rPr>
            </w:pPr>
            <w:r w:rsidRPr="00F8320E">
              <w:rPr>
                <w:lang w:val="pt-BR"/>
              </w:rPr>
              <w:t>(</w:t>
            </w:r>
            <w:proofErr w:type="gramStart"/>
            <w:r w:rsidRPr="00F8320E">
              <w:rPr>
                <w:lang w:val="pt-BR"/>
              </w:rPr>
              <w:t>somente</w:t>
            </w:r>
            <w:proofErr w:type="gramEnd"/>
            <w:r w:rsidRPr="00F8320E">
              <w:rPr>
                <w:lang w:val="pt-BR"/>
              </w:rPr>
              <w:t xml:space="preserve"> para compradores)</w:t>
            </w:r>
          </w:p>
          <w:p w14:paraId="469D5DA0" w14:textId="77777777" w:rsidR="00346673" w:rsidRPr="00F8320E" w:rsidRDefault="00346673" w:rsidP="00346673">
            <w:pPr>
              <w:spacing w:before="0" w:after="0"/>
              <w:rPr>
                <w:lang w:val="pt-BR"/>
              </w:rPr>
            </w:pPr>
            <w:r w:rsidRPr="00F8320E">
              <w:rPr>
                <w:lang w:val="pt-BR"/>
              </w:rPr>
              <w:t>De quais países você compra Limas Fairtrade?</w:t>
            </w:r>
          </w:p>
          <w:p w14:paraId="1E1D9C24" w14:textId="77777777" w:rsidR="00346673" w:rsidRPr="00F8320E" w:rsidRDefault="00346673" w:rsidP="00346673">
            <w:pPr>
              <w:spacing w:before="0" w:after="0"/>
              <w:rPr>
                <w:lang w:val="pt-BR"/>
              </w:rPr>
            </w:pP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r w:rsidRPr="00F8320E">
              <w:rPr>
                <w:lang w:val="pt-BR"/>
              </w:rPr>
              <w:t xml:space="preserve"> México</w:t>
            </w:r>
          </w:p>
          <w:p w14:paraId="70FBE2D2" w14:textId="77777777" w:rsidR="00346673" w:rsidRPr="00F8320E" w:rsidRDefault="00346673" w:rsidP="00346673">
            <w:pPr>
              <w:spacing w:before="0" w:after="0"/>
              <w:rPr>
                <w:lang w:val="pt-BR"/>
              </w:rPr>
            </w:pP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r w:rsidRPr="00F8320E">
              <w:rPr>
                <w:lang w:val="pt-BR"/>
              </w:rPr>
              <w:t xml:space="preserve"> Sri Lanka</w:t>
            </w:r>
          </w:p>
          <w:p w14:paraId="0A399904" w14:textId="77777777" w:rsidR="00346673" w:rsidRPr="00F8320E" w:rsidRDefault="00346673" w:rsidP="00346673">
            <w:pPr>
              <w:spacing w:before="0" w:after="0"/>
              <w:rPr>
                <w:lang w:val="pt-BR"/>
              </w:rPr>
            </w:pP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r w:rsidRPr="00F8320E">
              <w:rPr>
                <w:lang w:val="pt-BR"/>
              </w:rPr>
              <w:t xml:space="preserve"> Brasil</w:t>
            </w:r>
          </w:p>
          <w:p w14:paraId="5EAFD258" w14:textId="40A3968C" w:rsidR="00346673" w:rsidRPr="00F8320E" w:rsidRDefault="00346673" w:rsidP="00346673">
            <w:pPr>
              <w:spacing w:before="0" w:after="0"/>
              <w:rPr>
                <w:lang w:val="pt-BR"/>
              </w:rPr>
            </w:pP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r w:rsidRPr="00F8320E">
              <w:rPr>
                <w:lang w:val="pt-BR"/>
              </w:rPr>
              <w:t xml:space="preserve"> Outro, por favor indicar qual: </w:t>
            </w:r>
            <w:r w:rsidRPr="00F8320E">
              <w:rPr>
                <w:lang w:val="pt-BR"/>
              </w:rPr>
              <w:fldChar w:fldCharType="begin">
                <w:ffData>
                  <w:name w:val="Text7"/>
                  <w:enabled/>
                  <w:calcOnExit w:val="0"/>
                  <w:textInput/>
                </w:ffData>
              </w:fldChar>
            </w:r>
            <w:r w:rsidRPr="00F8320E">
              <w:rPr>
                <w:lang w:val="pt-BR"/>
              </w:rPr>
              <w:instrText xml:space="preserve"> FORMTEXT </w:instrText>
            </w:r>
            <w:r w:rsidRPr="00F8320E">
              <w:rPr>
                <w:lang w:val="pt-BR"/>
              </w:rPr>
            </w:r>
            <w:r w:rsidRPr="00F8320E">
              <w:rPr>
                <w:lang w:val="pt-BR"/>
              </w:rPr>
              <w:fldChar w:fldCharType="separate"/>
            </w:r>
            <w:r w:rsidR="00B41DD8">
              <w:rPr>
                <w:noProof/>
                <w:lang w:val="pt-BR"/>
              </w:rPr>
              <w:t> </w:t>
            </w:r>
            <w:r w:rsidR="00B41DD8">
              <w:rPr>
                <w:noProof/>
                <w:lang w:val="pt-BR"/>
              </w:rPr>
              <w:t> </w:t>
            </w:r>
            <w:r w:rsidR="00B41DD8">
              <w:rPr>
                <w:noProof/>
                <w:lang w:val="pt-BR"/>
              </w:rPr>
              <w:t> </w:t>
            </w:r>
            <w:r w:rsidR="00B41DD8">
              <w:rPr>
                <w:noProof/>
                <w:lang w:val="pt-BR"/>
              </w:rPr>
              <w:t> </w:t>
            </w:r>
            <w:r w:rsidR="00B41DD8">
              <w:rPr>
                <w:noProof/>
                <w:lang w:val="pt-BR"/>
              </w:rPr>
              <w:t> </w:t>
            </w:r>
            <w:r w:rsidRPr="00F8320E">
              <w:rPr>
                <w:lang w:val="pt-BR"/>
              </w:rPr>
              <w:fldChar w:fldCharType="end"/>
            </w:r>
          </w:p>
          <w:p w14:paraId="2A2C3824" w14:textId="1A255409" w:rsidR="00551E9C" w:rsidRPr="00F8320E" w:rsidRDefault="00346673" w:rsidP="00346673">
            <w:pPr>
              <w:spacing w:before="0" w:after="0"/>
              <w:rPr>
                <w:lang w:val="pt-BR"/>
              </w:rPr>
            </w:pP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r w:rsidRPr="00F8320E">
              <w:rPr>
                <w:lang w:val="pt-BR"/>
              </w:rPr>
              <w:t xml:space="preserve"> Não aplica</w:t>
            </w:r>
          </w:p>
        </w:tc>
      </w:tr>
    </w:tbl>
    <w:p w14:paraId="0BA15723" w14:textId="35EB204F" w:rsidR="00D51EEE" w:rsidRPr="00F8320E" w:rsidRDefault="00D51EEE">
      <w:pPr>
        <w:spacing w:before="0" w:after="0" w:line="240" w:lineRule="auto"/>
        <w:jc w:val="left"/>
        <w:rPr>
          <w:lang w:val="pt-BR"/>
        </w:rPr>
      </w:pPr>
    </w:p>
    <w:p w14:paraId="18435317" w14:textId="69D74B68" w:rsidR="00551E9C" w:rsidRPr="00F8320E" w:rsidRDefault="00551E9C">
      <w:pPr>
        <w:spacing w:before="0" w:after="0" w:line="240" w:lineRule="auto"/>
        <w:jc w:val="left"/>
        <w:rPr>
          <w:lang w:val="pt-BR"/>
        </w:rPr>
      </w:pPr>
      <w:r w:rsidRPr="00F8320E">
        <w:rPr>
          <w:lang w:val="pt-BR"/>
        </w:rPr>
        <w:br w:type="page"/>
      </w:r>
    </w:p>
    <w:p w14:paraId="6B37C400" w14:textId="617D4EEF" w:rsidR="00410CEC" w:rsidRPr="00F8320E" w:rsidRDefault="00551E9C" w:rsidP="00E97F22">
      <w:pPr>
        <w:pStyle w:val="Heading2"/>
        <w:numPr>
          <w:ilvl w:val="1"/>
          <w:numId w:val="6"/>
        </w:numPr>
        <w:rPr>
          <w:lang w:val="pt-BR"/>
        </w:rPr>
      </w:pPr>
      <w:bookmarkStart w:id="16" w:name="_Toc50468997"/>
      <w:r w:rsidRPr="00F8320E">
        <w:rPr>
          <w:lang w:val="pt-BR"/>
        </w:rPr>
        <w:lastRenderedPageBreak/>
        <w:t>Prop</w:t>
      </w:r>
      <w:r w:rsidR="002B619F" w:rsidRPr="00F8320E">
        <w:rPr>
          <w:lang w:val="pt-BR"/>
        </w:rPr>
        <w:t>o</w:t>
      </w:r>
      <w:r w:rsidRPr="00F8320E">
        <w:rPr>
          <w:lang w:val="pt-BR"/>
        </w:rPr>
        <w:t xml:space="preserve">stas para atualizar os PMF </w:t>
      </w:r>
      <w:r w:rsidR="002B619F" w:rsidRPr="00F8320E">
        <w:rPr>
          <w:lang w:val="pt-BR"/>
        </w:rPr>
        <w:t>e</w:t>
      </w:r>
      <w:r w:rsidRPr="00F8320E">
        <w:rPr>
          <w:lang w:val="pt-BR"/>
        </w:rPr>
        <w:t xml:space="preserve"> PF para limas</w:t>
      </w:r>
      <w:bookmarkEnd w:id="16"/>
    </w:p>
    <w:p w14:paraId="7F27791D" w14:textId="244B7C85" w:rsidR="00FB3165" w:rsidRPr="00F8320E" w:rsidRDefault="00551E9C" w:rsidP="003D2AD0">
      <w:pPr>
        <w:rPr>
          <w:lang w:val="pt-BR"/>
        </w:rPr>
      </w:pPr>
      <w:r w:rsidRPr="00F8320E">
        <w:rPr>
          <w:lang w:val="pt-BR"/>
        </w:rPr>
        <w:t xml:space="preserve">Considerando as </w:t>
      </w:r>
      <w:r w:rsidR="002B619F" w:rsidRPr="00F8320E">
        <w:rPr>
          <w:lang w:val="pt-BR"/>
        </w:rPr>
        <w:t>respostas</w:t>
      </w:r>
      <w:r w:rsidRPr="00F8320E">
        <w:rPr>
          <w:lang w:val="pt-BR"/>
        </w:rPr>
        <w:t xml:space="preserve"> </w:t>
      </w:r>
      <w:r w:rsidR="002B619F" w:rsidRPr="00F8320E">
        <w:rPr>
          <w:lang w:val="pt-BR"/>
        </w:rPr>
        <w:t>de</w:t>
      </w:r>
      <w:r w:rsidRPr="00F8320E">
        <w:rPr>
          <w:lang w:val="pt-BR"/>
        </w:rPr>
        <w:t xml:space="preserve"> prime</w:t>
      </w:r>
      <w:r w:rsidR="002B619F" w:rsidRPr="00F8320E">
        <w:rPr>
          <w:lang w:val="pt-BR"/>
        </w:rPr>
        <w:t>i</w:t>
      </w:r>
      <w:r w:rsidRPr="00F8320E">
        <w:rPr>
          <w:lang w:val="pt-BR"/>
        </w:rPr>
        <w:t xml:space="preserve">ra </w:t>
      </w:r>
      <w:r w:rsidR="00515550" w:rsidRPr="00F8320E">
        <w:rPr>
          <w:lang w:val="pt-BR"/>
        </w:rPr>
        <w:t>consulta</w:t>
      </w:r>
      <w:r w:rsidRPr="00F8320E">
        <w:rPr>
          <w:lang w:val="pt-BR"/>
        </w:rPr>
        <w:t xml:space="preserve"> </w:t>
      </w:r>
      <w:r w:rsidR="002B619F" w:rsidRPr="00F8320E">
        <w:rPr>
          <w:lang w:val="pt-BR"/>
        </w:rPr>
        <w:t>e</w:t>
      </w:r>
      <w:r w:rsidRPr="00F8320E">
        <w:rPr>
          <w:lang w:val="pt-BR"/>
        </w:rPr>
        <w:t xml:space="preserve"> os resultados d</w:t>
      </w:r>
      <w:r w:rsidR="002B619F" w:rsidRPr="00F8320E">
        <w:rPr>
          <w:lang w:val="pt-BR"/>
        </w:rPr>
        <w:t>a</w:t>
      </w:r>
      <w:r w:rsidRPr="00F8320E">
        <w:rPr>
          <w:lang w:val="pt-BR"/>
        </w:rPr>
        <w:t xml:space="preserve"> </w:t>
      </w:r>
      <w:r w:rsidR="002B619F" w:rsidRPr="00F8320E">
        <w:rPr>
          <w:lang w:val="pt-BR"/>
        </w:rPr>
        <w:t xml:space="preserve">pesquisa </w:t>
      </w:r>
      <w:r w:rsidRPr="00F8320E">
        <w:rPr>
          <w:lang w:val="pt-BR"/>
        </w:rPr>
        <w:t>d</w:t>
      </w:r>
      <w:r w:rsidR="002B619F" w:rsidRPr="00F8320E">
        <w:rPr>
          <w:lang w:val="pt-BR"/>
        </w:rPr>
        <w:t>o</w:t>
      </w:r>
      <w:r w:rsidRPr="00F8320E">
        <w:rPr>
          <w:lang w:val="pt-BR"/>
        </w:rPr>
        <w:t xml:space="preserve"> CPS, Fairtrade International </w:t>
      </w:r>
      <w:r w:rsidR="002B619F" w:rsidRPr="00F8320E">
        <w:rPr>
          <w:lang w:val="pt-BR"/>
        </w:rPr>
        <w:t>propõe</w:t>
      </w:r>
      <w:r w:rsidRPr="00F8320E">
        <w:rPr>
          <w:lang w:val="pt-BR"/>
        </w:rPr>
        <w:t xml:space="preserve"> a </w:t>
      </w:r>
      <w:r w:rsidR="002B619F" w:rsidRPr="00F8320E">
        <w:rPr>
          <w:lang w:val="pt-BR"/>
        </w:rPr>
        <w:t>seguinte</w:t>
      </w:r>
      <w:r w:rsidR="00346673" w:rsidRPr="00F8320E">
        <w:rPr>
          <w:lang w:val="pt-BR"/>
        </w:rPr>
        <w:t xml:space="preserve"> tabela</w:t>
      </w:r>
      <w:r w:rsidRPr="00F8320E">
        <w:rPr>
          <w:lang w:val="pt-BR"/>
        </w:rPr>
        <w:t>:</w:t>
      </w:r>
    </w:p>
    <w:tbl>
      <w:tblPr>
        <w:tblW w:w="10343" w:type="dxa"/>
        <w:jc w:val="center"/>
        <w:tblBorders>
          <w:top w:val="single" w:sz="4" w:space="0" w:color="EAFF4D"/>
          <w:left w:val="single" w:sz="4" w:space="0" w:color="EAFF4D"/>
          <w:bottom w:val="single" w:sz="4" w:space="0" w:color="EAFF4D"/>
          <w:right w:val="single" w:sz="4" w:space="0" w:color="EAFF4D"/>
          <w:insideH w:val="single" w:sz="4" w:space="0" w:color="EAFF4D"/>
          <w:insideV w:val="single" w:sz="4" w:space="0" w:color="EAFF4D"/>
        </w:tblBorders>
        <w:tblLayout w:type="fixed"/>
        <w:tblLook w:val="04A0" w:firstRow="1" w:lastRow="0" w:firstColumn="1" w:lastColumn="0" w:noHBand="0" w:noVBand="1"/>
      </w:tblPr>
      <w:tblGrid>
        <w:gridCol w:w="1271"/>
        <w:gridCol w:w="988"/>
        <w:gridCol w:w="1564"/>
        <w:gridCol w:w="1417"/>
        <w:gridCol w:w="1843"/>
        <w:gridCol w:w="992"/>
        <w:gridCol w:w="1045"/>
        <w:gridCol w:w="1223"/>
      </w:tblGrid>
      <w:tr w:rsidR="00441C77" w:rsidRPr="00F8320E" w14:paraId="35A7FDAD" w14:textId="77777777" w:rsidTr="00696F47">
        <w:trPr>
          <w:trHeight w:val="20"/>
          <w:jc w:val="center"/>
        </w:trPr>
        <w:tc>
          <w:tcPr>
            <w:tcW w:w="1271" w:type="dxa"/>
            <w:tcBorders>
              <w:top w:val="single" w:sz="4" w:space="0" w:color="BED600"/>
              <w:left w:val="single" w:sz="4" w:space="0" w:color="BED600"/>
              <w:bottom w:val="single" w:sz="4" w:space="0" w:color="BED600"/>
              <w:right w:val="nil"/>
            </w:tcBorders>
            <w:shd w:val="clear" w:color="auto" w:fill="92D050"/>
          </w:tcPr>
          <w:p w14:paraId="666CFC75" w14:textId="2FD46BDE" w:rsidR="00441C77" w:rsidRPr="00F8320E" w:rsidRDefault="00515550" w:rsidP="003D233E">
            <w:pPr>
              <w:spacing w:before="0" w:after="0" w:line="240" w:lineRule="auto"/>
              <w:rPr>
                <w:b/>
                <w:bCs/>
                <w:color w:val="FFFFFF"/>
                <w:sz w:val="18"/>
                <w:szCs w:val="18"/>
                <w:lang w:val="pt-BR" w:eastAsia="en-US"/>
              </w:rPr>
            </w:pPr>
            <w:r w:rsidRPr="00F8320E">
              <w:rPr>
                <w:b/>
                <w:bCs/>
                <w:color w:val="FFFFFF"/>
                <w:sz w:val="18"/>
                <w:szCs w:val="18"/>
                <w:lang w:val="pt-BR" w:eastAsia="en-US"/>
              </w:rPr>
              <w:t>Crit</w:t>
            </w:r>
            <w:r w:rsidR="002B619F" w:rsidRPr="00F8320E">
              <w:rPr>
                <w:b/>
                <w:bCs/>
                <w:color w:val="FFFFFF"/>
                <w:sz w:val="18"/>
                <w:szCs w:val="18"/>
                <w:lang w:val="pt-BR" w:eastAsia="en-US"/>
              </w:rPr>
              <w:t>é</w:t>
            </w:r>
            <w:r w:rsidRPr="00F8320E">
              <w:rPr>
                <w:b/>
                <w:bCs/>
                <w:color w:val="FFFFFF"/>
                <w:sz w:val="18"/>
                <w:szCs w:val="18"/>
                <w:lang w:val="pt-BR" w:eastAsia="en-US"/>
              </w:rPr>
              <w:t>rio espec</w:t>
            </w:r>
            <w:r w:rsidR="002B619F" w:rsidRPr="00F8320E">
              <w:rPr>
                <w:b/>
                <w:bCs/>
                <w:color w:val="FFFFFF"/>
                <w:sz w:val="18"/>
                <w:szCs w:val="18"/>
                <w:lang w:val="pt-BR" w:eastAsia="en-US"/>
              </w:rPr>
              <w:t>íf</w:t>
            </w:r>
            <w:r w:rsidRPr="00F8320E">
              <w:rPr>
                <w:b/>
                <w:bCs/>
                <w:color w:val="FFFFFF"/>
                <w:sz w:val="18"/>
                <w:szCs w:val="18"/>
                <w:lang w:val="pt-BR" w:eastAsia="en-US"/>
              </w:rPr>
              <w:t>ico d</w:t>
            </w:r>
            <w:r w:rsidR="002B619F" w:rsidRPr="00F8320E">
              <w:rPr>
                <w:b/>
                <w:bCs/>
                <w:color w:val="FFFFFF"/>
                <w:sz w:val="18"/>
                <w:szCs w:val="18"/>
                <w:lang w:val="pt-BR" w:eastAsia="en-US"/>
              </w:rPr>
              <w:t xml:space="preserve">o </w:t>
            </w:r>
            <w:r w:rsidRPr="00F8320E">
              <w:rPr>
                <w:b/>
                <w:bCs/>
                <w:color w:val="FFFFFF"/>
                <w:sz w:val="18"/>
                <w:szCs w:val="18"/>
                <w:lang w:val="pt-BR" w:eastAsia="en-US"/>
              </w:rPr>
              <w:t>produto</w:t>
            </w:r>
          </w:p>
        </w:tc>
        <w:tc>
          <w:tcPr>
            <w:tcW w:w="988" w:type="dxa"/>
            <w:tcBorders>
              <w:top w:val="single" w:sz="4" w:space="0" w:color="BED600"/>
              <w:left w:val="single" w:sz="4" w:space="0" w:color="BED600"/>
              <w:bottom w:val="single" w:sz="4" w:space="0" w:color="BED600"/>
              <w:right w:val="nil"/>
            </w:tcBorders>
            <w:shd w:val="clear" w:color="auto" w:fill="92D050"/>
            <w:vAlign w:val="center"/>
            <w:hideMark/>
          </w:tcPr>
          <w:p w14:paraId="6CAE54CE" w14:textId="033AE451" w:rsidR="00441C77" w:rsidRPr="00F8320E" w:rsidRDefault="00441C77" w:rsidP="003D233E">
            <w:pPr>
              <w:spacing w:before="0" w:after="0" w:line="240" w:lineRule="auto"/>
              <w:jc w:val="center"/>
              <w:rPr>
                <w:b/>
                <w:bCs/>
                <w:color w:val="FFFFFF"/>
                <w:sz w:val="18"/>
                <w:szCs w:val="18"/>
                <w:lang w:val="pt-BR" w:eastAsia="en-US"/>
              </w:rPr>
            </w:pPr>
            <w:r w:rsidRPr="00F8320E">
              <w:rPr>
                <w:b/>
                <w:bCs/>
                <w:color w:val="FFFFFF"/>
                <w:sz w:val="18"/>
                <w:szCs w:val="18"/>
                <w:lang w:val="pt-BR" w:eastAsia="en-US"/>
              </w:rPr>
              <w:t>Produt</w:t>
            </w:r>
            <w:r w:rsidR="00515550" w:rsidRPr="00F8320E">
              <w:rPr>
                <w:b/>
                <w:bCs/>
                <w:color w:val="FFFFFF"/>
                <w:sz w:val="18"/>
                <w:szCs w:val="18"/>
                <w:lang w:val="pt-BR" w:eastAsia="en-US"/>
              </w:rPr>
              <w:t>o</w:t>
            </w:r>
          </w:p>
        </w:tc>
        <w:tc>
          <w:tcPr>
            <w:tcW w:w="1564" w:type="dxa"/>
            <w:tcBorders>
              <w:top w:val="single" w:sz="4" w:space="0" w:color="BED600"/>
              <w:left w:val="nil"/>
              <w:bottom w:val="single" w:sz="4" w:space="0" w:color="BED600"/>
              <w:right w:val="nil"/>
            </w:tcBorders>
            <w:shd w:val="clear" w:color="auto" w:fill="92D050"/>
            <w:vAlign w:val="center"/>
            <w:hideMark/>
          </w:tcPr>
          <w:p w14:paraId="76F85001" w14:textId="33D01542" w:rsidR="00441C77" w:rsidRPr="00F8320E" w:rsidRDefault="00441C77" w:rsidP="003D233E">
            <w:pPr>
              <w:spacing w:before="0" w:after="0" w:line="240" w:lineRule="auto"/>
              <w:jc w:val="center"/>
              <w:rPr>
                <w:b/>
                <w:bCs/>
                <w:color w:val="FFFFFF"/>
                <w:sz w:val="18"/>
                <w:szCs w:val="18"/>
                <w:lang w:val="pt-BR" w:eastAsia="en-US"/>
              </w:rPr>
            </w:pPr>
            <w:r w:rsidRPr="00F8320E">
              <w:rPr>
                <w:b/>
                <w:bCs/>
                <w:color w:val="FFFFFF"/>
                <w:sz w:val="18"/>
                <w:szCs w:val="18"/>
                <w:lang w:val="pt-BR" w:eastAsia="en-US"/>
              </w:rPr>
              <w:t>Form</w:t>
            </w:r>
            <w:r w:rsidR="00515550" w:rsidRPr="00F8320E">
              <w:rPr>
                <w:b/>
                <w:bCs/>
                <w:color w:val="FFFFFF"/>
                <w:sz w:val="18"/>
                <w:szCs w:val="18"/>
                <w:lang w:val="pt-BR" w:eastAsia="en-US"/>
              </w:rPr>
              <w:t>a</w:t>
            </w:r>
          </w:p>
        </w:tc>
        <w:tc>
          <w:tcPr>
            <w:tcW w:w="1417" w:type="dxa"/>
            <w:tcBorders>
              <w:top w:val="single" w:sz="4" w:space="0" w:color="BED600"/>
              <w:left w:val="nil"/>
              <w:bottom w:val="single" w:sz="4" w:space="0" w:color="BED600"/>
              <w:right w:val="nil"/>
            </w:tcBorders>
            <w:shd w:val="clear" w:color="auto" w:fill="92D050"/>
            <w:vAlign w:val="center"/>
            <w:hideMark/>
          </w:tcPr>
          <w:p w14:paraId="2F22293B" w14:textId="4BF616F2" w:rsidR="00441C77" w:rsidRPr="00F8320E" w:rsidRDefault="002B619F" w:rsidP="003D233E">
            <w:pPr>
              <w:spacing w:before="0" w:after="0" w:line="240" w:lineRule="auto"/>
              <w:jc w:val="center"/>
              <w:rPr>
                <w:b/>
                <w:bCs/>
                <w:color w:val="FFFFFF"/>
                <w:sz w:val="18"/>
                <w:szCs w:val="18"/>
                <w:lang w:val="pt-BR" w:eastAsia="en-US"/>
              </w:rPr>
            </w:pPr>
            <w:r w:rsidRPr="00F8320E">
              <w:rPr>
                <w:b/>
                <w:bCs/>
                <w:color w:val="FFFFFF"/>
                <w:sz w:val="18"/>
                <w:szCs w:val="18"/>
                <w:lang w:val="pt-BR" w:eastAsia="en-US"/>
              </w:rPr>
              <w:t>Qualidade</w:t>
            </w:r>
          </w:p>
        </w:tc>
        <w:tc>
          <w:tcPr>
            <w:tcW w:w="1843" w:type="dxa"/>
            <w:tcBorders>
              <w:top w:val="single" w:sz="4" w:space="0" w:color="BED600"/>
              <w:left w:val="nil"/>
              <w:bottom w:val="single" w:sz="4" w:space="0" w:color="BED600"/>
              <w:right w:val="nil"/>
            </w:tcBorders>
            <w:shd w:val="clear" w:color="auto" w:fill="92D050"/>
            <w:vAlign w:val="center"/>
            <w:hideMark/>
          </w:tcPr>
          <w:p w14:paraId="4C948171" w14:textId="5D6E02E1" w:rsidR="00441C77" w:rsidRPr="00F8320E" w:rsidRDefault="002B619F" w:rsidP="003D233E">
            <w:pPr>
              <w:spacing w:before="0" w:after="0" w:line="240" w:lineRule="auto"/>
              <w:jc w:val="center"/>
              <w:rPr>
                <w:b/>
                <w:bCs/>
                <w:color w:val="FFFFFF"/>
                <w:sz w:val="18"/>
                <w:szCs w:val="18"/>
                <w:lang w:val="pt-BR" w:eastAsia="en-US"/>
              </w:rPr>
            </w:pPr>
            <w:r w:rsidRPr="00F8320E">
              <w:rPr>
                <w:b/>
                <w:bCs/>
                <w:color w:val="FFFFFF"/>
                <w:sz w:val="18"/>
                <w:szCs w:val="18"/>
                <w:lang w:val="pt-BR" w:eastAsia="en-US"/>
              </w:rPr>
              <w:t>País</w:t>
            </w:r>
          </w:p>
        </w:tc>
        <w:tc>
          <w:tcPr>
            <w:tcW w:w="992" w:type="dxa"/>
            <w:tcBorders>
              <w:top w:val="single" w:sz="4" w:space="0" w:color="BED600"/>
              <w:left w:val="nil"/>
              <w:bottom w:val="single" w:sz="4" w:space="0" w:color="BED600"/>
              <w:right w:val="nil"/>
            </w:tcBorders>
            <w:shd w:val="clear" w:color="auto" w:fill="92D050"/>
            <w:vAlign w:val="center"/>
            <w:hideMark/>
          </w:tcPr>
          <w:p w14:paraId="65333A3A" w14:textId="66D3809C" w:rsidR="00441C77" w:rsidRPr="00F8320E" w:rsidRDefault="00515550" w:rsidP="003D233E">
            <w:pPr>
              <w:spacing w:before="0" w:after="0" w:line="240" w:lineRule="auto"/>
              <w:jc w:val="center"/>
              <w:rPr>
                <w:b/>
                <w:bCs/>
                <w:color w:val="FFFFFF"/>
                <w:sz w:val="18"/>
                <w:szCs w:val="18"/>
                <w:lang w:val="pt-BR" w:eastAsia="en-US"/>
              </w:rPr>
            </w:pPr>
            <w:r w:rsidRPr="00F8320E">
              <w:rPr>
                <w:b/>
                <w:bCs/>
                <w:color w:val="FFFFFF"/>
                <w:sz w:val="18"/>
                <w:szCs w:val="18"/>
                <w:lang w:val="pt-BR" w:eastAsia="en-US"/>
              </w:rPr>
              <w:t>N</w:t>
            </w:r>
            <w:r w:rsidR="002B619F" w:rsidRPr="00F8320E">
              <w:rPr>
                <w:b/>
                <w:bCs/>
                <w:color w:val="FFFFFF"/>
                <w:sz w:val="18"/>
                <w:szCs w:val="18"/>
                <w:lang w:val="pt-BR" w:eastAsia="en-US"/>
              </w:rPr>
              <w:t>í</w:t>
            </w:r>
            <w:r w:rsidRPr="00F8320E">
              <w:rPr>
                <w:b/>
                <w:bCs/>
                <w:color w:val="FFFFFF"/>
                <w:sz w:val="18"/>
                <w:szCs w:val="18"/>
                <w:lang w:val="pt-BR" w:eastAsia="en-US"/>
              </w:rPr>
              <w:t>vel de Pre</w:t>
            </w:r>
            <w:r w:rsidR="002B619F" w:rsidRPr="00F8320E">
              <w:rPr>
                <w:b/>
                <w:bCs/>
                <w:color w:val="FFFFFF"/>
                <w:sz w:val="18"/>
                <w:szCs w:val="18"/>
                <w:lang w:val="pt-BR" w:eastAsia="en-US"/>
              </w:rPr>
              <w:t>ço</w:t>
            </w:r>
          </w:p>
        </w:tc>
        <w:tc>
          <w:tcPr>
            <w:tcW w:w="1045" w:type="dxa"/>
            <w:tcBorders>
              <w:top w:val="single" w:sz="4" w:space="0" w:color="BED600"/>
              <w:left w:val="nil"/>
              <w:bottom w:val="single" w:sz="4" w:space="0" w:color="BED600"/>
              <w:right w:val="nil"/>
            </w:tcBorders>
            <w:shd w:val="clear" w:color="auto" w:fill="92D050"/>
            <w:vAlign w:val="center"/>
            <w:hideMark/>
          </w:tcPr>
          <w:p w14:paraId="37322723" w14:textId="7CCD7D34" w:rsidR="00441C77" w:rsidRPr="00F8320E" w:rsidRDefault="00515550" w:rsidP="003D233E">
            <w:pPr>
              <w:spacing w:before="0" w:after="0" w:line="240" w:lineRule="auto"/>
              <w:jc w:val="center"/>
              <w:rPr>
                <w:b/>
                <w:bCs/>
                <w:color w:val="FFFFFF"/>
                <w:sz w:val="18"/>
                <w:szCs w:val="18"/>
                <w:lang w:val="pt-BR" w:eastAsia="en-US"/>
              </w:rPr>
            </w:pPr>
            <w:r w:rsidRPr="00F8320E">
              <w:rPr>
                <w:b/>
                <w:bCs/>
                <w:color w:val="FFFFFF"/>
                <w:sz w:val="18"/>
                <w:szCs w:val="18"/>
                <w:lang w:val="pt-BR" w:eastAsia="en-US"/>
              </w:rPr>
              <w:t>PMF</w:t>
            </w:r>
            <w:r w:rsidR="00441C77" w:rsidRPr="00F8320E">
              <w:rPr>
                <w:b/>
                <w:bCs/>
                <w:color w:val="FFFFFF"/>
                <w:sz w:val="18"/>
                <w:szCs w:val="18"/>
                <w:lang w:val="pt-BR" w:eastAsia="en-US"/>
              </w:rPr>
              <w:t xml:space="preserve">  (USD/kg)</w:t>
            </w:r>
          </w:p>
        </w:tc>
        <w:tc>
          <w:tcPr>
            <w:tcW w:w="1223" w:type="dxa"/>
            <w:tcBorders>
              <w:top w:val="single" w:sz="4" w:space="0" w:color="BED600"/>
              <w:left w:val="nil"/>
              <w:bottom w:val="single" w:sz="4" w:space="0" w:color="BED600"/>
              <w:right w:val="nil"/>
            </w:tcBorders>
            <w:shd w:val="clear" w:color="auto" w:fill="92D050"/>
            <w:vAlign w:val="center"/>
            <w:hideMark/>
          </w:tcPr>
          <w:p w14:paraId="1A143DDD" w14:textId="48E70682" w:rsidR="00441C77" w:rsidRPr="00F8320E" w:rsidRDefault="00515550" w:rsidP="003D233E">
            <w:pPr>
              <w:spacing w:before="0" w:after="0" w:line="240" w:lineRule="auto"/>
              <w:jc w:val="center"/>
              <w:rPr>
                <w:b/>
                <w:bCs/>
                <w:color w:val="FFFFFF"/>
                <w:sz w:val="18"/>
                <w:szCs w:val="18"/>
                <w:lang w:val="pt-BR" w:eastAsia="en-US"/>
              </w:rPr>
            </w:pPr>
            <w:r w:rsidRPr="00F8320E">
              <w:rPr>
                <w:b/>
                <w:bCs/>
                <w:color w:val="FFFFFF"/>
                <w:sz w:val="18"/>
                <w:szCs w:val="18"/>
                <w:lang w:val="pt-BR" w:eastAsia="en-US"/>
              </w:rPr>
              <w:t>PF</w:t>
            </w:r>
            <w:r w:rsidR="003D233E" w:rsidRPr="00F8320E">
              <w:rPr>
                <w:b/>
                <w:bCs/>
                <w:color w:val="FFFFFF"/>
                <w:sz w:val="18"/>
                <w:szCs w:val="18"/>
                <w:lang w:val="pt-BR" w:eastAsia="en-US"/>
              </w:rPr>
              <w:t xml:space="preserve"> (USD/kg)</w:t>
            </w:r>
          </w:p>
        </w:tc>
      </w:tr>
      <w:tr w:rsidR="00441C77" w:rsidRPr="00F8320E" w14:paraId="17731609" w14:textId="77777777" w:rsidTr="00696F47">
        <w:trPr>
          <w:trHeight w:val="20"/>
          <w:jc w:val="center"/>
        </w:trPr>
        <w:tc>
          <w:tcPr>
            <w:tcW w:w="1271" w:type="dxa"/>
            <w:vMerge w:val="restart"/>
            <w:tcBorders>
              <w:top w:val="single" w:sz="4" w:space="0" w:color="BED600"/>
            </w:tcBorders>
            <w:shd w:val="clear" w:color="auto" w:fill="FFF2CC" w:themeFill="accent4" w:themeFillTint="33"/>
            <w:textDirection w:val="btLr"/>
            <w:vAlign w:val="center"/>
          </w:tcPr>
          <w:p w14:paraId="6149E9BA" w14:textId="0F658BCF" w:rsidR="00441C77" w:rsidRPr="00F8320E" w:rsidRDefault="00515550" w:rsidP="003D233E">
            <w:pPr>
              <w:spacing w:before="0" w:after="0" w:line="240" w:lineRule="auto"/>
              <w:ind w:left="113" w:right="113"/>
              <w:jc w:val="center"/>
              <w:rPr>
                <w:b/>
                <w:bCs/>
                <w:sz w:val="18"/>
                <w:szCs w:val="18"/>
                <w:lang w:val="pt-BR" w:eastAsia="en-US"/>
              </w:rPr>
            </w:pPr>
            <w:r w:rsidRPr="00F8320E">
              <w:rPr>
                <w:b/>
                <w:bCs/>
                <w:sz w:val="18"/>
                <w:szCs w:val="18"/>
                <w:lang w:val="pt-BR" w:eastAsia="en-US"/>
              </w:rPr>
              <w:t>Fruta Fresca</w:t>
            </w:r>
          </w:p>
        </w:tc>
        <w:tc>
          <w:tcPr>
            <w:tcW w:w="988" w:type="dxa"/>
            <w:tcBorders>
              <w:top w:val="single" w:sz="4" w:space="0" w:color="BED600"/>
            </w:tcBorders>
            <w:shd w:val="clear" w:color="auto" w:fill="FFF2CC" w:themeFill="accent4" w:themeFillTint="33"/>
            <w:vAlign w:val="center"/>
            <w:hideMark/>
          </w:tcPr>
          <w:p w14:paraId="08BBADF8" w14:textId="7D322C8B" w:rsidR="00441C77" w:rsidRPr="00F8320E" w:rsidRDefault="00E94D52" w:rsidP="003D233E">
            <w:pPr>
              <w:spacing w:before="0" w:after="0" w:line="240" w:lineRule="auto"/>
              <w:jc w:val="left"/>
              <w:rPr>
                <w:b/>
                <w:bCs/>
                <w:sz w:val="18"/>
                <w:szCs w:val="18"/>
                <w:lang w:val="pt-BR" w:eastAsia="en-US"/>
              </w:rPr>
            </w:pPr>
            <w:r w:rsidRPr="00F8320E">
              <w:rPr>
                <w:b/>
                <w:bCs/>
                <w:sz w:val="18"/>
                <w:szCs w:val="18"/>
                <w:lang w:val="pt-BR" w:eastAsia="en-US"/>
              </w:rPr>
              <w:t>Limas</w:t>
            </w:r>
          </w:p>
        </w:tc>
        <w:tc>
          <w:tcPr>
            <w:tcW w:w="1564" w:type="dxa"/>
            <w:tcBorders>
              <w:top w:val="single" w:sz="4" w:space="0" w:color="BED600"/>
            </w:tcBorders>
            <w:shd w:val="clear" w:color="auto" w:fill="FFF2CC" w:themeFill="accent4" w:themeFillTint="33"/>
            <w:vAlign w:val="center"/>
            <w:hideMark/>
          </w:tcPr>
          <w:p w14:paraId="230DA796" w14:textId="09C51B17" w:rsidR="00441C77" w:rsidRPr="00F8320E" w:rsidRDefault="00E94D52" w:rsidP="003D233E">
            <w:pPr>
              <w:spacing w:before="0" w:after="0" w:line="240" w:lineRule="auto"/>
              <w:jc w:val="left"/>
              <w:rPr>
                <w:sz w:val="18"/>
                <w:szCs w:val="18"/>
                <w:lang w:val="pt-BR" w:eastAsia="en-US"/>
              </w:rPr>
            </w:pPr>
            <w:r w:rsidRPr="00F8320E">
              <w:rPr>
                <w:sz w:val="18"/>
                <w:szCs w:val="18"/>
                <w:lang w:val="pt-BR" w:eastAsia="en-US"/>
              </w:rPr>
              <w:t>S</w:t>
            </w:r>
            <w:r w:rsidR="002B619F" w:rsidRPr="00F8320E">
              <w:rPr>
                <w:sz w:val="18"/>
                <w:szCs w:val="18"/>
                <w:lang w:val="pt-BR" w:eastAsia="en-US"/>
              </w:rPr>
              <w:t>em</w:t>
            </w:r>
            <w:r w:rsidRPr="00F8320E">
              <w:rPr>
                <w:sz w:val="18"/>
                <w:szCs w:val="18"/>
                <w:lang w:val="pt-BR" w:eastAsia="en-US"/>
              </w:rPr>
              <w:t xml:space="preserve"> em</w:t>
            </w:r>
            <w:r w:rsidR="002B619F" w:rsidRPr="00F8320E">
              <w:rPr>
                <w:sz w:val="18"/>
                <w:szCs w:val="18"/>
                <w:lang w:val="pt-BR" w:eastAsia="en-US"/>
              </w:rPr>
              <w:t>balagem</w:t>
            </w:r>
          </w:p>
        </w:tc>
        <w:tc>
          <w:tcPr>
            <w:tcW w:w="1417" w:type="dxa"/>
            <w:tcBorders>
              <w:top w:val="single" w:sz="4" w:space="0" w:color="BED600"/>
            </w:tcBorders>
            <w:shd w:val="clear" w:color="auto" w:fill="FFF2CC" w:themeFill="accent4" w:themeFillTint="33"/>
            <w:vAlign w:val="center"/>
            <w:hideMark/>
          </w:tcPr>
          <w:p w14:paraId="5DE2EA93" w14:textId="3674712F" w:rsidR="00441C77" w:rsidRPr="00F8320E" w:rsidRDefault="00E94D52" w:rsidP="003D233E">
            <w:pPr>
              <w:spacing w:before="0" w:after="0" w:line="240" w:lineRule="auto"/>
              <w:jc w:val="left"/>
              <w:rPr>
                <w:sz w:val="18"/>
                <w:szCs w:val="18"/>
                <w:lang w:val="pt-BR" w:eastAsia="en-US"/>
              </w:rPr>
            </w:pPr>
            <w:r w:rsidRPr="00F8320E">
              <w:rPr>
                <w:sz w:val="18"/>
                <w:szCs w:val="18"/>
                <w:lang w:val="pt-BR" w:eastAsia="en-US"/>
              </w:rPr>
              <w:t>Convencional</w:t>
            </w:r>
          </w:p>
        </w:tc>
        <w:tc>
          <w:tcPr>
            <w:tcW w:w="1843" w:type="dxa"/>
            <w:tcBorders>
              <w:top w:val="single" w:sz="4" w:space="0" w:color="BED600"/>
            </w:tcBorders>
            <w:shd w:val="clear" w:color="auto" w:fill="FFF2CC" w:themeFill="accent4" w:themeFillTint="33"/>
            <w:vAlign w:val="center"/>
            <w:hideMark/>
          </w:tcPr>
          <w:p w14:paraId="654DF55F" w14:textId="627D51A5" w:rsidR="00441C77" w:rsidRPr="00CC75DC" w:rsidRDefault="00F40D06" w:rsidP="003D233E">
            <w:pPr>
              <w:spacing w:before="0" w:after="0" w:line="240" w:lineRule="auto"/>
              <w:jc w:val="left"/>
              <w:rPr>
                <w:sz w:val="18"/>
                <w:szCs w:val="18"/>
                <w:lang w:val="pt-BR" w:eastAsia="en-US"/>
              </w:rPr>
            </w:pPr>
            <w:r w:rsidRPr="00CC75DC">
              <w:rPr>
                <w:sz w:val="18"/>
                <w:szCs w:val="18"/>
                <w:lang w:val="pt-BR" w:eastAsia="en-US"/>
              </w:rPr>
              <w:t>América Centra</w:t>
            </w:r>
            <w:r w:rsidR="00647B29" w:rsidRPr="00CC75DC">
              <w:rPr>
                <w:sz w:val="18"/>
                <w:szCs w:val="18"/>
                <w:lang w:val="pt-BR" w:eastAsia="en-US"/>
              </w:rPr>
              <w:t>l</w:t>
            </w:r>
            <w:r w:rsidRPr="00CC75DC">
              <w:rPr>
                <w:sz w:val="18"/>
                <w:szCs w:val="18"/>
                <w:lang w:val="pt-BR" w:eastAsia="en-US"/>
              </w:rPr>
              <w:t xml:space="preserve">, México </w:t>
            </w:r>
            <w:r w:rsidR="00647B29" w:rsidRPr="00CC75DC">
              <w:rPr>
                <w:sz w:val="18"/>
                <w:szCs w:val="18"/>
                <w:lang w:val="pt-BR" w:eastAsia="en-US"/>
              </w:rPr>
              <w:t xml:space="preserve">e </w:t>
            </w:r>
            <w:r w:rsidRPr="00CC75DC">
              <w:rPr>
                <w:sz w:val="18"/>
                <w:szCs w:val="18"/>
                <w:lang w:val="pt-BR" w:eastAsia="en-US"/>
              </w:rPr>
              <w:t>Caribe</w:t>
            </w:r>
          </w:p>
        </w:tc>
        <w:tc>
          <w:tcPr>
            <w:tcW w:w="992" w:type="dxa"/>
            <w:tcBorders>
              <w:top w:val="single" w:sz="4" w:space="0" w:color="BED600"/>
            </w:tcBorders>
            <w:shd w:val="clear" w:color="auto" w:fill="FFF2CC" w:themeFill="accent4" w:themeFillTint="33"/>
            <w:vAlign w:val="center"/>
            <w:hideMark/>
          </w:tcPr>
          <w:p w14:paraId="6092D818" w14:textId="77777777" w:rsidR="00441C77" w:rsidRPr="00F8320E" w:rsidRDefault="00441C77" w:rsidP="003D233E">
            <w:pPr>
              <w:spacing w:before="0" w:after="0" w:line="240" w:lineRule="auto"/>
              <w:jc w:val="center"/>
              <w:rPr>
                <w:sz w:val="18"/>
                <w:szCs w:val="18"/>
                <w:lang w:val="pt-BR" w:eastAsia="en-US"/>
              </w:rPr>
            </w:pPr>
            <w:r w:rsidRPr="00F8320E">
              <w:rPr>
                <w:sz w:val="18"/>
                <w:szCs w:val="18"/>
                <w:lang w:val="pt-BR" w:eastAsia="en-US"/>
              </w:rPr>
              <w:t>EXW</w:t>
            </w:r>
          </w:p>
        </w:tc>
        <w:tc>
          <w:tcPr>
            <w:tcW w:w="1045" w:type="dxa"/>
            <w:tcBorders>
              <w:top w:val="single" w:sz="4" w:space="0" w:color="BED600"/>
            </w:tcBorders>
            <w:shd w:val="clear" w:color="auto" w:fill="FFF2CC" w:themeFill="accent4" w:themeFillTint="33"/>
            <w:vAlign w:val="center"/>
            <w:hideMark/>
          </w:tcPr>
          <w:p w14:paraId="46273D7C" w14:textId="1F51990E" w:rsidR="00441C77" w:rsidRPr="00F8320E" w:rsidRDefault="00441C77" w:rsidP="003D233E">
            <w:pPr>
              <w:spacing w:before="0" w:after="0" w:line="240" w:lineRule="auto"/>
              <w:jc w:val="center"/>
              <w:rPr>
                <w:sz w:val="18"/>
                <w:szCs w:val="18"/>
                <w:lang w:val="pt-BR" w:eastAsia="en-US"/>
              </w:rPr>
            </w:pPr>
            <w:r w:rsidRPr="00F8320E">
              <w:rPr>
                <w:sz w:val="18"/>
                <w:szCs w:val="18"/>
                <w:lang w:val="pt-BR" w:eastAsia="en-US"/>
              </w:rPr>
              <w:t>0.42</w:t>
            </w:r>
          </w:p>
        </w:tc>
        <w:tc>
          <w:tcPr>
            <w:tcW w:w="1223" w:type="dxa"/>
            <w:tcBorders>
              <w:top w:val="single" w:sz="4" w:space="0" w:color="BED600"/>
            </w:tcBorders>
            <w:shd w:val="clear" w:color="auto" w:fill="FFF2CC" w:themeFill="accent4" w:themeFillTint="33"/>
            <w:vAlign w:val="center"/>
            <w:hideMark/>
          </w:tcPr>
          <w:p w14:paraId="6A6E86CD" w14:textId="77777777" w:rsidR="00441C77" w:rsidRPr="00F8320E" w:rsidRDefault="00441C77" w:rsidP="003D233E">
            <w:pPr>
              <w:spacing w:before="0" w:after="0" w:line="240" w:lineRule="auto"/>
              <w:jc w:val="center"/>
              <w:rPr>
                <w:sz w:val="18"/>
                <w:szCs w:val="18"/>
                <w:lang w:val="pt-BR" w:eastAsia="en-US"/>
              </w:rPr>
            </w:pPr>
            <w:r w:rsidRPr="00F8320E">
              <w:rPr>
                <w:sz w:val="18"/>
                <w:szCs w:val="18"/>
                <w:lang w:val="pt-BR" w:eastAsia="en-US"/>
              </w:rPr>
              <w:t>0.12</w:t>
            </w:r>
          </w:p>
        </w:tc>
      </w:tr>
      <w:tr w:rsidR="00441C77" w:rsidRPr="00F8320E" w14:paraId="7DCDC0B1" w14:textId="77777777" w:rsidTr="00696F47">
        <w:trPr>
          <w:trHeight w:val="20"/>
          <w:jc w:val="center"/>
        </w:trPr>
        <w:tc>
          <w:tcPr>
            <w:tcW w:w="1271" w:type="dxa"/>
            <w:vMerge/>
          </w:tcPr>
          <w:p w14:paraId="5455BB2C" w14:textId="77777777" w:rsidR="00441C77" w:rsidRPr="00F8320E" w:rsidRDefault="00441C77" w:rsidP="003D233E">
            <w:pPr>
              <w:spacing w:before="0" w:after="0" w:line="240" w:lineRule="auto"/>
              <w:jc w:val="left"/>
              <w:rPr>
                <w:b/>
                <w:bCs/>
                <w:sz w:val="18"/>
                <w:szCs w:val="18"/>
                <w:lang w:val="pt-BR" w:eastAsia="en-US"/>
              </w:rPr>
            </w:pPr>
          </w:p>
        </w:tc>
        <w:tc>
          <w:tcPr>
            <w:tcW w:w="988" w:type="dxa"/>
            <w:shd w:val="clear" w:color="auto" w:fill="auto"/>
            <w:vAlign w:val="center"/>
          </w:tcPr>
          <w:p w14:paraId="35211CCE" w14:textId="2745CF4A" w:rsidR="00441C77" w:rsidRPr="00F8320E" w:rsidRDefault="00E94D52" w:rsidP="003D233E">
            <w:pPr>
              <w:spacing w:before="0" w:after="0" w:line="240" w:lineRule="auto"/>
              <w:jc w:val="left"/>
              <w:rPr>
                <w:b/>
                <w:bCs/>
                <w:sz w:val="18"/>
                <w:szCs w:val="18"/>
                <w:lang w:val="pt-BR" w:eastAsia="en-US"/>
              </w:rPr>
            </w:pPr>
            <w:r w:rsidRPr="00F8320E">
              <w:rPr>
                <w:b/>
                <w:bCs/>
                <w:sz w:val="18"/>
                <w:szCs w:val="18"/>
                <w:lang w:val="pt-BR" w:eastAsia="en-US"/>
              </w:rPr>
              <w:t>Limas</w:t>
            </w:r>
          </w:p>
        </w:tc>
        <w:tc>
          <w:tcPr>
            <w:tcW w:w="1564" w:type="dxa"/>
            <w:shd w:val="clear" w:color="auto" w:fill="auto"/>
            <w:vAlign w:val="center"/>
          </w:tcPr>
          <w:p w14:paraId="525AD3E4" w14:textId="45421E06" w:rsidR="00441C77" w:rsidRPr="00F8320E" w:rsidRDefault="002B619F" w:rsidP="003D233E">
            <w:pPr>
              <w:spacing w:before="0" w:after="0" w:line="240" w:lineRule="auto"/>
              <w:jc w:val="left"/>
              <w:rPr>
                <w:sz w:val="18"/>
                <w:szCs w:val="18"/>
                <w:lang w:val="pt-BR" w:eastAsia="en-US"/>
              </w:rPr>
            </w:pPr>
            <w:r w:rsidRPr="00F8320E">
              <w:rPr>
                <w:sz w:val="18"/>
                <w:szCs w:val="18"/>
                <w:lang w:val="pt-BR" w:eastAsia="en-US"/>
              </w:rPr>
              <w:t>Sem embalagem</w:t>
            </w:r>
          </w:p>
        </w:tc>
        <w:tc>
          <w:tcPr>
            <w:tcW w:w="1417" w:type="dxa"/>
            <w:shd w:val="clear" w:color="auto" w:fill="auto"/>
            <w:vAlign w:val="center"/>
          </w:tcPr>
          <w:p w14:paraId="017FAF7E" w14:textId="397F087D" w:rsidR="00441C77" w:rsidRPr="00F8320E" w:rsidRDefault="00E94D52" w:rsidP="003D233E">
            <w:pPr>
              <w:spacing w:before="0" w:after="0" w:line="240" w:lineRule="auto"/>
              <w:jc w:val="left"/>
              <w:rPr>
                <w:sz w:val="18"/>
                <w:szCs w:val="18"/>
                <w:lang w:val="pt-BR" w:eastAsia="en-US"/>
              </w:rPr>
            </w:pPr>
            <w:r w:rsidRPr="00F8320E">
              <w:rPr>
                <w:sz w:val="18"/>
                <w:szCs w:val="18"/>
                <w:lang w:val="pt-BR"/>
              </w:rPr>
              <w:t>Org</w:t>
            </w:r>
            <w:r w:rsidR="002B619F" w:rsidRPr="00F8320E">
              <w:rPr>
                <w:sz w:val="18"/>
                <w:szCs w:val="18"/>
                <w:lang w:val="pt-BR"/>
              </w:rPr>
              <w:t>â</w:t>
            </w:r>
            <w:r w:rsidRPr="00F8320E">
              <w:rPr>
                <w:sz w:val="18"/>
                <w:szCs w:val="18"/>
                <w:lang w:val="pt-BR"/>
              </w:rPr>
              <w:t>nico</w:t>
            </w:r>
          </w:p>
        </w:tc>
        <w:tc>
          <w:tcPr>
            <w:tcW w:w="1843" w:type="dxa"/>
            <w:shd w:val="clear" w:color="auto" w:fill="auto"/>
            <w:vAlign w:val="center"/>
          </w:tcPr>
          <w:p w14:paraId="1A7C2A33" w14:textId="4D860E9D" w:rsidR="00441C77" w:rsidRPr="00CC75DC" w:rsidRDefault="00647B29" w:rsidP="003D233E">
            <w:pPr>
              <w:spacing w:before="0" w:after="0" w:line="240" w:lineRule="auto"/>
              <w:jc w:val="left"/>
              <w:rPr>
                <w:sz w:val="18"/>
                <w:szCs w:val="18"/>
                <w:lang w:val="pt-BR" w:eastAsia="en-US"/>
              </w:rPr>
            </w:pPr>
            <w:r w:rsidRPr="00CC75DC">
              <w:rPr>
                <w:sz w:val="18"/>
                <w:szCs w:val="18"/>
                <w:lang w:val="pt-BR" w:eastAsia="en-US"/>
              </w:rPr>
              <w:t>América Central, México e Caribe</w:t>
            </w:r>
          </w:p>
        </w:tc>
        <w:tc>
          <w:tcPr>
            <w:tcW w:w="992" w:type="dxa"/>
            <w:shd w:val="clear" w:color="auto" w:fill="auto"/>
            <w:vAlign w:val="center"/>
          </w:tcPr>
          <w:p w14:paraId="45EE33C8" w14:textId="77777777" w:rsidR="00441C77" w:rsidRPr="00F8320E" w:rsidRDefault="00441C77" w:rsidP="003D233E">
            <w:pPr>
              <w:spacing w:before="0" w:after="0" w:line="240" w:lineRule="auto"/>
              <w:jc w:val="center"/>
              <w:rPr>
                <w:sz w:val="18"/>
                <w:szCs w:val="18"/>
                <w:lang w:val="pt-BR" w:eastAsia="en-US"/>
              </w:rPr>
            </w:pPr>
            <w:r w:rsidRPr="00F8320E">
              <w:rPr>
                <w:sz w:val="18"/>
                <w:szCs w:val="18"/>
                <w:lang w:val="pt-BR"/>
              </w:rPr>
              <w:t>EXW</w:t>
            </w:r>
          </w:p>
        </w:tc>
        <w:tc>
          <w:tcPr>
            <w:tcW w:w="1045" w:type="dxa"/>
            <w:shd w:val="clear" w:color="auto" w:fill="auto"/>
            <w:vAlign w:val="center"/>
          </w:tcPr>
          <w:p w14:paraId="277148B9" w14:textId="2EC2A754" w:rsidR="00441C77" w:rsidRPr="00F8320E" w:rsidRDefault="00441C77" w:rsidP="003D233E">
            <w:pPr>
              <w:spacing w:before="0" w:after="0" w:line="240" w:lineRule="auto"/>
              <w:jc w:val="center"/>
              <w:rPr>
                <w:sz w:val="18"/>
                <w:szCs w:val="18"/>
                <w:lang w:val="pt-BR" w:eastAsia="en-US"/>
              </w:rPr>
            </w:pPr>
            <w:r w:rsidRPr="00F8320E">
              <w:rPr>
                <w:sz w:val="18"/>
                <w:szCs w:val="18"/>
                <w:lang w:val="pt-BR"/>
              </w:rPr>
              <w:t>0.56</w:t>
            </w:r>
          </w:p>
        </w:tc>
        <w:tc>
          <w:tcPr>
            <w:tcW w:w="1223" w:type="dxa"/>
            <w:shd w:val="clear" w:color="auto" w:fill="auto"/>
            <w:vAlign w:val="center"/>
          </w:tcPr>
          <w:p w14:paraId="3FFFAB03" w14:textId="77777777" w:rsidR="00441C77" w:rsidRPr="00F8320E" w:rsidRDefault="00441C77" w:rsidP="003D233E">
            <w:pPr>
              <w:spacing w:before="0" w:after="0" w:line="240" w:lineRule="auto"/>
              <w:jc w:val="center"/>
              <w:rPr>
                <w:sz w:val="18"/>
                <w:szCs w:val="18"/>
                <w:lang w:val="pt-BR" w:eastAsia="en-US"/>
              </w:rPr>
            </w:pPr>
            <w:r w:rsidRPr="00F8320E">
              <w:rPr>
                <w:sz w:val="18"/>
                <w:szCs w:val="18"/>
                <w:lang w:val="pt-BR" w:eastAsia="en-US"/>
              </w:rPr>
              <w:t>0.12</w:t>
            </w:r>
          </w:p>
        </w:tc>
      </w:tr>
      <w:tr w:rsidR="00441C77" w:rsidRPr="00F8320E" w14:paraId="30815F77" w14:textId="77777777" w:rsidTr="00696F47">
        <w:trPr>
          <w:trHeight w:val="20"/>
          <w:jc w:val="center"/>
        </w:trPr>
        <w:tc>
          <w:tcPr>
            <w:tcW w:w="1271" w:type="dxa"/>
            <w:vMerge/>
            <w:shd w:val="clear" w:color="auto" w:fill="FFF2CC" w:themeFill="accent4" w:themeFillTint="33"/>
          </w:tcPr>
          <w:p w14:paraId="5B055476" w14:textId="77777777" w:rsidR="00441C77" w:rsidRPr="00F8320E" w:rsidRDefault="00441C77" w:rsidP="003D233E">
            <w:pPr>
              <w:spacing w:before="0" w:after="0" w:line="240" w:lineRule="auto"/>
              <w:jc w:val="left"/>
              <w:rPr>
                <w:b/>
                <w:bCs/>
                <w:sz w:val="18"/>
                <w:szCs w:val="18"/>
                <w:lang w:val="pt-BR" w:eastAsia="en-US"/>
              </w:rPr>
            </w:pPr>
          </w:p>
        </w:tc>
        <w:tc>
          <w:tcPr>
            <w:tcW w:w="988" w:type="dxa"/>
            <w:shd w:val="clear" w:color="auto" w:fill="FFF2CC" w:themeFill="accent4" w:themeFillTint="33"/>
            <w:vAlign w:val="center"/>
          </w:tcPr>
          <w:p w14:paraId="59663771" w14:textId="4F937399" w:rsidR="00441C77" w:rsidRPr="00F8320E" w:rsidRDefault="00E94D52" w:rsidP="003D233E">
            <w:pPr>
              <w:spacing w:before="0" w:after="0" w:line="240" w:lineRule="auto"/>
              <w:jc w:val="left"/>
              <w:rPr>
                <w:b/>
                <w:bCs/>
                <w:sz w:val="18"/>
                <w:szCs w:val="18"/>
                <w:lang w:val="pt-BR" w:eastAsia="en-US"/>
              </w:rPr>
            </w:pPr>
            <w:r w:rsidRPr="00F8320E">
              <w:rPr>
                <w:b/>
                <w:bCs/>
                <w:sz w:val="18"/>
                <w:szCs w:val="18"/>
                <w:lang w:val="pt-BR" w:eastAsia="en-US"/>
              </w:rPr>
              <w:t>Limas</w:t>
            </w:r>
          </w:p>
        </w:tc>
        <w:tc>
          <w:tcPr>
            <w:tcW w:w="1564" w:type="dxa"/>
            <w:shd w:val="clear" w:color="auto" w:fill="FFF2CC" w:themeFill="accent4" w:themeFillTint="33"/>
            <w:vAlign w:val="center"/>
          </w:tcPr>
          <w:p w14:paraId="4169CEAE" w14:textId="71E6A623" w:rsidR="00441C77" w:rsidRPr="00F8320E" w:rsidRDefault="002B619F" w:rsidP="003D233E">
            <w:pPr>
              <w:spacing w:before="0" w:after="0" w:line="240" w:lineRule="auto"/>
              <w:jc w:val="left"/>
              <w:rPr>
                <w:sz w:val="18"/>
                <w:szCs w:val="18"/>
                <w:lang w:val="pt-BR" w:eastAsia="en-US"/>
              </w:rPr>
            </w:pPr>
            <w:r w:rsidRPr="00F8320E">
              <w:rPr>
                <w:sz w:val="18"/>
                <w:szCs w:val="18"/>
                <w:lang w:val="pt-BR" w:eastAsia="en-US"/>
              </w:rPr>
              <w:t>Embaladas</w:t>
            </w:r>
          </w:p>
        </w:tc>
        <w:tc>
          <w:tcPr>
            <w:tcW w:w="1417" w:type="dxa"/>
            <w:shd w:val="clear" w:color="auto" w:fill="FFF2CC" w:themeFill="accent4" w:themeFillTint="33"/>
            <w:vAlign w:val="center"/>
          </w:tcPr>
          <w:p w14:paraId="132AC0E1" w14:textId="6AD3E9EE" w:rsidR="00441C77" w:rsidRPr="00F8320E" w:rsidRDefault="00E94D52" w:rsidP="003D233E">
            <w:pPr>
              <w:spacing w:before="0" w:after="0" w:line="240" w:lineRule="auto"/>
              <w:jc w:val="left"/>
              <w:rPr>
                <w:sz w:val="18"/>
                <w:szCs w:val="18"/>
                <w:lang w:val="pt-BR"/>
              </w:rPr>
            </w:pPr>
            <w:r w:rsidRPr="00F8320E">
              <w:rPr>
                <w:sz w:val="18"/>
                <w:szCs w:val="18"/>
                <w:lang w:val="pt-BR" w:eastAsia="en-US"/>
              </w:rPr>
              <w:t>Convencional</w:t>
            </w:r>
          </w:p>
        </w:tc>
        <w:tc>
          <w:tcPr>
            <w:tcW w:w="1843" w:type="dxa"/>
            <w:shd w:val="clear" w:color="auto" w:fill="FFF2CC" w:themeFill="accent4" w:themeFillTint="33"/>
            <w:vAlign w:val="center"/>
          </w:tcPr>
          <w:p w14:paraId="6A363F25" w14:textId="25DA8572" w:rsidR="00441C77" w:rsidRPr="00CC75DC" w:rsidRDefault="00647B29" w:rsidP="003D233E">
            <w:pPr>
              <w:spacing w:before="0" w:after="0" w:line="240" w:lineRule="auto"/>
              <w:jc w:val="left"/>
              <w:rPr>
                <w:sz w:val="18"/>
                <w:szCs w:val="18"/>
                <w:lang w:val="pt-BR" w:eastAsia="en-US"/>
              </w:rPr>
            </w:pPr>
            <w:r w:rsidRPr="00CC75DC">
              <w:rPr>
                <w:sz w:val="18"/>
                <w:szCs w:val="18"/>
                <w:lang w:val="pt-BR" w:eastAsia="en-US"/>
              </w:rPr>
              <w:t>América Central, México e Caribe</w:t>
            </w:r>
          </w:p>
        </w:tc>
        <w:tc>
          <w:tcPr>
            <w:tcW w:w="992" w:type="dxa"/>
            <w:shd w:val="clear" w:color="auto" w:fill="FFF2CC" w:themeFill="accent4" w:themeFillTint="33"/>
            <w:vAlign w:val="center"/>
          </w:tcPr>
          <w:p w14:paraId="1E771CFA" w14:textId="77777777" w:rsidR="00441C77" w:rsidRPr="00F8320E" w:rsidRDefault="00441C77" w:rsidP="003D233E">
            <w:pPr>
              <w:spacing w:before="0" w:after="0" w:line="240" w:lineRule="auto"/>
              <w:jc w:val="center"/>
              <w:rPr>
                <w:sz w:val="18"/>
                <w:szCs w:val="18"/>
                <w:lang w:val="pt-BR"/>
              </w:rPr>
            </w:pPr>
            <w:r w:rsidRPr="00F8320E">
              <w:rPr>
                <w:sz w:val="18"/>
                <w:szCs w:val="18"/>
                <w:lang w:val="pt-BR" w:eastAsia="en-US"/>
              </w:rPr>
              <w:t>FOB</w:t>
            </w:r>
          </w:p>
        </w:tc>
        <w:tc>
          <w:tcPr>
            <w:tcW w:w="1045" w:type="dxa"/>
            <w:shd w:val="clear" w:color="auto" w:fill="FFF2CC" w:themeFill="accent4" w:themeFillTint="33"/>
            <w:vAlign w:val="center"/>
          </w:tcPr>
          <w:p w14:paraId="2F707FC1" w14:textId="2C11F3F8" w:rsidR="00441C77" w:rsidRPr="00F8320E" w:rsidRDefault="00441C77" w:rsidP="003D233E">
            <w:pPr>
              <w:spacing w:before="0" w:after="0" w:line="240" w:lineRule="auto"/>
              <w:jc w:val="center"/>
              <w:rPr>
                <w:sz w:val="18"/>
                <w:szCs w:val="18"/>
                <w:lang w:val="pt-BR"/>
              </w:rPr>
            </w:pPr>
            <w:r w:rsidRPr="00F8320E">
              <w:rPr>
                <w:sz w:val="18"/>
                <w:szCs w:val="18"/>
                <w:lang w:val="pt-BR" w:eastAsia="en-US"/>
              </w:rPr>
              <w:t>0.76</w:t>
            </w:r>
          </w:p>
        </w:tc>
        <w:tc>
          <w:tcPr>
            <w:tcW w:w="1223" w:type="dxa"/>
            <w:shd w:val="clear" w:color="auto" w:fill="FFF2CC" w:themeFill="accent4" w:themeFillTint="33"/>
            <w:vAlign w:val="center"/>
          </w:tcPr>
          <w:p w14:paraId="09E1E00A" w14:textId="77777777" w:rsidR="00441C77" w:rsidRPr="00F8320E" w:rsidRDefault="00441C77" w:rsidP="003D233E">
            <w:pPr>
              <w:spacing w:before="0" w:after="0" w:line="240" w:lineRule="auto"/>
              <w:jc w:val="center"/>
              <w:rPr>
                <w:sz w:val="18"/>
                <w:szCs w:val="18"/>
                <w:lang w:val="pt-BR"/>
              </w:rPr>
            </w:pPr>
            <w:r w:rsidRPr="00F8320E">
              <w:rPr>
                <w:sz w:val="18"/>
                <w:szCs w:val="18"/>
                <w:lang w:val="pt-BR" w:eastAsia="en-US"/>
              </w:rPr>
              <w:t>0.12</w:t>
            </w:r>
          </w:p>
        </w:tc>
      </w:tr>
      <w:tr w:rsidR="002B619F" w:rsidRPr="00F8320E" w14:paraId="6C065D7E" w14:textId="77777777" w:rsidTr="00696F47">
        <w:trPr>
          <w:trHeight w:val="20"/>
          <w:jc w:val="center"/>
        </w:trPr>
        <w:tc>
          <w:tcPr>
            <w:tcW w:w="1271" w:type="dxa"/>
            <w:vMerge/>
          </w:tcPr>
          <w:p w14:paraId="121AB0FA" w14:textId="77777777" w:rsidR="002B619F" w:rsidRPr="00F8320E" w:rsidRDefault="002B619F" w:rsidP="002B619F">
            <w:pPr>
              <w:spacing w:before="0" w:after="0" w:line="240" w:lineRule="auto"/>
              <w:jc w:val="left"/>
              <w:rPr>
                <w:b/>
                <w:bCs/>
                <w:sz w:val="18"/>
                <w:szCs w:val="18"/>
                <w:lang w:val="pt-BR" w:eastAsia="en-US"/>
              </w:rPr>
            </w:pPr>
          </w:p>
        </w:tc>
        <w:tc>
          <w:tcPr>
            <w:tcW w:w="988" w:type="dxa"/>
            <w:shd w:val="clear" w:color="auto" w:fill="auto"/>
            <w:vAlign w:val="center"/>
          </w:tcPr>
          <w:p w14:paraId="6E38203C" w14:textId="68A08A6F" w:rsidR="002B619F" w:rsidRPr="00F8320E" w:rsidRDefault="002B619F" w:rsidP="002B619F">
            <w:pPr>
              <w:spacing w:before="0" w:after="0" w:line="240" w:lineRule="auto"/>
              <w:jc w:val="left"/>
              <w:rPr>
                <w:b/>
                <w:bCs/>
                <w:sz w:val="18"/>
                <w:szCs w:val="18"/>
                <w:lang w:val="pt-BR" w:eastAsia="en-US"/>
              </w:rPr>
            </w:pPr>
            <w:r w:rsidRPr="00F8320E">
              <w:rPr>
                <w:b/>
                <w:bCs/>
                <w:sz w:val="18"/>
                <w:szCs w:val="18"/>
                <w:lang w:val="pt-BR" w:eastAsia="en-US"/>
              </w:rPr>
              <w:t>Limas</w:t>
            </w:r>
          </w:p>
        </w:tc>
        <w:tc>
          <w:tcPr>
            <w:tcW w:w="1564" w:type="dxa"/>
            <w:shd w:val="clear" w:color="auto" w:fill="auto"/>
            <w:vAlign w:val="center"/>
          </w:tcPr>
          <w:p w14:paraId="7A398CFD" w14:textId="7AA71B78" w:rsidR="002B619F" w:rsidRPr="00F8320E" w:rsidRDefault="002B619F" w:rsidP="002B619F">
            <w:pPr>
              <w:spacing w:before="0" w:after="0" w:line="240" w:lineRule="auto"/>
              <w:jc w:val="left"/>
              <w:rPr>
                <w:sz w:val="18"/>
                <w:szCs w:val="18"/>
                <w:lang w:val="pt-BR" w:eastAsia="en-US"/>
              </w:rPr>
            </w:pPr>
            <w:r w:rsidRPr="00F8320E">
              <w:rPr>
                <w:sz w:val="18"/>
                <w:szCs w:val="18"/>
                <w:lang w:val="pt-BR" w:eastAsia="en-US"/>
              </w:rPr>
              <w:t>Embaladas</w:t>
            </w:r>
          </w:p>
        </w:tc>
        <w:tc>
          <w:tcPr>
            <w:tcW w:w="1417" w:type="dxa"/>
            <w:shd w:val="clear" w:color="auto" w:fill="auto"/>
            <w:vAlign w:val="center"/>
          </w:tcPr>
          <w:p w14:paraId="0CE2B508" w14:textId="7F7FB294" w:rsidR="002B619F" w:rsidRPr="00F8320E" w:rsidRDefault="002B619F" w:rsidP="002B619F">
            <w:pPr>
              <w:spacing w:before="0" w:after="0" w:line="240" w:lineRule="auto"/>
              <w:jc w:val="left"/>
              <w:rPr>
                <w:sz w:val="18"/>
                <w:szCs w:val="18"/>
                <w:lang w:val="pt-BR"/>
              </w:rPr>
            </w:pPr>
            <w:r w:rsidRPr="00F8320E">
              <w:rPr>
                <w:sz w:val="18"/>
                <w:szCs w:val="18"/>
                <w:lang w:val="pt-BR"/>
              </w:rPr>
              <w:t>Orgânico</w:t>
            </w:r>
          </w:p>
        </w:tc>
        <w:tc>
          <w:tcPr>
            <w:tcW w:w="1843" w:type="dxa"/>
            <w:shd w:val="clear" w:color="auto" w:fill="auto"/>
            <w:vAlign w:val="center"/>
          </w:tcPr>
          <w:p w14:paraId="7047B5C4" w14:textId="2C22E715" w:rsidR="002B619F" w:rsidRPr="00CC75DC" w:rsidRDefault="00647B29" w:rsidP="002B619F">
            <w:pPr>
              <w:spacing w:before="0" w:after="0" w:line="240" w:lineRule="auto"/>
              <w:jc w:val="left"/>
              <w:rPr>
                <w:sz w:val="18"/>
                <w:szCs w:val="18"/>
                <w:lang w:val="pt-BR" w:eastAsia="en-US"/>
              </w:rPr>
            </w:pPr>
            <w:r w:rsidRPr="00CC75DC">
              <w:rPr>
                <w:sz w:val="18"/>
                <w:szCs w:val="18"/>
                <w:lang w:val="pt-BR" w:eastAsia="en-US"/>
              </w:rPr>
              <w:t>América Central, México e Caribe</w:t>
            </w:r>
          </w:p>
        </w:tc>
        <w:tc>
          <w:tcPr>
            <w:tcW w:w="992" w:type="dxa"/>
            <w:shd w:val="clear" w:color="auto" w:fill="auto"/>
            <w:vAlign w:val="center"/>
          </w:tcPr>
          <w:p w14:paraId="6597BDF9" w14:textId="77777777" w:rsidR="002B619F" w:rsidRPr="00F8320E" w:rsidRDefault="002B619F" w:rsidP="002B619F">
            <w:pPr>
              <w:spacing w:before="0" w:after="0" w:line="240" w:lineRule="auto"/>
              <w:jc w:val="center"/>
              <w:rPr>
                <w:sz w:val="18"/>
                <w:szCs w:val="18"/>
                <w:lang w:val="pt-BR"/>
              </w:rPr>
            </w:pPr>
            <w:r w:rsidRPr="00F8320E">
              <w:rPr>
                <w:sz w:val="18"/>
                <w:szCs w:val="18"/>
                <w:lang w:val="pt-BR"/>
              </w:rPr>
              <w:t>FOB</w:t>
            </w:r>
          </w:p>
        </w:tc>
        <w:tc>
          <w:tcPr>
            <w:tcW w:w="1045" w:type="dxa"/>
            <w:shd w:val="clear" w:color="auto" w:fill="auto"/>
            <w:vAlign w:val="center"/>
          </w:tcPr>
          <w:p w14:paraId="419ABE56" w14:textId="468EBAA3" w:rsidR="002B619F" w:rsidRPr="00F8320E" w:rsidRDefault="002B619F" w:rsidP="002B619F">
            <w:pPr>
              <w:spacing w:before="0" w:after="0" w:line="240" w:lineRule="auto"/>
              <w:jc w:val="center"/>
              <w:rPr>
                <w:sz w:val="18"/>
                <w:szCs w:val="18"/>
                <w:lang w:val="pt-BR"/>
              </w:rPr>
            </w:pPr>
            <w:r w:rsidRPr="00F8320E">
              <w:rPr>
                <w:sz w:val="18"/>
                <w:szCs w:val="18"/>
                <w:lang w:val="pt-BR"/>
              </w:rPr>
              <w:t>0.90</w:t>
            </w:r>
          </w:p>
        </w:tc>
        <w:tc>
          <w:tcPr>
            <w:tcW w:w="1223" w:type="dxa"/>
            <w:shd w:val="clear" w:color="auto" w:fill="auto"/>
            <w:vAlign w:val="center"/>
          </w:tcPr>
          <w:p w14:paraId="6884B12C" w14:textId="77777777" w:rsidR="002B619F" w:rsidRPr="00F8320E" w:rsidRDefault="002B619F" w:rsidP="002B619F">
            <w:pPr>
              <w:spacing w:before="0" w:after="0" w:line="240" w:lineRule="auto"/>
              <w:jc w:val="center"/>
              <w:rPr>
                <w:sz w:val="18"/>
                <w:szCs w:val="18"/>
                <w:lang w:val="pt-BR"/>
              </w:rPr>
            </w:pPr>
            <w:r w:rsidRPr="00F8320E">
              <w:rPr>
                <w:sz w:val="18"/>
                <w:szCs w:val="18"/>
                <w:lang w:val="pt-BR" w:eastAsia="en-US"/>
              </w:rPr>
              <w:t>0.12</w:t>
            </w:r>
          </w:p>
        </w:tc>
      </w:tr>
      <w:tr w:rsidR="002B619F" w:rsidRPr="00F8320E" w14:paraId="3039CDE0" w14:textId="77777777" w:rsidTr="00696F47">
        <w:trPr>
          <w:trHeight w:val="20"/>
          <w:jc w:val="center"/>
        </w:trPr>
        <w:tc>
          <w:tcPr>
            <w:tcW w:w="1271" w:type="dxa"/>
            <w:vMerge/>
            <w:shd w:val="clear" w:color="auto" w:fill="FFF2CC" w:themeFill="accent4" w:themeFillTint="33"/>
          </w:tcPr>
          <w:p w14:paraId="2B828F7D" w14:textId="77777777" w:rsidR="002B619F" w:rsidRPr="00F8320E" w:rsidRDefault="002B619F" w:rsidP="002B619F">
            <w:pPr>
              <w:spacing w:before="0" w:after="0" w:line="240" w:lineRule="auto"/>
              <w:jc w:val="left"/>
              <w:rPr>
                <w:b/>
                <w:bCs/>
                <w:sz w:val="18"/>
                <w:szCs w:val="18"/>
                <w:lang w:val="pt-BR" w:eastAsia="en-US"/>
              </w:rPr>
            </w:pPr>
          </w:p>
        </w:tc>
        <w:tc>
          <w:tcPr>
            <w:tcW w:w="988" w:type="dxa"/>
            <w:shd w:val="clear" w:color="auto" w:fill="FFF2CC" w:themeFill="accent4" w:themeFillTint="33"/>
            <w:vAlign w:val="center"/>
          </w:tcPr>
          <w:p w14:paraId="4B3D928C" w14:textId="78531517" w:rsidR="002B619F" w:rsidRPr="00F8320E" w:rsidRDefault="002B619F" w:rsidP="002B619F">
            <w:pPr>
              <w:spacing w:before="0" w:after="0" w:line="240" w:lineRule="auto"/>
              <w:jc w:val="left"/>
              <w:rPr>
                <w:b/>
                <w:bCs/>
                <w:sz w:val="18"/>
                <w:szCs w:val="18"/>
                <w:lang w:val="pt-BR" w:eastAsia="en-US"/>
              </w:rPr>
            </w:pPr>
            <w:r w:rsidRPr="00F8320E">
              <w:rPr>
                <w:b/>
                <w:bCs/>
                <w:sz w:val="18"/>
                <w:szCs w:val="18"/>
                <w:lang w:val="pt-BR" w:eastAsia="en-US"/>
              </w:rPr>
              <w:t>Limas</w:t>
            </w:r>
          </w:p>
        </w:tc>
        <w:tc>
          <w:tcPr>
            <w:tcW w:w="1564" w:type="dxa"/>
            <w:shd w:val="clear" w:color="auto" w:fill="FFF2CC" w:themeFill="accent4" w:themeFillTint="33"/>
            <w:vAlign w:val="center"/>
          </w:tcPr>
          <w:p w14:paraId="142BF4BB" w14:textId="0CDDFC84" w:rsidR="002B619F" w:rsidRPr="00F8320E" w:rsidRDefault="002B619F" w:rsidP="002B619F">
            <w:pPr>
              <w:spacing w:before="0" w:after="0" w:line="240" w:lineRule="auto"/>
              <w:jc w:val="left"/>
              <w:rPr>
                <w:sz w:val="18"/>
                <w:szCs w:val="18"/>
                <w:lang w:val="pt-BR" w:eastAsia="en-US"/>
              </w:rPr>
            </w:pPr>
            <w:r w:rsidRPr="00F8320E">
              <w:rPr>
                <w:sz w:val="18"/>
                <w:szCs w:val="18"/>
                <w:lang w:val="pt-BR" w:eastAsia="en-US"/>
              </w:rPr>
              <w:t>Sem embalagem</w:t>
            </w:r>
          </w:p>
        </w:tc>
        <w:tc>
          <w:tcPr>
            <w:tcW w:w="1417" w:type="dxa"/>
            <w:shd w:val="clear" w:color="auto" w:fill="FFF2CC" w:themeFill="accent4" w:themeFillTint="33"/>
            <w:vAlign w:val="center"/>
          </w:tcPr>
          <w:p w14:paraId="755864AD" w14:textId="5E492C28" w:rsidR="002B619F" w:rsidRPr="00F8320E" w:rsidRDefault="002B619F" w:rsidP="002B619F">
            <w:pPr>
              <w:spacing w:before="0" w:after="0" w:line="240" w:lineRule="auto"/>
              <w:jc w:val="left"/>
              <w:rPr>
                <w:sz w:val="18"/>
                <w:szCs w:val="18"/>
                <w:lang w:val="pt-BR"/>
              </w:rPr>
            </w:pPr>
            <w:r w:rsidRPr="00F8320E">
              <w:rPr>
                <w:sz w:val="18"/>
                <w:szCs w:val="18"/>
                <w:lang w:val="pt-BR" w:eastAsia="en-US"/>
              </w:rPr>
              <w:t>Convencional</w:t>
            </w:r>
          </w:p>
        </w:tc>
        <w:tc>
          <w:tcPr>
            <w:tcW w:w="1843" w:type="dxa"/>
            <w:shd w:val="clear" w:color="auto" w:fill="FFF2CC" w:themeFill="accent4" w:themeFillTint="33"/>
            <w:vAlign w:val="center"/>
          </w:tcPr>
          <w:p w14:paraId="5B1B2A45" w14:textId="23509EB9" w:rsidR="002B619F" w:rsidRPr="00F8320E" w:rsidRDefault="00647B29" w:rsidP="002B619F">
            <w:pPr>
              <w:spacing w:before="0" w:after="0" w:line="240" w:lineRule="auto"/>
              <w:jc w:val="left"/>
              <w:rPr>
                <w:sz w:val="18"/>
                <w:szCs w:val="18"/>
                <w:lang w:val="pt-BR" w:eastAsia="en-US"/>
              </w:rPr>
            </w:pPr>
            <w:r w:rsidRPr="00F8320E">
              <w:rPr>
                <w:sz w:val="18"/>
                <w:szCs w:val="18"/>
                <w:lang w:val="pt-BR" w:eastAsia="en-US"/>
              </w:rPr>
              <w:t>América do Sul</w:t>
            </w:r>
          </w:p>
        </w:tc>
        <w:tc>
          <w:tcPr>
            <w:tcW w:w="992" w:type="dxa"/>
            <w:shd w:val="clear" w:color="auto" w:fill="FFF2CC" w:themeFill="accent4" w:themeFillTint="33"/>
            <w:vAlign w:val="center"/>
          </w:tcPr>
          <w:p w14:paraId="53595A30" w14:textId="77777777" w:rsidR="002B619F" w:rsidRPr="00F8320E" w:rsidRDefault="002B619F" w:rsidP="002B619F">
            <w:pPr>
              <w:spacing w:before="0" w:after="0" w:line="240" w:lineRule="auto"/>
              <w:jc w:val="center"/>
              <w:rPr>
                <w:sz w:val="18"/>
                <w:szCs w:val="18"/>
                <w:lang w:val="pt-BR"/>
              </w:rPr>
            </w:pPr>
            <w:r w:rsidRPr="00F8320E">
              <w:rPr>
                <w:sz w:val="18"/>
                <w:szCs w:val="18"/>
                <w:lang w:val="pt-BR" w:eastAsia="en-US"/>
              </w:rPr>
              <w:t>EXW</w:t>
            </w:r>
          </w:p>
        </w:tc>
        <w:tc>
          <w:tcPr>
            <w:tcW w:w="1045" w:type="dxa"/>
            <w:shd w:val="clear" w:color="auto" w:fill="FFF2CC" w:themeFill="accent4" w:themeFillTint="33"/>
            <w:vAlign w:val="center"/>
          </w:tcPr>
          <w:p w14:paraId="7D2D3556" w14:textId="1333E6DE" w:rsidR="002B619F" w:rsidRPr="00F8320E" w:rsidRDefault="002B619F" w:rsidP="002B619F">
            <w:pPr>
              <w:spacing w:before="0" w:after="0" w:line="240" w:lineRule="auto"/>
              <w:jc w:val="center"/>
              <w:rPr>
                <w:sz w:val="18"/>
                <w:szCs w:val="18"/>
                <w:lang w:val="pt-BR" w:eastAsia="en-US"/>
              </w:rPr>
            </w:pPr>
            <w:r w:rsidRPr="00F8320E">
              <w:rPr>
                <w:sz w:val="18"/>
                <w:szCs w:val="18"/>
                <w:lang w:val="pt-BR" w:eastAsia="en-US"/>
              </w:rPr>
              <w:t>0.55</w:t>
            </w:r>
          </w:p>
        </w:tc>
        <w:tc>
          <w:tcPr>
            <w:tcW w:w="1223" w:type="dxa"/>
            <w:shd w:val="clear" w:color="auto" w:fill="FFF2CC" w:themeFill="accent4" w:themeFillTint="33"/>
            <w:vAlign w:val="center"/>
          </w:tcPr>
          <w:p w14:paraId="4A641DDA" w14:textId="77777777" w:rsidR="002B619F" w:rsidRPr="00F8320E" w:rsidRDefault="002B619F" w:rsidP="002B619F">
            <w:pPr>
              <w:spacing w:before="0" w:after="0" w:line="240" w:lineRule="auto"/>
              <w:jc w:val="center"/>
              <w:rPr>
                <w:sz w:val="18"/>
                <w:szCs w:val="18"/>
                <w:lang w:val="pt-BR" w:eastAsia="en-US"/>
              </w:rPr>
            </w:pPr>
            <w:r w:rsidRPr="00F8320E">
              <w:rPr>
                <w:sz w:val="18"/>
                <w:szCs w:val="18"/>
                <w:lang w:val="pt-BR" w:eastAsia="en-US"/>
              </w:rPr>
              <w:t>0.12</w:t>
            </w:r>
          </w:p>
        </w:tc>
      </w:tr>
      <w:tr w:rsidR="002B619F" w:rsidRPr="00F8320E" w14:paraId="6894D18F" w14:textId="77777777" w:rsidTr="00696F47">
        <w:trPr>
          <w:trHeight w:val="20"/>
          <w:jc w:val="center"/>
        </w:trPr>
        <w:tc>
          <w:tcPr>
            <w:tcW w:w="1271" w:type="dxa"/>
            <w:vMerge/>
          </w:tcPr>
          <w:p w14:paraId="5F4AC464" w14:textId="77777777" w:rsidR="002B619F" w:rsidRPr="00F8320E" w:rsidRDefault="002B619F" w:rsidP="002B619F">
            <w:pPr>
              <w:spacing w:before="0" w:after="0" w:line="240" w:lineRule="auto"/>
              <w:jc w:val="left"/>
              <w:rPr>
                <w:b/>
                <w:bCs/>
                <w:sz w:val="18"/>
                <w:szCs w:val="18"/>
                <w:lang w:val="pt-BR" w:eastAsia="en-US"/>
              </w:rPr>
            </w:pPr>
          </w:p>
        </w:tc>
        <w:tc>
          <w:tcPr>
            <w:tcW w:w="988" w:type="dxa"/>
            <w:shd w:val="clear" w:color="auto" w:fill="auto"/>
            <w:vAlign w:val="center"/>
          </w:tcPr>
          <w:p w14:paraId="349BDA06" w14:textId="58DE8810" w:rsidR="002B619F" w:rsidRPr="00F8320E" w:rsidRDefault="002B619F" w:rsidP="002B619F">
            <w:pPr>
              <w:spacing w:before="0" w:after="0" w:line="240" w:lineRule="auto"/>
              <w:jc w:val="left"/>
              <w:rPr>
                <w:b/>
                <w:bCs/>
                <w:sz w:val="18"/>
                <w:szCs w:val="18"/>
                <w:lang w:val="pt-BR" w:eastAsia="en-US"/>
              </w:rPr>
            </w:pPr>
            <w:r w:rsidRPr="00F8320E">
              <w:rPr>
                <w:b/>
                <w:bCs/>
                <w:sz w:val="18"/>
                <w:szCs w:val="18"/>
                <w:lang w:val="pt-BR" w:eastAsia="en-US"/>
              </w:rPr>
              <w:t>Limas</w:t>
            </w:r>
          </w:p>
        </w:tc>
        <w:tc>
          <w:tcPr>
            <w:tcW w:w="1564" w:type="dxa"/>
            <w:shd w:val="clear" w:color="auto" w:fill="auto"/>
            <w:vAlign w:val="center"/>
          </w:tcPr>
          <w:p w14:paraId="5A07F53D" w14:textId="4C7C965C" w:rsidR="002B619F" w:rsidRPr="00F8320E" w:rsidRDefault="002B619F" w:rsidP="002B619F">
            <w:pPr>
              <w:spacing w:before="0" w:after="0" w:line="240" w:lineRule="auto"/>
              <w:jc w:val="left"/>
              <w:rPr>
                <w:sz w:val="18"/>
                <w:szCs w:val="18"/>
                <w:lang w:val="pt-BR" w:eastAsia="en-US"/>
              </w:rPr>
            </w:pPr>
            <w:r w:rsidRPr="00F8320E">
              <w:rPr>
                <w:sz w:val="18"/>
                <w:szCs w:val="18"/>
                <w:lang w:val="pt-BR" w:eastAsia="en-US"/>
              </w:rPr>
              <w:t>Sem embalagem</w:t>
            </w:r>
          </w:p>
        </w:tc>
        <w:tc>
          <w:tcPr>
            <w:tcW w:w="1417" w:type="dxa"/>
            <w:shd w:val="clear" w:color="auto" w:fill="auto"/>
            <w:vAlign w:val="center"/>
          </w:tcPr>
          <w:p w14:paraId="7E5815EC" w14:textId="150DD597" w:rsidR="002B619F" w:rsidRPr="00F8320E" w:rsidRDefault="002B619F" w:rsidP="002B619F">
            <w:pPr>
              <w:spacing w:before="0" w:after="0" w:line="240" w:lineRule="auto"/>
              <w:jc w:val="left"/>
              <w:rPr>
                <w:sz w:val="18"/>
                <w:szCs w:val="18"/>
                <w:lang w:val="pt-BR"/>
              </w:rPr>
            </w:pPr>
            <w:r w:rsidRPr="00F8320E">
              <w:rPr>
                <w:sz w:val="18"/>
                <w:szCs w:val="18"/>
                <w:lang w:val="pt-BR"/>
              </w:rPr>
              <w:t>Orgânico</w:t>
            </w:r>
          </w:p>
        </w:tc>
        <w:tc>
          <w:tcPr>
            <w:tcW w:w="1843" w:type="dxa"/>
            <w:shd w:val="clear" w:color="auto" w:fill="auto"/>
            <w:vAlign w:val="center"/>
          </w:tcPr>
          <w:p w14:paraId="144E0D1A" w14:textId="49629827" w:rsidR="002B619F" w:rsidRPr="00F8320E" w:rsidRDefault="00647B29" w:rsidP="002B619F">
            <w:pPr>
              <w:spacing w:before="0" w:after="0" w:line="240" w:lineRule="auto"/>
              <w:jc w:val="left"/>
              <w:rPr>
                <w:sz w:val="18"/>
                <w:szCs w:val="18"/>
                <w:lang w:val="pt-BR" w:eastAsia="en-US"/>
              </w:rPr>
            </w:pPr>
            <w:r w:rsidRPr="00F8320E">
              <w:rPr>
                <w:sz w:val="18"/>
                <w:szCs w:val="18"/>
                <w:lang w:val="pt-BR" w:eastAsia="en-US"/>
              </w:rPr>
              <w:t>América do Sul</w:t>
            </w:r>
          </w:p>
        </w:tc>
        <w:tc>
          <w:tcPr>
            <w:tcW w:w="992" w:type="dxa"/>
            <w:shd w:val="clear" w:color="auto" w:fill="auto"/>
            <w:vAlign w:val="center"/>
          </w:tcPr>
          <w:p w14:paraId="2B5514A6" w14:textId="77777777" w:rsidR="002B619F" w:rsidRPr="00F8320E" w:rsidRDefault="002B619F" w:rsidP="002B619F">
            <w:pPr>
              <w:spacing w:before="0" w:after="0" w:line="240" w:lineRule="auto"/>
              <w:jc w:val="center"/>
              <w:rPr>
                <w:sz w:val="18"/>
                <w:szCs w:val="18"/>
                <w:lang w:val="pt-BR"/>
              </w:rPr>
            </w:pPr>
            <w:r w:rsidRPr="00F8320E">
              <w:rPr>
                <w:sz w:val="18"/>
                <w:szCs w:val="18"/>
                <w:lang w:val="pt-BR"/>
              </w:rPr>
              <w:t>EXW</w:t>
            </w:r>
          </w:p>
        </w:tc>
        <w:tc>
          <w:tcPr>
            <w:tcW w:w="1045" w:type="dxa"/>
            <w:shd w:val="clear" w:color="auto" w:fill="auto"/>
            <w:vAlign w:val="center"/>
          </w:tcPr>
          <w:p w14:paraId="50530160" w14:textId="29606AA0" w:rsidR="002B619F" w:rsidRPr="00F8320E" w:rsidRDefault="002B619F" w:rsidP="002B619F">
            <w:pPr>
              <w:spacing w:before="0" w:after="0" w:line="240" w:lineRule="auto"/>
              <w:jc w:val="center"/>
              <w:rPr>
                <w:sz w:val="18"/>
                <w:szCs w:val="18"/>
                <w:lang w:val="pt-BR" w:eastAsia="en-US"/>
              </w:rPr>
            </w:pPr>
            <w:r w:rsidRPr="00F8320E">
              <w:rPr>
                <w:sz w:val="18"/>
                <w:szCs w:val="18"/>
                <w:lang w:val="pt-BR" w:eastAsia="en-US"/>
              </w:rPr>
              <w:t>0.70</w:t>
            </w:r>
          </w:p>
        </w:tc>
        <w:tc>
          <w:tcPr>
            <w:tcW w:w="1223" w:type="dxa"/>
            <w:shd w:val="clear" w:color="auto" w:fill="auto"/>
            <w:vAlign w:val="center"/>
          </w:tcPr>
          <w:p w14:paraId="1B689E83" w14:textId="77777777" w:rsidR="002B619F" w:rsidRPr="00F8320E" w:rsidRDefault="002B619F" w:rsidP="002B619F">
            <w:pPr>
              <w:spacing w:before="0" w:after="0" w:line="240" w:lineRule="auto"/>
              <w:jc w:val="center"/>
              <w:rPr>
                <w:sz w:val="18"/>
                <w:szCs w:val="18"/>
                <w:lang w:val="pt-BR" w:eastAsia="en-US"/>
              </w:rPr>
            </w:pPr>
            <w:r w:rsidRPr="00F8320E">
              <w:rPr>
                <w:sz w:val="18"/>
                <w:szCs w:val="18"/>
                <w:lang w:val="pt-BR" w:eastAsia="en-US"/>
              </w:rPr>
              <w:t>0.12</w:t>
            </w:r>
          </w:p>
        </w:tc>
      </w:tr>
      <w:tr w:rsidR="002B619F" w:rsidRPr="00F8320E" w14:paraId="15F4678D" w14:textId="77777777" w:rsidTr="00696F47">
        <w:trPr>
          <w:trHeight w:val="20"/>
          <w:jc w:val="center"/>
        </w:trPr>
        <w:tc>
          <w:tcPr>
            <w:tcW w:w="1271" w:type="dxa"/>
            <w:vMerge/>
            <w:shd w:val="clear" w:color="auto" w:fill="FFF2CC" w:themeFill="accent4" w:themeFillTint="33"/>
          </w:tcPr>
          <w:p w14:paraId="5AA03426" w14:textId="77777777" w:rsidR="002B619F" w:rsidRPr="00F8320E" w:rsidRDefault="002B619F" w:rsidP="002B619F">
            <w:pPr>
              <w:spacing w:before="0" w:after="0" w:line="240" w:lineRule="auto"/>
              <w:jc w:val="left"/>
              <w:rPr>
                <w:b/>
                <w:bCs/>
                <w:sz w:val="18"/>
                <w:szCs w:val="18"/>
                <w:lang w:val="pt-BR" w:eastAsia="en-US"/>
              </w:rPr>
            </w:pPr>
          </w:p>
        </w:tc>
        <w:tc>
          <w:tcPr>
            <w:tcW w:w="988" w:type="dxa"/>
            <w:shd w:val="clear" w:color="auto" w:fill="FFF2CC" w:themeFill="accent4" w:themeFillTint="33"/>
            <w:vAlign w:val="center"/>
          </w:tcPr>
          <w:p w14:paraId="30384127" w14:textId="3B80EAF8" w:rsidR="002B619F" w:rsidRPr="00F8320E" w:rsidRDefault="002B619F" w:rsidP="002B619F">
            <w:pPr>
              <w:spacing w:before="0" w:after="0" w:line="240" w:lineRule="auto"/>
              <w:jc w:val="left"/>
              <w:rPr>
                <w:b/>
                <w:bCs/>
                <w:sz w:val="18"/>
                <w:szCs w:val="18"/>
                <w:lang w:val="pt-BR" w:eastAsia="en-US"/>
              </w:rPr>
            </w:pPr>
            <w:r w:rsidRPr="00F8320E">
              <w:rPr>
                <w:b/>
                <w:bCs/>
                <w:sz w:val="18"/>
                <w:szCs w:val="18"/>
                <w:lang w:val="pt-BR" w:eastAsia="en-US"/>
              </w:rPr>
              <w:t>Limas</w:t>
            </w:r>
          </w:p>
        </w:tc>
        <w:tc>
          <w:tcPr>
            <w:tcW w:w="1564" w:type="dxa"/>
            <w:shd w:val="clear" w:color="auto" w:fill="FFF2CC" w:themeFill="accent4" w:themeFillTint="33"/>
            <w:vAlign w:val="center"/>
          </w:tcPr>
          <w:p w14:paraId="792845B6" w14:textId="5D67C196" w:rsidR="002B619F" w:rsidRPr="00F8320E" w:rsidRDefault="002B619F" w:rsidP="002B619F">
            <w:pPr>
              <w:spacing w:before="0" w:after="0" w:line="240" w:lineRule="auto"/>
              <w:jc w:val="left"/>
              <w:rPr>
                <w:sz w:val="18"/>
                <w:szCs w:val="18"/>
                <w:lang w:val="pt-BR" w:eastAsia="en-US"/>
              </w:rPr>
            </w:pPr>
            <w:r w:rsidRPr="00F8320E">
              <w:rPr>
                <w:sz w:val="18"/>
                <w:szCs w:val="18"/>
                <w:lang w:val="pt-BR" w:eastAsia="en-US"/>
              </w:rPr>
              <w:t>Embaladas</w:t>
            </w:r>
          </w:p>
        </w:tc>
        <w:tc>
          <w:tcPr>
            <w:tcW w:w="1417" w:type="dxa"/>
            <w:shd w:val="clear" w:color="auto" w:fill="FFF2CC" w:themeFill="accent4" w:themeFillTint="33"/>
            <w:vAlign w:val="center"/>
          </w:tcPr>
          <w:p w14:paraId="19076170" w14:textId="2193886A" w:rsidR="002B619F" w:rsidRPr="00F8320E" w:rsidRDefault="002B619F" w:rsidP="002B619F">
            <w:pPr>
              <w:spacing w:before="0" w:after="0" w:line="240" w:lineRule="auto"/>
              <w:jc w:val="left"/>
              <w:rPr>
                <w:sz w:val="18"/>
                <w:szCs w:val="18"/>
                <w:lang w:val="pt-BR"/>
              </w:rPr>
            </w:pPr>
            <w:r w:rsidRPr="00F8320E">
              <w:rPr>
                <w:sz w:val="18"/>
                <w:szCs w:val="18"/>
                <w:lang w:val="pt-BR" w:eastAsia="en-US"/>
              </w:rPr>
              <w:t>Convencional</w:t>
            </w:r>
          </w:p>
        </w:tc>
        <w:tc>
          <w:tcPr>
            <w:tcW w:w="1843" w:type="dxa"/>
            <w:shd w:val="clear" w:color="auto" w:fill="FFF2CC" w:themeFill="accent4" w:themeFillTint="33"/>
            <w:vAlign w:val="center"/>
          </w:tcPr>
          <w:p w14:paraId="4B31C527" w14:textId="0732E86C" w:rsidR="002B619F" w:rsidRPr="00F8320E" w:rsidRDefault="00647B29" w:rsidP="002B619F">
            <w:pPr>
              <w:spacing w:before="0" w:after="0" w:line="240" w:lineRule="auto"/>
              <w:jc w:val="left"/>
              <w:rPr>
                <w:sz w:val="18"/>
                <w:szCs w:val="18"/>
                <w:lang w:val="pt-BR" w:eastAsia="en-US"/>
              </w:rPr>
            </w:pPr>
            <w:r w:rsidRPr="00F8320E">
              <w:rPr>
                <w:sz w:val="18"/>
                <w:szCs w:val="18"/>
                <w:lang w:val="pt-BR" w:eastAsia="en-US"/>
              </w:rPr>
              <w:t>América do Sul</w:t>
            </w:r>
          </w:p>
        </w:tc>
        <w:tc>
          <w:tcPr>
            <w:tcW w:w="992" w:type="dxa"/>
            <w:shd w:val="clear" w:color="auto" w:fill="FFF2CC" w:themeFill="accent4" w:themeFillTint="33"/>
            <w:vAlign w:val="center"/>
          </w:tcPr>
          <w:p w14:paraId="79EB1F5A" w14:textId="77777777" w:rsidR="002B619F" w:rsidRPr="00F8320E" w:rsidRDefault="002B619F" w:rsidP="002B619F">
            <w:pPr>
              <w:spacing w:before="0" w:after="0" w:line="240" w:lineRule="auto"/>
              <w:jc w:val="center"/>
              <w:rPr>
                <w:sz w:val="18"/>
                <w:szCs w:val="18"/>
                <w:lang w:val="pt-BR"/>
              </w:rPr>
            </w:pPr>
            <w:r w:rsidRPr="00F8320E">
              <w:rPr>
                <w:sz w:val="18"/>
                <w:szCs w:val="18"/>
                <w:lang w:val="pt-BR" w:eastAsia="en-US"/>
              </w:rPr>
              <w:t>FOB</w:t>
            </w:r>
          </w:p>
        </w:tc>
        <w:tc>
          <w:tcPr>
            <w:tcW w:w="1045" w:type="dxa"/>
            <w:shd w:val="clear" w:color="auto" w:fill="FFF2CC" w:themeFill="accent4" w:themeFillTint="33"/>
            <w:vAlign w:val="center"/>
          </w:tcPr>
          <w:p w14:paraId="5432FB06" w14:textId="2DC4C270" w:rsidR="002B619F" w:rsidRPr="00F8320E" w:rsidRDefault="002B619F" w:rsidP="002B619F">
            <w:pPr>
              <w:spacing w:before="0" w:after="0" w:line="240" w:lineRule="auto"/>
              <w:jc w:val="center"/>
              <w:rPr>
                <w:sz w:val="18"/>
                <w:szCs w:val="18"/>
                <w:lang w:val="pt-BR" w:eastAsia="en-US"/>
              </w:rPr>
            </w:pPr>
            <w:r w:rsidRPr="00F8320E">
              <w:rPr>
                <w:sz w:val="18"/>
                <w:szCs w:val="18"/>
                <w:lang w:val="pt-BR" w:eastAsia="en-US"/>
              </w:rPr>
              <w:t>0.79</w:t>
            </w:r>
          </w:p>
        </w:tc>
        <w:tc>
          <w:tcPr>
            <w:tcW w:w="1223" w:type="dxa"/>
            <w:shd w:val="clear" w:color="auto" w:fill="FFF2CC" w:themeFill="accent4" w:themeFillTint="33"/>
            <w:vAlign w:val="center"/>
          </w:tcPr>
          <w:p w14:paraId="42D509EB" w14:textId="77777777" w:rsidR="002B619F" w:rsidRPr="00F8320E" w:rsidRDefault="002B619F" w:rsidP="002B619F">
            <w:pPr>
              <w:spacing w:before="0" w:after="0" w:line="240" w:lineRule="auto"/>
              <w:jc w:val="center"/>
              <w:rPr>
                <w:sz w:val="18"/>
                <w:szCs w:val="18"/>
                <w:lang w:val="pt-BR" w:eastAsia="en-US"/>
              </w:rPr>
            </w:pPr>
            <w:r w:rsidRPr="00F8320E">
              <w:rPr>
                <w:sz w:val="18"/>
                <w:szCs w:val="18"/>
                <w:lang w:val="pt-BR" w:eastAsia="en-US"/>
              </w:rPr>
              <w:t>0.12</w:t>
            </w:r>
          </w:p>
        </w:tc>
      </w:tr>
      <w:tr w:rsidR="002B619F" w:rsidRPr="00F8320E" w14:paraId="0BDA7278" w14:textId="77777777" w:rsidTr="00696F47">
        <w:trPr>
          <w:trHeight w:val="20"/>
          <w:jc w:val="center"/>
        </w:trPr>
        <w:tc>
          <w:tcPr>
            <w:tcW w:w="1271" w:type="dxa"/>
            <w:vMerge/>
          </w:tcPr>
          <w:p w14:paraId="6CA8137D" w14:textId="77777777" w:rsidR="002B619F" w:rsidRPr="00F8320E" w:rsidRDefault="002B619F" w:rsidP="002B619F">
            <w:pPr>
              <w:spacing w:before="0" w:after="0" w:line="240" w:lineRule="auto"/>
              <w:jc w:val="left"/>
              <w:rPr>
                <w:b/>
                <w:bCs/>
                <w:sz w:val="18"/>
                <w:szCs w:val="18"/>
                <w:lang w:val="pt-BR" w:eastAsia="en-US"/>
              </w:rPr>
            </w:pPr>
          </w:p>
        </w:tc>
        <w:tc>
          <w:tcPr>
            <w:tcW w:w="988" w:type="dxa"/>
            <w:shd w:val="clear" w:color="auto" w:fill="auto"/>
            <w:vAlign w:val="center"/>
          </w:tcPr>
          <w:p w14:paraId="5C35477E" w14:textId="65AA5DC4" w:rsidR="002B619F" w:rsidRPr="00F8320E" w:rsidRDefault="002B619F" w:rsidP="002B619F">
            <w:pPr>
              <w:spacing w:before="0" w:after="0" w:line="240" w:lineRule="auto"/>
              <w:jc w:val="left"/>
              <w:rPr>
                <w:b/>
                <w:bCs/>
                <w:sz w:val="18"/>
                <w:szCs w:val="18"/>
                <w:lang w:val="pt-BR" w:eastAsia="en-US"/>
              </w:rPr>
            </w:pPr>
            <w:r w:rsidRPr="00F8320E">
              <w:rPr>
                <w:b/>
                <w:bCs/>
                <w:sz w:val="18"/>
                <w:szCs w:val="18"/>
                <w:lang w:val="pt-BR" w:eastAsia="en-US"/>
              </w:rPr>
              <w:t>Limas</w:t>
            </w:r>
          </w:p>
        </w:tc>
        <w:tc>
          <w:tcPr>
            <w:tcW w:w="1564" w:type="dxa"/>
            <w:shd w:val="clear" w:color="auto" w:fill="auto"/>
            <w:vAlign w:val="center"/>
          </w:tcPr>
          <w:p w14:paraId="03049142" w14:textId="24D915DD" w:rsidR="002B619F" w:rsidRPr="00F8320E" w:rsidRDefault="002B619F" w:rsidP="002B619F">
            <w:pPr>
              <w:spacing w:before="0" w:after="0" w:line="240" w:lineRule="auto"/>
              <w:jc w:val="left"/>
              <w:rPr>
                <w:sz w:val="18"/>
                <w:szCs w:val="18"/>
                <w:lang w:val="pt-BR" w:eastAsia="en-US"/>
              </w:rPr>
            </w:pPr>
            <w:r w:rsidRPr="00F8320E">
              <w:rPr>
                <w:sz w:val="18"/>
                <w:szCs w:val="18"/>
                <w:lang w:val="pt-BR" w:eastAsia="en-US"/>
              </w:rPr>
              <w:t>Embaladas</w:t>
            </w:r>
          </w:p>
        </w:tc>
        <w:tc>
          <w:tcPr>
            <w:tcW w:w="1417" w:type="dxa"/>
            <w:shd w:val="clear" w:color="auto" w:fill="auto"/>
            <w:vAlign w:val="center"/>
          </w:tcPr>
          <w:p w14:paraId="61453457" w14:textId="65D83E14" w:rsidR="002B619F" w:rsidRPr="00F8320E" w:rsidRDefault="002B619F" w:rsidP="002B619F">
            <w:pPr>
              <w:spacing w:before="0" w:after="0" w:line="240" w:lineRule="auto"/>
              <w:jc w:val="left"/>
              <w:rPr>
                <w:sz w:val="18"/>
                <w:szCs w:val="18"/>
                <w:lang w:val="pt-BR"/>
              </w:rPr>
            </w:pPr>
            <w:r w:rsidRPr="00F8320E">
              <w:rPr>
                <w:sz w:val="18"/>
                <w:szCs w:val="18"/>
                <w:lang w:val="pt-BR"/>
              </w:rPr>
              <w:t>Orgânico</w:t>
            </w:r>
          </w:p>
        </w:tc>
        <w:tc>
          <w:tcPr>
            <w:tcW w:w="1843" w:type="dxa"/>
            <w:shd w:val="clear" w:color="auto" w:fill="auto"/>
            <w:vAlign w:val="center"/>
          </w:tcPr>
          <w:p w14:paraId="36F5E39F" w14:textId="106CF112" w:rsidR="002B619F" w:rsidRPr="00F8320E" w:rsidRDefault="00647B29" w:rsidP="002B619F">
            <w:pPr>
              <w:spacing w:before="0" w:after="0" w:line="240" w:lineRule="auto"/>
              <w:jc w:val="left"/>
              <w:rPr>
                <w:sz w:val="18"/>
                <w:szCs w:val="18"/>
                <w:lang w:val="pt-BR" w:eastAsia="en-US"/>
              </w:rPr>
            </w:pPr>
            <w:r w:rsidRPr="00F8320E">
              <w:rPr>
                <w:sz w:val="18"/>
                <w:szCs w:val="18"/>
                <w:lang w:val="pt-BR" w:eastAsia="en-US"/>
              </w:rPr>
              <w:t>América do Sul</w:t>
            </w:r>
          </w:p>
        </w:tc>
        <w:tc>
          <w:tcPr>
            <w:tcW w:w="992" w:type="dxa"/>
            <w:shd w:val="clear" w:color="auto" w:fill="auto"/>
            <w:vAlign w:val="center"/>
          </w:tcPr>
          <w:p w14:paraId="73F94E91" w14:textId="77777777" w:rsidR="002B619F" w:rsidRPr="00F8320E" w:rsidRDefault="002B619F" w:rsidP="002B619F">
            <w:pPr>
              <w:spacing w:before="0" w:after="0" w:line="240" w:lineRule="auto"/>
              <w:jc w:val="center"/>
              <w:rPr>
                <w:sz w:val="18"/>
                <w:szCs w:val="18"/>
                <w:lang w:val="pt-BR"/>
              </w:rPr>
            </w:pPr>
            <w:r w:rsidRPr="00F8320E">
              <w:rPr>
                <w:sz w:val="18"/>
                <w:szCs w:val="18"/>
                <w:lang w:val="pt-BR"/>
              </w:rPr>
              <w:t>FOB</w:t>
            </w:r>
          </w:p>
        </w:tc>
        <w:tc>
          <w:tcPr>
            <w:tcW w:w="1045" w:type="dxa"/>
            <w:shd w:val="clear" w:color="auto" w:fill="auto"/>
            <w:vAlign w:val="center"/>
          </w:tcPr>
          <w:p w14:paraId="6A3B81D5" w14:textId="69ADA8B7" w:rsidR="002B619F" w:rsidRPr="00F8320E" w:rsidRDefault="002B619F" w:rsidP="002B619F">
            <w:pPr>
              <w:spacing w:before="0" w:after="0" w:line="240" w:lineRule="auto"/>
              <w:jc w:val="center"/>
              <w:rPr>
                <w:sz w:val="18"/>
                <w:szCs w:val="18"/>
                <w:lang w:val="pt-BR" w:eastAsia="en-US"/>
              </w:rPr>
            </w:pPr>
            <w:r w:rsidRPr="00F8320E">
              <w:rPr>
                <w:sz w:val="18"/>
                <w:szCs w:val="18"/>
                <w:lang w:val="pt-BR" w:eastAsia="en-US"/>
              </w:rPr>
              <w:t>0.94</w:t>
            </w:r>
          </w:p>
        </w:tc>
        <w:tc>
          <w:tcPr>
            <w:tcW w:w="1223" w:type="dxa"/>
            <w:shd w:val="clear" w:color="auto" w:fill="auto"/>
            <w:vAlign w:val="center"/>
          </w:tcPr>
          <w:p w14:paraId="07F0BC86" w14:textId="77777777" w:rsidR="002B619F" w:rsidRPr="00F8320E" w:rsidRDefault="002B619F" w:rsidP="002B619F">
            <w:pPr>
              <w:spacing w:before="0" w:after="0" w:line="240" w:lineRule="auto"/>
              <w:jc w:val="center"/>
              <w:rPr>
                <w:sz w:val="18"/>
                <w:szCs w:val="18"/>
                <w:lang w:val="pt-BR" w:eastAsia="en-US"/>
              </w:rPr>
            </w:pPr>
            <w:r w:rsidRPr="00F8320E">
              <w:rPr>
                <w:sz w:val="18"/>
                <w:szCs w:val="18"/>
                <w:lang w:val="pt-BR" w:eastAsia="en-US"/>
              </w:rPr>
              <w:t>0.12</w:t>
            </w:r>
          </w:p>
        </w:tc>
      </w:tr>
      <w:tr w:rsidR="002B619F" w:rsidRPr="00F8320E" w14:paraId="6B54B723" w14:textId="77777777" w:rsidTr="00696F47">
        <w:trPr>
          <w:trHeight w:val="20"/>
          <w:jc w:val="center"/>
        </w:trPr>
        <w:tc>
          <w:tcPr>
            <w:tcW w:w="1271" w:type="dxa"/>
            <w:vMerge/>
            <w:shd w:val="clear" w:color="auto" w:fill="FFF2CC" w:themeFill="accent4" w:themeFillTint="33"/>
          </w:tcPr>
          <w:p w14:paraId="3CFB4356" w14:textId="77777777" w:rsidR="002B619F" w:rsidRPr="00F8320E" w:rsidRDefault="002B619F" w:rsidP="002B619F">
            <w:pPr>
              <w:spacing w:before="0" w:after="0" w:line="240" w:lineRule="auto"/>
              <w:jc w:val="left"/>
              <w:rPr>
                <w:b/>
                <w:bCs/>
                <w:sz w:val="18"/>
                <w:szCs w:val="18"/>
                <w:lang w:val="pt-BR" w:eastAsia="en-US"/>
              </w:rPr>
            </w:pPr>
          </w:p>
        </w:tc>
        <w:tc>
          <w:tcPr>
            <w:tcW w:w="988" w:type="dxa"/>
            <w:shd w:val="clear" w:color="auto" w:fill="FFF2CC" w:themeFill="accent4" w:themeFillTint="33"/>
            <w:vAlign w:val="center"/>
          </w:tcPr>
          <w:p w14:paraId="7A7362E0" w14:textId="3FB0B355" w:rsidR="002B619F" w:rsidRPr="00F8320E" w:rsidRDefault="002B619F" w:rsidP="002B619F">
            <w:pPr>
              <w:spacing w:before="0" w:after="0" w:line="240" w:lineRule="auto"/>
              <w:jc w:val="left"/>
              <w:rPr>
                <w:b/>
                <w:bCs/>
                <w:sz w:val="18"/>
                <w:szCs w:val="18"/>
                <w:lang w:val="pt-BR" w:eastAsia="en-US"/>
              </w:rPr>
            </w:pPr>
            <w:r w:rsidRPr="00F8320E">
              <w:rPr>
                <w:b/>
                <w:bCs/>
                <w:sz w:val="18"/>
                <w:szCs w:val="18"/>
                <w:lang w:val="pt-BR" w:eastAsia="en-US"/>
              </w:rPr>
              <w:t>Limas</w:t>
            </w:r>
          </w:p>
        </w:tc>
        <w:tc>
          <w:tcPr>
            <w:tcW w:w="1564" w:type="dxa"/>
            <w:shd w:val="clear" w:color="auto" w:fill="FFF2CC" w:themeFill="accent4" w:themeFillTint="33"/>
            <w:vAlign w:val="center"/>
          </w:tcPr>
          <w:p w14:paraId="37A5304C" w14:textId="5D85567B" w:rsidR="002B619F" w:rsidRPr="00F8320E" w:rsidRDefault="002B619F" w:rsidP="002B619F">
            <w:pPr>
              <w:spacing w:before="0" w:after="0" w:line="240" w:lineRule="auto"/>
              <w:jc w:val="left"/>
              <w:rPr>
                <w:sz w:val="18"/>
                <w:szCs w:val="18"/>
                <w:lang w:val="pt-BR" w:eastAsia="en-US"/>
              </w:rPr>
            </w:pPr>
            <w:r w:rsidRPr="00F8320E">
              <w:rPr>
                <w:sz w:val="18"/>
                <w:szCs w:val="18"/>
                <w:lang w:val="pt-BR" w:eastAsia="en-US"/>
              </w:rPr>
              <w:t>Sem embalagem</w:t>
            </w:r>
          </w:p>
        </w:tc>
        <w:tc>
          <w:tcPr>
            <w:tcW w:w="1417" w:type="dxa"/>
            <w:shd w:val="clear" w:color="auto" w:fill="FFF2CC" w:themeFill="accent4" w:themeFillTint="33"/>
            <w:vAlign w:val="center"/>
          </w:tcPr>
          <w:p w14:paraId="573AB670" w14:textId="749CCAF2" w:rsidR="002B619F" w:rsidRPr="00F8320E" w:rsidRDefault="002B619F" w:rsidP="002B619F">
            <w:pPr>
              <w:spacing w:before="0" w:after="0" w:line="240" w:lineRule="auto"/>
              <w:jc w:val="left"/>
              <w:rPr>
                <w:sz w:val="18"/>
                <w:szCs w:val="18"/>
                <w:lang w:val="pt-BR"/>
              </w:rPr>
            </w:pPr>
            <w:r w:rsidRPr="00F8320E">
              <w:rPr>
                <w:sz w:val="18"/>
                <w:szCs w:val="18"/>
                <w:lang w:val="pt-BR" w:eastAsia="en-US"/>
              </w:rPr>
              <w:t>Convencional</w:t>
            </w:r>
          </w:p>
        </w:tc>
        <w:tc>
          <w:tcPr>
            <w:tcW w:w="1843" w:type="dxa"/>
            <w:shd w:val="clear" w:color="auto" w:fill="FFF2CC" w:themeFill="accent4" w:themeFillTint="33"/>
            <w:vAlign w:val="center"/>
          </w:tcPr>
          <w:p w14:paraId="0275D6EF" w14:textId="4607D0B3" w:rsidR="002B619F" w:rsidRPr="00F8320E" w:rsidRDefault="00647B29" w:rsidP="002B619F">
            <w:pPr>
              <w:spacing w:before="0" w:after="0" w:line="240" w:lineRule="auto"/>
              <w:jc w:val="left"/>
              <w:rPr>
                <w:sz w:val="18"/>
                <w:szCs w:val="18"/>
                <w:lang w:val="pt-BR" w:eastAsia="en-US"/>
              </w:rPr>
            </w:pPr>
            <w:r w:rsidRPr="00F8320E">
              <w:rPr>
                <w:sz w:val="18"/>
                <w:szCs w:val="18"/>
                <w:lang w:val="pt-BR" w:eastAsia="en-US"/>
              </w:rPr>
              <w:t>Sul da Ásia</w:t>
            </w:r>
          </w:p>
        </w:tc>
        <w:tc>
          <w:tcPr>
            <w:tcW w:w="992" w:type="dxa"/>
            <w:shd w:val="clear" w:color="auto" w:fill="FFF2CC" w:themeFill="accent4" w:themeFillTint="33"/>
            <w:vAlign w:val="center"/>
          </w:tcPr>
          <w:p w14:paraId="47630F2E" w14:textId="57A7B3C4" w:rsidR="002B619F" w:rsidRPr="00F8320E" w:rsidRDefault="002B619F" w:rsidP="002B619F">
            <w:pPr>
              <w:spacing w:before="0" w:after="0" w:line="240" w:lineRule="auto"/>
              <w:jc w:val="center"/>
              <w:rPr>
                <w:sz w:val="18"/>
                <w:szCs w:val="18"/>
                <w:lang w:val="pt-BR"/>
              </w:rPr>
            </w:pPr>
            <w:r w:rsidRPr="00F8320E">
              <w:rPr>
                <w:sz w:val="18"/>
                <w:szCs w:val="18"/>
                <w:lang w:val="pt-BR" w:eastAsia="en-US"/>
              </w:rPr>
              <w:t>EXW</w:t>
            </w:r>
          </w:p>
        </w:tc>
        <w:tc>
          <w:tcPr>
            <w:tcW w:w="1045" w:type="dxa"/>
            <w:shd w:val="clear" w:color="auto" w:fill="FFF2CC" w:themeFill="accent4" w:themeFillTint="33"/>
            <w:vAlign w:val="center"/>
          </w:tcPr>
          <w:p w14:paraId="409DB169" w14:textId="32D22003" w:rsidR="002B619F" w:rsidRPr="00F8320E" w:rsidRDefault="002B619F" w:rsidP="002B619F">
            <w:pPr>
              <w:spacing w:before="0" w:after="0" w:line="240" w:lineRule="auto"/>
              <w:jc w:val="center"/>
              <w:rPr>
                <w:sz w:val="18"/>
                <w:szCs w:val="18"/>
                <w:lang w:val="pt-BR" w:eastAsia="en-US"/>
              </w:rPr>
            </w:pPr>
            <w:r w:rsidRPr="00F8320E">
              <w:rPr>
                <w:sz w:val="18"/>
                <w:szCs w:val="18"/>
                <w:lang w:val="pt-BR" w:eastAsia="en-US"/>
              </w:rPr>
              <w:t>0.41</w:t>
            </w:r>
          </w:p>
        </w:tc>
        <w:tc>
          <w:tcPr>
            <w:tcW w:w="1223" w:type="dxa"/>
            <w:shd w:val="clear" w:color="auto" w:fill="FFF2CC" w:themeFill="accent4" w:themeFillTint="33"/>
            <w:vAlign w:val="center"/>
          </w:tcPr>
          <w:p w14:paraId="7CABE155" w14:textId="68911182" w:rsidR="002B619F" w:rsidRPr="00F8320E" w:rsidRDefault="002B619F" w:rsidP="002B619F">
            <w:pPr>
              <w:spacing w:before="0" w:after="0" w:line="240" w:lineRule="auto"/>
              <w:jc w:val="center"/>
              <w:rPr>
                <w:sz w:val="18"/>
                <w:szCs w:val="18"/>
                <w:lang w:val="pt-BR" w:eastAsia="en-US"/>
              </w:rPr>
            </w:pPr>
            <w:r w:rsidRPr="00F8320E">
              <w:rPr>
                <w:sz w:val="18"/>
                <w:szCs w:val="18"/>
                <w:lang w:val="pt-BR" w:eastAsia="en-US"/>
              </w:rPr>
              <w:t>0.12</w:t>
            </w:r>
          </w:p>
        </w:tc>
      </w:tr>
      <w:tr w:rsidR="002B619F" w:rsidRPr="00F8320E" w14:paraId="198B007C" w14:textId="77777777" w:rsidTr="00696F47">
        <w:trPr>
          <w:trHeight w:val="20"/>
          <w:jc w:val="center"/>
        </w:trPr>
        <w:tc>
          <w:tcPr>
            <w:tcW w:w="1271" w:type="dxa"/>
            <w:vMerge/>
          </w:tcPr>
          <w:p w14:paraId="23C0609B" w14:textId="77777777" w:rsidR="002B619F" w:rsidRPr="00F8320E" w:rsidRDefault="002B619F" w:rsidP="002B619F">
            <w:pPr>
              <w:spacing w:before="0" w:after="0" w:line="240" w:lineRule="auto"/>
              <w:jc w:val="left"/>
              <w:rPr>
                <w:b/>
                <w:bCs/>
                <w:sz w:val="18"/>
                <w:szCs w:val="18"/>
                <w:lang w:val="pt-BR" w:eastAsia="en-US"/>
              </w:rPr>
            </w:pPr>
          </w:p>
        </w:tc>
        <w:tc>
          <w:tcPr>
            <w:tcW w:w="988" w:type="dxa"/>
            <w:shd w:val="clear" w:color="auto" w:fill="auto"/>
            <w:vAlign w:val="center"/>
          </w:tcPr>
          <w:p w14:paraId="364029A4" w14:textId="43D1DF8C" w:rsidR="002B619F" w:rsidRPr="00F8320E" w:rsidRDefault="002B619F" w:rsidP="002B619F">
            <w:pPr>
              <w:spacing w:before="0" w:after="0" w:line="240" w:lineRule="auto"/>
              <w:jc w:val="left"/>
              <w:rPr>
                <w:b/>
                <w:bCs/>
                <w:sz w:val="18"/>
                <w:szCs w:val="18"/>
                <w:lang w:val="pt-BR" w:eastAsia="en-US"/>
              </w:rPr>
            </w:pPr>
            <w:r w:rsidRPr="00F8320E">
              <w:rPr>
                <w:b/>
                <w:bCs/>
                <w:sz w:val="18"/>
                <w:szCs w:val="18"/>
                <w:lang w:val="pt-BR" w:eastAsia="en-US"/>
              </w:rPr>
              <w:t>Limas</w:t>
            </w:r>
          </w:p>
        </w:tc>
        <w:tc>
          <w:tcPr>
            <w:tcW w:w="1564" w:type="dxa"/>
            <w:shd w:val="clear" w:color="auto" w:fill="auto"/>
            <w:vAlign w:val="center"/>
          </w:tcPr>
          <w:p w14:paraId="568A3977" w14:textId="241FE00D" w:rsidR="002B619F" w:rsidRPr="00F8320E" w:rsidRDefault="002B619F" w:rsidP="002B619F">
            <w:pPr>
              <w:spacing w:before="0" w:after="0" w:line="240" w:lineRule="auto"/>
              <w:jc w:val="left"/>
              <w:rPr>
                <w:sz w:val="18"/>
                <w:szCs w:val="18"/>
                <w:lang w:val="pt-BR" w:eastAsia="en-US"/>
              </w:rPr>
            </w:pPr>
            <w:r w:rsidRPr="00F8320E">
              <w:rPr>
                <w:sz w:val="18"/>
                <w:szCs w:val="18"/>
                <w:lang w:val="pt-BR" w:eastAsia="en-US"/>
              </w:rPr>
              <w:t>Sem embalagem</w:t>
            </w:r>
          </w:p>
        </w:tc>
        <w:tc>
          <w:tcPr>
            <w:tcW w:w="1417" w:type="dxa"/>
            <w:shd w:val="clear" w:color="auto" w:fill="auto"/>
            <w:vAlign w:val="center"/>
          </w:tcPr>
          <w:p w14:paraId="0FCB6F9D" w14:textId="6880056B" w:rsidR="002B619F" w:rsidRPr="00F8320E" w:rsidRDefault="002B619F" w:rsidP="002B619F">
            <w:pPr>
              <w:spacing w:before="0" w:after="0" w:line="240" w:lineRule="auto"/>
              <w:jc w:val="left"/>
              <w:rPr>
                <w:sz w:val="18"/>
                <w:szCs w:val="18"/>
                <w:lang w:val="pt-BR"/>
              </w:rPr>
            </w:pPr>
            <w:r w:rsidRPr="00F8320E">
              <w:rPr>
                <w:sz w:val="18"/>
                <w:szCs w:val="18"/>
                <w:lang w:val="pt-BR"/>
              </w:rPr>
              <w:t>Orgânico</w:t>
            </w:r>
          </w:p>
        </w:tc>
        <w:tc>
          <w:tcPr>
            <w:tcW w:w="1843" w:type="dxa"/>
            <w:shd w:val="clear" w:color="auto" w:fill="auto"/>
            <w:vAlign w:val="center"/>
          </w:tcPr>
          <w:p w14:paraId="0A85844C" w14:textId="776024B3" w:rsidR="002B619F" w:rsidRPr="00F8320E" w:rsidRDefault="00647B29" w:rsidP="002B619F">
            <w:pPr>
              <w:spacing w:before="0" w:after="0" w:line="240" w:lineRule="auto"/>
              <w:jc w:val="left"/>
              <w:rPr>
                <w:sz w:val="18"/>
                <w:szCs w:val="18"/>
                <w:lang w:val="pt-BR" w:eastAsia="en-US"/>
              </w:rPr>
            </w:pPr>
            <w:r w:rsidRPr="00F8320E">
              <w:rPr>
                <w:sz w:val="18"/>
                <w:szCs w:val="18"/>
                <w:lang w:val="pt-BR" w:eastAsia="en-US"/>
              </w:rPr>
              <w:t>Sul da Ásia</w:t>
            </w:r>
          </w:p>
        </w:tc>
        <w:tc>
          <w:tcPr>
            <w:tcW w:w="992" w:type="dxa"/>
            <w:shd w:val="clear" w:color="auto" w:fill="auto"/>
            <w:vAlign w:val="center"/>
          </w:tcPr>
          <w:p w14:paraId="5A127F2D" w14:textId="23FDA854" w:rsidR="002B619F" w:rsidRPr="00F8320E" w:rsidRDefault="002B619F" w:rsidP="002B619F">
            <w:pPr>
              <w:spacing w:before="0" w:after="0" w:line="240" w:lineRule="auto"/>
              <w:jc w:val="center"/>
              <w:rPr>
                <w:sz w:val="18"/>
                <w:szCs w:val="18"/>
                <w:lang w:val="pt-BR"/>
              </w:rPr>
            </w:pPr>
            <w:r w:rsidRPr="00F8320E">
              <w:rPr>
                <w:sz w:val="18"/>
                <w:szCs w:val="18"/>
                <w:lang w:val="pt-BR"/>
              </w:rPr>
              <w:t>EXW</w:t>
            </w:r>
          </w:p>
        </w:tc>
        <w:tc>
          <w:tcPr>
            <w:tcW w:w="1045" w:type="dxa"/>
            <w:shd w:val="clear" w:color="auto" w:fill="auto"/>
            <w:vAlign w:val="center"/>
          </w:tcPr>
          <w:p w14:paraId="7DE51142" w14:textId="279B07CE" w:rsidR="002B619F" w:rsidRPr="00F8320E" w:rsidRDefault="002B619F" w:rsidP="002B619F">
            <w:pPr>
              <w:spacing w:before="0" w:after="0" w:line="240" w:lineRule="auto"/>
              <w:jc w:val="center"/>
              <w:rPr>
                <w:sz w:val="18"/>
                <w:szCs w:val="18"/>
                <w:lang w:val="pt-BR" w:eastAsia="en-US"/>
              </w:rPr>
            </w:pPr>
            <w:r w:rsidRPr="00F8320E">
              <w:rPr>
                <w:sz w:val="18"/>
                <w:szCs w:val="18"/>
                <w:lang w:val="pt-BR" w:eastAsia="en-US"/>
              </w:rPr>
              <w:t>0.55</w:t>
            </w:r>
          </w:p>
        </w:tc>
        <w:tc>
          <w:tcPr>
            <w:tcW w:w="1223" w:type="dxa"/>
            <w:shd w:val="clear" w:color="auto" w:fill="auto"/>
            <w:vAlign w:val="center"/>
          </w:tcPr>
          <w:p w14:paraId="57D405CA" w14:textId="5182E674" w:rsidR="002B619F" w:rsidRPr="00F8320E" w:rsidRDefault="002B619F" w:rsidP="002B619F">
            <w:pPr>
              <w:spacing w:before="0" w:after="0" w:line="240" w:lineRule="auto"/>
              <w:jc w:val="center"/>
              <w:rPr>
                <w:sz w:val="18"/>
                <w:szCs w:val="18"/>
                <w:lang w:val="pt-BR" w:eastAsia="en-US"/>
              </w:rPr>
            </w:pPr>
            <w:r w:rsidRPr="00F8320E">
              <w:rPr>
                <w:sz w:val="18"/>
                <w:szCs w:val="18"/>
                <w:lang w:val="pt-BR" w:eastAsia="en-US"/>
              </w:rPr>
              <w:t>0.12</w:t>
            </w:r>
          </w:p>
        </w:tc>
      </w:tr>
      <w:tr w:rsidR="002B619F" w:rsidRPr="00F8320E" w14:paraId="38744503" w14:textId="77777777" w:rsidTr="00696F47">
        <w:trPr>
          <w:trHeight w:val="20"/>
          <w:jc w:val="center"/>
        </w:trPr>
        <w:tc>
          <w:tcPr>
            <w:tcW w:w="1271" w:type="dxa"/>
            <w:vMerge/>
            <w:shd w:val="clear" w:color="auto" w:fill="FFF2CC" w:themeFill="accent4" w:themeFillTint="33"/>
          </w:tcPr>
          <w:p w14:paraId="07932FB3" w14:textId="77777777" w:rsidR="002B619F" w:rsidRPr="00F8320E" w:rsidRDefault="002B619F" w:rsidP="002B619F">
            <w:pPr>
              <w:spacing w:before="0" w:after="0" w:line="240" w:lineRule="auto"/>
              <w:jc w:val="left"/>
              <w:rPr>
                <w:b/>
                <w:bCs/>
                <w:sz w:val="18"/>
                <w:szCs w:val="18"/>
                <w:lang w:val="pt-BR" w:eastAsia="en-US"/>
              </w:rPr>
            </w:pPr>
          </w:p>
        </w:tc>
        <w:tc>
          <w:tcPr>
            <w:tcW w:w="988" w:type="dxa"/>
            <w:shd w:val="clear" w:color="auto" w:fill="FFF2CC" w:themeFill="accent4" w:themeFillTint="33"/>
            <w:vAlign w:val="center"/>
          </w:tcPr>
          <w:p w14:paraId="05EA5ACF" w14:textId="1093A5D6" w:rsidR="002B619F" w:rsidRPr="00F8320E" w:rsidRDefault="002B619F" w:rsidP="002B619F">
            <w:pPr>
              <w:spacing w:before="0" w:after="0" w:line="240" w:lineRule="auto"/>
              <w:jc w:val="left"/>
              <w:rPr>
                <w:b/>
                <w:bCs/>
                <w:sz w:val="18"/>
                <w:szCs w:val="18"/>
                <w:lang w:val="pt-BR" w:eastAsia="en-US"/>
              </w:rPr>
            </w:pPr>
            <w:r w:rsidRPr="00F8320E">
              <w:rPr>
                <w:b/>
                <w:bCs/>
                <w:sz w:val="18"/>
                <w:szCs w:val="18"/>
                <w:lang w:val="pt-BR" w:eastAsia="en-US"/>
              </w:rPr>
              <w:t>Limas</w:t>
            </w:r>
          </w:p>
        </w:tc>
        <w:tc>
          <w:tcPr>
            <w:tcW w:w="1564" w:type="dxa"/>
            <w:shd w:val="clear" w:color="auto" w:fill="FFF2CC" w:themeFill="accent4" w:themeFillTint="33"/>
            <w:vAlign w:val="center"/>
          </w:tcPr>
          <w:p w14:paraId="0AAA73E5" w14:textId="274E62ED" w:rsidR="002B619F" w:rsidRPr="00F8320E" w:rsidRDefault="002B619F" w:rsidP="002B619F">
            <w:pPr>
              <w:spacing w:before="0" w:after="0" w:line="240" w:lineRule="auto"/>
              <w:jc w:val="left"/>
              <w:rPr>
                <w:sz w:val="18"/>
                <w:szCs w:val="18"/>
                <w:lang w:val="pt-BR" w:eastAsia="en-US"/>
              </w:rPr>
            </w:pPr>
            <w:r w:rsidRPr="00F8320E">
              <w:rPr>
                <w:sz w:val="18"/>
                <w:szCs w:val="18"/>
                <w:lang w:val="pt-BR" w:eastAsia="en-US"/>
              </w:rPr>
              <w:t>Embaladas</w:t>
            </w:r>
          </w:p>
        </w:tc>
        <w:tc>
          <w:tcPr>
            <w:tcW w:w="1417" w:type="dxa"/>
            <w:shd w:val="clear" w:color="auto" w:fill="FFF2CC" w:themeFill="accent4" w:themeFillTint="33"/>
            <w:vAlign w:val="center"/>
          </w:tcPr>
          <w:p w14:paraId="482CD09D" w14:textId="5231BFE2" w:rsidR="002B619F" w:rsidRPr="00F8320E" w:rsidRDefault="002B619F" w:rsidP="002B619F">
            <w:pPr>
              <w:spacing w:before="0" w:after="0" w:line="240" w:lineRule="auto"/>
              <w:jc w:val="left"/>
              <w:rPr>
                <w:sz w:val="18"/>
                <w:szCs w:val="18"/>
                <w:lang w:val="pt-BR"/>
              </w:rPr>
            </w:pPr>
            <w:r w:rsidRPr="00F8320E">
              <w:rPr>
                <w:sz w:val="18"/>
                <w:szCs w:val="18"/>
                <w:lang w:val="pt-BR" w:eastAsia="en-US"/>
              </w:rPr>
              <w:t>Convencional</w:t>
            </w:r>
          </w:p>
        </w:tc>
        <w:tc>
          <w:tcPr>
            <w:tcW w:w="1843" w:type="dxa"/>
            <w:shd w:val="clear" w:color="auto" w:fill="FFF2CC" w:themeFill="accent4" w:themeFillTint="33"/>
            <w:vAlign w:val="center"/>
          </w:tcPr>
          <w:p w14:paraId="7A4BE841" w14:textId="6F2F7F5F" w:rsidR="002B619F" w:rsidRPr="00F8320E" w:rsidRDefault="00647B29" w:rsidP="002B619F">
            <w:pPr>
              <w:spacing w:before="0" w:after="0" w:line="240" w:lineRule="auto"/>
              <w:jc w:val="left"/>
              <w:rPr>
                <w:sz w:val="18"/>
                <w:szCs w:val="18"/>
                <w:lang w:val="pt-BR" w:eastAsia="en-US"/>
              </w:rPr>
            </w:pPr>
            <w:r w:rsidRPr="00F8320E">
              <w:rPr>
                <w:sz w:val="18"/>
                <w:szCs w:val="18"/>
                <w:lang w:val="pt-BR" w:eastAsia="en-US"/>
              </w:rPr>
              <w:t>Sul da Ásia</w:t>
            </w:r>
          </w:p>
        </w:tc>
        <w:tc>
          <w:tcPr>
            <w:tcW w:w="992" w:type="dxa"/>
            <w:shd w:val="clear" w:color="auto" w:fill="FFF2CC" w:themeFill="accent4" w:themeFillTint="33"/>
            <w:vAlign w:val="center"/>
          </w:tcPr>
          <w:p w14:paraId="79C87B65" w14:textId="37C6FCEE" w:rsidR="002B619F" w:rsidRPr="00F8320E" w:rsidRDefault="002B619F" w:rsidP="002B619F">
            <w:pPr>
              <w:spacing w:before="0" w:after="0" w:line="240" w:lineRule="auto"/>
              <w:jc w:val="center"/>
              <w:rPr>
                <w:sz w:val="18"/>
                <w:szCs w:val="18"/>
                <w:lang w:val="pt-BR"/>
              </w:rPr>
            </w:pPr>
            <w:r w:rsidRPr="00F8320E">
              <w:rPr>
                <w:sz w:val="18"/>
                <w:szCs w:val="18"/>
                <w:lang w:val="pt-BR" w:eastAsia="en-US"/>
              </w:rPr>
              <w:t>FOB</w:t>
            </w:r>
          </w:p>
        </w:tc>
        <w:tc>
          <w:tcPr>
            <w:tcW w:w="1045" w:type="dxa"/>
            <w:shd w:val="clear" w:color="auto" w:fill="FFF2CC" w:themeFill="accent4" w:themeFillTint="33"/>
            <w:vAlign w:val="center"/>
          </w:tcPr>
          <w:p w14:paraId="0643C02F" w14:textId="0BE9E039" w:rsidR="002B619F" w:rsidRPr="00F8320E" w:rsidRDefault="002B619F" w:rsidP="002B619F">
            <w:pPr>
              <w:spacing w:before="0" w:after="0" w:line="240" w:lineRule="auto"/>
              <w:jc w:val="center"/>
              <w:rPr>
                <w:sz w:val="18"/>
                <w:szCs w:val="18"/>
                <w:lang w:val="pt-BR" w:eastAsia="en-US"/>
              </w:rPr>
            </w:pPr>
            <w:r w:rsidRPr="00F8320E">
              <w:rPr>
                <w:sz w:val="18"/>
                <w:szCs w:val="18"/>
                <w:lang w:val="pt-BR" w:eastAsia="en-US"/>
              </w:rPr>
              <w:t>0.55</w:t>
            </w:r>
          </w:p>
        </w:tc>
        <w:tc>
          <w:tcPr>
            <w:tcW w:w="1223" w:type="dxa"/>
            <w:shd w:val="clear" w:color="auto" w:fill="FFF2CC" w:themeFill="accent4" w:themeFillTint="33"/>
            <w:vAlign w:val="center"/>
          </w:tcPr>
          <w:p w14:paraId="70307615" w14:textId="531DCBE6" w:rsidR="002B619F" w:rsidRPr="00F8320E" w:rsidRDefault="002B619F" w:rsidP="002B619F">
            <w:pPr>
              <w:spacing w:before="0" w:after="0" w:line="240" w:lineRule="auto"/>
              <w:jc w:val="center"/>
              <w:rPr>
                <w:sz w:val="18"/>
                <w:szCs w:val="18"/>
                <w:lang w:val="pt-BR" w:eastAsia="en-US"/>
              </w:rPr>
            </w:pPr>
            <w:r w:rsidRPr="00F8320E">
              <w:rPr>
                <w:sz w:val="18"/>
                <w:szCs w:val="18"/>
                <w:lang w:val="pt-BR" w:eastAsia="en-US"/>
              </w:rPr>
              <w:t>0.12</w:t>
            </w:r>
          </w:p>
        </w:tc>
      </w:tr>
      <w:tr w:rsidR="002B619F" w:rsidRPr="00F8320E" w14:paraId="45F1A2BE" w14:textId="77777777" w:rsidTr="00696F47">
        <w:trPr>
          <w:trHeight w:val="20"/>
          <w:jc w:val="center"/>
        </w:trPr>
        <w:tc>
          <w:tcPr>
            <w:tcW w:w="1271" w:type="dxa"/>
            <w:vMerge/>
          </w:tcPr>
          <w:p w14:paraId="05EA4149" w14:textId="77777777" w:rsidR="002B619F" w:rsidRPr="00F8320E" w:rsidRDefault="002B619F" w:rsidP="002B619F">
            <w:pPr>
              <w:spacing w:before="0" w:after="0" w:line="240" w:lineRule="auto"/>
              <w:jc w:val="left"/>
              <w:rPr>
                <w:b/>
                <w:bCs/>
                <w:sz w:val="18"/>
                <w:szCs w:val="18"/>
                <w:lang w:val="pt-BR" w:eastAsia="en-US"/>
              </w:rPr>
            </w:pPr>
          </w:p>
        </w:tc>
        <w:tc>
          <w:tcPr>
            <w:tcW w:w="988" w:type="dxa"/>
            <w:shd w:val="clear" w:color="auto" w:fill="auto"/>
            <w:vAlign w:val="center"/>
          </w:tcPr>
          <w:p w14:paraId="250FE90B" w14:textId="4239F2A6" w:rsidR="002B619F" w:rsidRPr="00F8320E" w:rsidRDefault="002B619F" w:rsidP="002B619F">
            <w:pPr>
              <w:spacing w:before="0" w:after="0" w:line="240" w:lineRule="auto"/>
              <w:jc w:val="left"/>
              <w:rPr>
                <w:b/>
                <w:bCs/>
                <w:sz w:val="18"/>
                <w:szCs w:val="18"/>
                <w:lang w:val="pt-BR" w:eastAsia="en-US"/>
              </w:rPr>
            </w:pPr>
            <w:r w:rsidRPr="00F8320E">
              <w:rPr>
                <w:b/>
                <w:bCs/>
                <w:sz w:val="18"/>
                <w:szCs w:val="18"/>
                <w:lang w:val="pt-BR" w:eastAsia="en-US"/>
              </w:rPr>
              <w:t>Limas</w:t>
            </w:r>
          </w:p>
        </w:tc>
        <w:tc>
          <w:tcPr>
            <w:tcW w:w="1564" w:type="dxa"/>
            <w:shd w:val="clear" w:color="auto" w:fill="auto"/>
            <w:vAlign w:val="center"/>
          </w:tcPr>
          <w:p w14:paraId="6E6C0417" w14:textId="7EE36CFB" w:rsidR="002B619F" w:rsidRPr="00F8320E" w:rsidRDefault="002B619F" w:rsidP="002B619F">
            <w:pPr>
              <w:spacing w:before="0" w:after="0" w:line="240" w:lineRule="auto"/>
              <w:jc w:val="left"/>
              <w:rPr>
                <w:sz w:val="18"/>
                <w:szCs w:val="18"/>
                <w:lang w:val="pt-BR" w:eastAsia="en-US"/>
              </w:rPr>
            </w:pPr>
            <w:r w:rsidRPr="00F8320E">
              <w:rPr>
                <w:sz w:val="18"/>
                <w:szCs w:val="18"/>
                <w:lang w:val="pt-BR" w:eastAsia="en-US"/>
              </w:rPr>
              <w:t>Embaladas</w:t>
            </w:r>
          </w:p>
        </w:tc>
        <w:tc>
          <w:tcPr>
            <w:tcW w:w="1417" w:type="dxa"/>
            <w:shd w:val="clear" w:color="auto" w:fill="auto"/>
            <w:vAlign w:val="center"/>
          </w:tcPr>
          <w:p w14:paraId="40E5CFEE" w14:textId="2D2ED64E" w:rsidR="002B619F" w:rsidRPr="00F8320E" w:rsidRDefault="002B619F" w:rsidP="002B619F">
            <w:pPr>
              <w:spacing w:before="0" w:after="0" w:line="240" w:lineRule="auto"/>
              <w:jc w:val="left"/>
              <w:rPr>
                <w:sz w:val="18"/>
                <w:szCs w:val="18"/>
                <w:lang w:val="pt-BR"/>
              </w:rPr>
            </w:pPr>
            <w:r w:rsidRPr="00F8320E">
              <w:rPr>
                <w:sz w:val="18"/>
                <w:szCs w:val="18"/>
                <w:lang w:val="pt-BR"/>
              </w:rPr>
              <w:t>Orgânico</w:t>
            </w:r>
          </w:p>
        </w:tc>
        <w:tc>
          <w:tcPr>
            <w:tcW w:w="1843" w:type="dxa"/>
            <w:shd w:val="clear" w:color="auto" w:fill="auto"/>
            <w:vAlign w:val="center"/>
          </w:tcPr>
          <w:p w14:paraId="4B66B4C1" w14:textId="1D4A9DEC" w:rsidR="002B619F" w:rsidRPr="00F8320E" w:rsidRDefault="00647B29" w:rsidP="002B619F">
            <w:pPr>
              <w:spacing w:before="0" w:after="0" w:line="240" w:lineRule="auto"/>
              <w:jc w:val="left"/>
              <w:rPr>
                <w:sz w:val="18"/>
                <w:szCs w:val="18"/>
                <w:lang w:val="pt-BR" w:eastAsia="en-US"/>
              </w:rPr>
            </w:pPr>
            <w:r w:rsidRPr="00F8320E">
              <w:rPr>
                <w:sz w:val="18"/>
                <w:szCs w:val="18"/>
                <w:lang w:val="pt-BR" w:eastAsia="en-US"/>
              </w:rPr>
              <w:t>Sul da Ásia</w:t>
            </w:r>
          </w:p>
        </w:tc>
        <w:tc>
          <w:tcPr>
            <w:tcW w:w="992" w:type="dxa"/>
            <w:shd w:val="clear" w:color="auto" w:fill="auto"/>
            <w:vAlign w:val="center"/>
          </w:tcPr>
          <w:p w14:paraId="7CE7410B" w14:textId="30927107" w:rsidR="002B619F" w:rsidRPr="00F8320E" w:rsidRDefault="002B619F" w:rsidP="002B619F">
            <w:pPr>
              <w:spacing w:before="0" w:after="0" w:line="240" w:lineRule="auto"/>
              <w:jc w:val="center"/>
              <w:rPr>
                <w:sz w:val="18"/>
                <w:szCs w:val="18"/>
                <w:lang w:val="pt-BR"/>
              </w:rPr>
            </w:pPr>
            <w:r w:rsidRPr="00F8320E">
              <w:rPr>
                <w:sz w:val="18"/>
                <w:szCs w:val="18"/>
                <w:lang w:val="pt-BR"/>
              </w:rPr>
              <w:t>FOB</w:t>
            </w:r>
          </w:p>
        </w:tc>
        <w:tc>
          <w:tcPr>
            <w:tcW w:w="1045" w:type="dxa"/>
            <w:shd w:val="clear" w:color="auto" w:fill="auto"/>
            <w:vAlign w:val="center"/>
          </w:tcPr>
          <w:p w14:paraId="69B3552A" w14:textId="6C5853B3" w:rsidR="002B619F" w:rsidRPr="00F8320E" w:rsidRDefault="002B619F" w:rsidP="002B619F">
            <w:pPr>
              <w:spacing w:before="0" w:after="0" w:line="240" w:lineRule="auto"/>
              <w:jc w:val="center"/>
              <w:rPr>
                <w:sz w:val="18"/>
                <w:szCs w:val="18"/>
                <w:lang w:val="pt-BR" w:eastAsia="en-US"/>
              </w:rPr>
            </w:pPr>
            <w:r w:rsidRPr="00F8320E">
              <w:rPr>
                <w:sz w:val="18"/>
                <w:szCs w:val="18"/>
                <w:lang w:val="pt-BR" w:eastAsia="en-US"/>
              </w:rPr>
              <w:t>0.69</w:t>
            </w:r>
          </w:p>
        </w:tc>
        <w:tc>
          <w:tcPr>
            <w:tcW w:w="1223" w:type="dxa"/>
            <w:shd w:val="clear" w:color="auto" w:fill="auto"/>
            <w:vAlign w:val="center"/>
          </w:tcPr>
          <w:p w14:paraId="1FD71037" w14:textId="008AB6AB" w:rsidR="002B619F" w:rsidRPr="00F8320E" w:rsidRDefault="002B619F" w:rsidP="002B619F">
            <w:pPr>
              <w:spacing w:before="0" w:after="0" w:line="240" w:lineRule="auto"/>
              <w:jc w:val="center"/>
              <w:rPr>
                <w:sz w:val="18"/>
                <w:szCs w:val="18"/>
                <w:lang w:val="pt-BR" w:eastAsia="en-US"/>
              </w:rPr>
            </w:pPr>
            <w:r w:rsidRPr="00F8320E">
              <w:rPr>
                <w:sz w:val="18"/>
                <w:szCs w:val="18"/>
                <w:lang w:val="pt-BR" w:eastAsia="en-US"/>
              </w:rPr>
              <w:t>0.12</w:t>
            </w:r>
          </w:p>
        </w:tc>
      </w:tr>
      <w:tr w:rsidR="002B619F" w:rsidRPr="00F8320E" w14:paraId="08FEBD8D" w14:textId="77777777" w:rsidTr="00696F47">
        <w:trPr>
          <w:trHeight w:val="20"/>
          <w:jc w:val="center"/>
        </w:trPr>
        <w:tc>
          <w:tcPr>
            <w:tcW w:w="1271" w:type="dxa"/>
            <w:vMerge/>
            <w:shd w:val="clear" w:color="auto" w:fill="FFF2CC" w:themeFill="accent4" w:themeFillTint="33"/>
          </w:tcPr>
          <w:p w14:paraId="0BF09C49" w14:textId="77777777" w:rsidR="002B619F" w:rsidRPr="00F8320E" w:rsidRDefault="002B619F" w:rsidP="002B619F">
            <w:pPr>
              <w:spacing w:before="0" w:after="0" w:line="240" w:lineRule="auto"/>
              <w:jc w:val="left"/>
              <w:rPr>
                <w:b/>
                <w:bCs/>
                <w:sz w:val="18"/>
                <w:szCs w:val="18"/>
                <w:lang w:val="pt-BR" w:eastAsia="en-US"/>
              </w:rPr>
            </w:pPr>
          </w:p>
        </w:tc>
        <w:tc>
          <w:tcPr>
            <w:tcW w:w="988" w:type="dxa"/>
            <w:tcBorders>
              <w:top w:val="single" w:sz="4" w:space="0" w:color="EAFF4D"/>
              <w:bottom w:val="single" w:sz="4" w:space="0" w:color="EAFF4D"/>
              <w:right w:val="single" w:sz="4" w:space="0" w:color="EAFF4D"/>
            </w:tcBorders>
            <w:shd w:val="clear" w:color="auto" w:fill="FFF2CC" w:themeFill="accent4" w:themeFillTint="33"/>
            <w:vAlign w:val="center"/>
          </w:tcPr>
          <w:p w14:paraId="17857503" w14:textId="681E5F01" w:rsidR="002B619F" w:rsidRPr="00F8320E" w:rsidRDefault="002B619F" w:rsidP="002B619F">
            <w:pPr>
              <w:spacing w:before="0" w:after="0" w:line="240" w:lineRule="auto"/>
              <w:jc w:val="left"/>
              <w:rPr>
                <w:b/>
                <w:bCs/>
                <w:sz w:val="18"/>
                <w:szCs w:val="18"/>
                <w:lang w:val="pt-BR" w:eastAsia="en-US"/>
              </w:rPr>
            </w:pPr>
            <w:r w:rsidRPr="00F8320E">
              <w:rPr>
                <w:b/>
                <w:bCs/>
                <w:sz w:val="18"/>
                <w:szCs w:val="18"/>
                <w:lang w:val="pt-BR" w:eastAsia="en-US"/>
              </w:rPr>
              <w:t>Limas</w:t>
            </w:r>
          </w:p>
        </w:tc>
        <w:tc>
          <w:tcPr>
            <w:tcW w:w="1564" w:type="dxa"/>
            <w:tcBorders>
              <w:top w:val="single" w:sz="4" w:space="0" w:color="EAFF4D"/>
              <w:left w:val="single" w:sz="4" w:space="0" w:color="EAFF4D"/>
              <w:bottom w:val="single" w:sz="4" w:space="0" w:color="EAFF4D"/>
              <w:right w:val="single" w:sz="4" w:space="0" w:color="EAFF4D"/>
            </w:tcBorders>
            <w:shd w:val="clear" w:color="auto" w:fill="FFF2CC" w:themeFill="accent4" w:themeFillTint="33"/>
            <w:vAlign w:val="center"/>
          </w:tcPr>
          <w:p w14:paraId="75E6BDF7" w14:textId="1BF2F2E3" w:rsidR="002B619F" w:rsidRPr="00F8320E" w:rsidRDefault="002B619F" w:rsidP="002B619F">
            <w:pPr>
              <w:spacing w:before="0" w:after="0" w:line="240" w:lineRule="auto"/>
              <w:jc w:val="left"/>
              <w:rPr>
                <w:sz w:val="18"/>
                <w:szCs w:val="18"/>
                <w:lang w:val="pt-BR" w:eastAsia="en-US"/>
              </w:rPr>
            </w:pPr>
            <w:r w:rsidRPr="00F8320E">
              <w:rPr>
                <w:sz w:val="18"/>
                <w:szCs w:val="18"/>
                <w:lang w:val="pt-BR" w:eastAsia="en-US"/>
              </w:rPr>
              <w:t>Embaladas</w:t>
            </w:r>
          </w:p>
        </w:tc>
        <w:tc>
          <w:tcPr>
            <w:tcW w:w="1417" w:type="dxa"/>
            <w:tcBorders>
              <w:top w:val="single" w:sz="4" w:space="0" w:color="EAFF4D"/>
              <w:left w:val="single" w:sz="4" w:space="0" w:color="EAFF4D"/>
              <w:bottom w:val="single" w:sz="4" w:space="0" w:color="EAFF4D"/>
              <w:right w:val="single" w:sz="4" w:space="0" w:color="EAFF4D"/>
            </w:tcBorders>
            <w:shd w:val="clear" w:color="auto" w:fill="FFF2CC" w:themeFill="accent4" w:themeFillTint="33"/>
            <w:vAlign w:val="center"/>
          </w:tcPr>
          <w:p w14:paraId="3012B0AE" w14:textId="3039EC25" w:rsidR="002B619F" w:rsidRPr="00F8320E" w:rsidRDefault="002B619F" w:rsidP="002B619F">
            <w:pPr>
              <w:spacing w:before="0" w:after="0" w:line="240" w:lineRule="auto"/>
              <w:jc w:val="left"/>
              <w:rPr>
                <w:sz w:val="18"/>
                <w:szCs w:val="18"/>
                <w:lang w:val="pt-BR"/>
              </w:rPr>
            </w:pPr>
            <w:r w:rsidRPr="00F8320E">
              <w:rPr>
                <w:sz w:val="18"/>
                <w:szCs w:val="18"/>
                <w:lang w:val="pt-BR"/>
              </w:rPr>
              <w:t>Convencional</w:t>
            </w:r>
          </w:p>
        </w:tc>
        <w:tc>
          <w:tcPr>
            <w:tcW w:w="1843" w:type="dxa"/>
            <w:tcBorders>
              <w:top w:val="single" w:sz="4" w:space="0" w:color="EAFF4D"/>
              <w:left w:val="single" w:sz="4" w:space="0" w:color="EAFF4D"/>
              <w:bottom w:val="single" w:sz="4" w:space="0" w:color="EAFF4D"/>
              <w:right w:val="single" w:sz="4" w:space="0" w:color="EAFF4D"/>
            </w:tcBorders>
            <w:shd w:val="clear" w:color="auto" w:fill="FFF2CC" w:themeFill="accent4" w:themeFillTint="33"/>
            <w:vAlign w:val="center"/>
          </w:tcPr>
          <w:p w14:paraId="5810D81B" w14:textId="0835F0A6" w:rsidR="002B619F" w:rsidRPr="00F8320E" w:rsidRDefault="002B619F" w:rsidP="002B619F">
            <w:pPr>
              <w:spacing w:before="0" w:after="0" w:line="240" w:lineRule="auto"/>
              <w:jc w:val="left"/>
              <w:rPr>
                <w:sz w:val="18"/>
                <w:szCs w:val="18"/>
                <w:lang w:val="pt-BR" w:eastAsia="en-US"/>
              </w:rPr>
            </w:pPr>
            <w:r w:rsidRPr="00F8320E">
              <w:rPr>
                <w:sz w:val="18"/>
                <w:szCs w:val="18"/>
                <w:lang w:val="pt-BR" w:eastAsia="en-US"/>
              </w:rPr>
              <w:t>N</w:t>
            </w:r>
            <w:r w:rsidR="00647B29" w:rsidRPr="00F8320E">
              <w:rPr>
                <w:sz w:val="18"/>
                <w:szCs w:val="18"/>
                <w:lang w:val="pt-BR" w:eastAsia="en-US"/>
              </w:rPr>
              <w:t>í</w:t>
            </w:r>
            <w:r w:rsidRPr="00F8320E">
              <w:rPr>
                <w:sz w:val="18"/>
                <w:szCs w:val="18"/>
                <w:lang w:val="pt-BR" w:eastAsia="en-US"/>
              </w:rPr>
              <w:t>vel mundial (</w:t>
            </w:r>
            <w:r w:rsidR="00647B29" w:rsidRPr="00F8320E">
              <w:rPr>
                <w:sz w:val="18"/>
                <w:szCs w:val="18"/>
                <w:lang w:val="pt-BR" w:eastAsia="en-US"/>
              </w:rPr>
              <w:t>excluído</w:t>
            </w:r>
            <w:r w:rsidRPr="00F8320E">
              <w:rPr>
                <w:sz w:val="18"/>
                <w:szCs w:val="18"/>
                <w:lang w:val="pt-BR" w:eastAsia="en-US"/>
              </w:rPr>
              <w:t xml:space="preserve"> </w:t>
            </w:r>
            <w:r w:rsidR="00647B29" w:rsidRPr="00F8320E">
              <w:rPr>
                <w:sz w:val="18"/>
                <w:szCs w:val="18"/>
                <w:lang w:val="pt-BR" w:eastAsia="en-US"/>
              </w:rPr>
              <w:t>regiões</w:t>
            </w:r>
            <w:r w:rsidRPr="00F8320E">
              <w:rPr>
                <w:sz w:val="18"/>
                <w:szCs w:val="18"/>
                <w:lang w:val="pt-BR" w:eastAsia="en-US"/>
              </w:rPr>
              <w:t xml:space="preserve"> co</w:t>
            </w:r>
            <w:r w:rsidR="00647B29" w:rsidRPr="00F8320E">
              <w:rPr>
                <w:sz w:val="18"/>
                <w:szCs w:val="18"/>
                <w:lang w:val="pt-BR" w:eastAsia="en-US"/>
              </w:rPr>
              <w:t>m</w:t>
            </w:r>
            <w:r w:rsidRPr="00F8320E">
              <w:rPr>
                <w:sz w:val="18"/>
                <w:szCs w:val="18"/>
                <w:lang w:val="pt-BR" w:eastAsia="en-US"/>
              </w:rPr>
              <w:t xml:space="preserve"> pre</w:t>
            </w:r>
            <w:r w:rsidR="00647B29" w:rsidRPr="00F8320E">
              <w:rPr>
                <w:sz w:val="18"/>
                <w:szCs w:val="18"/>
                <w:lang w:val="pt-BR" w:eastAsia="en-US"/>
              </w:rPr>
              <w:t>ç</w:t>
            </w:r>
            <w:r w:rsidRPr="00F8320E">
              <w:rPr>
                <w:sz w:val="18"/>
                <w:szCs w:val="18"/>
                <w:lang w:val="pt-BR" w:eastAsia="en-US"/>
              </w:rPr>
              <w:t>os específicos)</w:t>
            </w:r>
          </w:p>
        </w:tc>
        <w:tc>
          <w:tcPr>
            <w:tcW w:w="992" w:type="dxa"/>
            <w:tcBorders>
              <w:top w:val="single" w:sz="4" w:space="0" w:color="EAFF4D"/>
              <w:left w:val="single" w:sz="4" w:space="0" w:color="EAFF4D"/>
              <w:bottom w:val="single" w:sz="4" w:space="0" w:color="EAFF4D"/>
              <w:right w:val="single" w:sz="4" w:space="0" w:color="EAFF4D"/>
            </w:tcBorders>
            <w:shd w:val="clear" w:color="auto" w:fill="FFF2CC" w:themeFill="accent4" w:themeFillTint="33"/>
            <w:vAlign w:val="center"/>
          </w:tcPr>
          <w:p w14:paraId="2DD0684C" w14:textId="77777777" w:rsidR="002B619F" w:rsidRPr="00F8320E" w:rsidRDefault="002B619F" w:rsidP="002B619F">
            <w:pPr>
              <w:spacing w:before="0" w:after="0" w:line="240" w:lineRule="auto"/>
              <w:jc w:val="center"/>
              <w:rPr>
                <w:sz w:val="18"/>
                <w:szCs w:val="18"/>
                <w:lang w:val="pt-BR"/>
              </w:rPr>
            </w:pPr>
            <w:r w:rsidRPr="00F8320E">
              <w:rPr>
                <w:sz w:val="18"/>
                <w:szCs w:val="18"/>
                <w:lang w:val="pt-BR"/>
              </w:rPr>
              <w:t>FOB</w:t>
            </w:r>
          </w:p>
        </w:tc>
        <w:tc>
          <w:tcPr>
            <w:tcW w:w="1045" w:type="dxa"/>
            <w:tcBorders>
              <w:top w:val="single" w:sz="4" w:space="0" w:color="EAFF4D"/>
              <w:left w:val="single" w:sz="4" w:space="0" w:color="EAFF4D"/>
              <w:bottom w:val="single" w:sz="4" w:space="0" w:color="EAFF4D"/>
              <w:right w:val="single" w:sz="4" w:space="0" w:color="EAFF4D"/>
            </w:tcBorders>
            <w:shd w:val="clear" w:color="auto" w:fill="FFF2CC" w:themeFill="accent4" w:themeFillTint="33"/>
            <w:vAlign w:val="center"/>
          </w:tcPr>
          <w:p w14:paraId="79B17AF4" w14:textId="09AF1E4D" w:rsidR="002B619F" w:rsidRPr="00F8320E" w:rsidRDefault="002B619F" w:rsidP="002B619F">
            <w:pPr>
              <w:spacing w:before="0" w:after="0" w:line="240" w:lineRule="auto"/>
              <w:jc w:val="center"/>
              <w:rPr>
                <w:sz w:val="18"/>
                <w:szCs w:val="18"/>
                <w:lang w:val="pt-BR" w:eastAsia="en-US"/>
              </w:rPr>
            </w:pPr>
            <w:r w:rsidRPr="00F8320E">
              <w:rPr>
                <w:sz w:val="18"/>
                <w:szCs w:val="18"/>
                <w:lang w:val="pt-BR" w:eastAsia="en-US"/>
              </w:rPr>
              <w:t>0.79</w:t>
            </w:r>
          </w:p>
        </w:tc>
        <w:tc>
          <w:tcPr>
            <w:tcW w:w="1223" w:type="dxa"/>
            <w:tcBorders>
              <w:top w:val="single" w:sz="4" w:space="0" w:color="EAFF4D"/>
              <w:left w:val="single" w:sz="4" w:space="0" w:color="EAFF4D"/>
              <w:bottom w:val="single" w:sz="4" w:space="0" w:color="EAFF4D"/>
              <w:right w:val="single" w:sz="4" w:space="0" w:color="EAFF4D"/>
            </w:tcBorders>
            <w:shd w:val="clear" w:color="auto" w:fill="FFF2CC" w:themeFill="accent4" w:themeFillTint="33"/>
            <w:vAlign w:val="center"/>
          </w:tcPr>
          <w:p w14:paraId="28C6E637" w14:textId="77777777" w:rsidR="002B619F" w:rsidRPr="00F8320E" w:rsidRDefault="002B619F" w:rsidP="002B619F">
            <w:pPr>
              <w:spacing w:before="0" w:after="0" w:line="240" w:lineRule="auto"/>
              <w:jc w:val="center"/>
              <w:rPr>
                <w:sz w:val="18"/>
                <w:szCs w:val="18"/>
                <w:lang w:val="pt-BR" w:eastAsia="en-US"/>
              </w:rPr>
            </w:pPr>
            <w:r w:rsidRPr="00F8320E">
              <w:rPr>
                <w:sz w:val="18"/>
                <w:szCs w:val="18"/>
                <w:lang w:val="pt-BR" w:eastAsia="en-US"/>
              </w:rPr>
              <w:t>0.12</w:t>
            </w:r>
          </w:p>
        </w:tc>
      </w:tr>
      <w:tr w:rsidR="002B619F" w:rsidRPr="00F8320E" w14:paraId="132DAA92" w14:textId="77777777" w:rsidTr="00696F47">
        <w:trPr>
          <w:trHeight w:val="20"/>
          <w:jc w:val="center"/>
        </w:trPr>
        <w:tc>
          <w:tcPr>
            <w:tcW w:w="1271" w:type="dxa"/>
            <w:vMerge/>
          </w:tcPr>
          <w:p w14:paraId="5C0EDB70" w14:textId="77777777" w:rsidR="002B619F" w:rsidRPr="00F8320E" w:rsidRDefault="002B619F" w:rsidP="002B619F">
            <w:pPr>
              <w:spacing w:before="0" w:after="0" w:line="240" w:lineRule="auto"/>
              <w:jc w:val="left"/>
              <w:rPr>
                <w:b/>
                <w:bCs/>
                <w:sz w:val="18"/>
                <w:szCs w:val="18"/>
                <w:lang w:val="pt-BR" w:eastAsia="en-US"/>
              </w:rPr>
            </w:pPr>
          </w:p>
        </w:tc>
        <w:tc>
          <w:tcPr>
            <w:tcW w:w="988" w:type="dxa"/>
            <w:tcBorders>
              <w:top w:val="single" w:sz="4" w:space="0" w:color="EAFF4D"/>
              <w:bottom w:val="single" w:sz="4" w:space="0" w:color="EAFF4D"/>
              <w:right w:val="single" w:sz="4" w:space="0" w:color="EAFF4D"/>
            </w:tcBorders>
            <w:shd w:val="clear" w:color="auto" w:fill="auto"/>
            <w:vAlign w:val="center"/>
          </w:tcPr>
          <w:p w14:paraId="2FBA8318" w14:textId="6F3E34B5" w:rsidR="002B619F" w:rsidRPr="00F8320E" w:rsidRDefault="002B619F" w:rsidP="002B619F">
            <w:pPr>
              <w:spacing w:before="0" w:after="0" w:line="240" w:lineRule="auto"/>
              <w:jc w:val="left"/>
              <w:rPr>
                <w:b/>
                <w:bCs/>
                <w:sz w:val="18"/>
                <w:szCs w:val="18"/>
                <w:lang w:val="pt-BR" w:eastAsia="en-US"/>
              </w:rPr>
            </w:pPr>
            <w:r w:rsidRPr="00F8320E">
              <w:rPr>
                <w:b/>
                <w:bCs/>
                <w:sz w:val="18"/>
                <w:szCs w:val="18"/>
                <w:lang w:val="pt-BR" w:eastAsia="en-US"/>
              </w:rPr>
              <w:t>Limas</w:t>
            </w:r>
          </w:p>
        </w:tc>
        <w:tc>
          <w:tcPr>
            <w:tcW w:w="1564" w:type="dxa"/>
            <w:tcBorders>
              <w:top w:val="single" w:sz="4" w:space="0" w:color="EAFF4D"/>
              <w:left w:val="single" w:sz="4" w:space="0" w:color="EAFF4D"/>
              <w:bottom w:val="single" w:sz="4" w:space="0" w:color="EAFF4D"/>
              <w:right w:val="single" w:sz="4" w:space="0" w:color="EAFF4D"/>
            </w:tcBorders>
            <w:shd w:val="clear" w:color="auto" w:fill="auto"/>
            <w:vAlign w:val="center"/>
          </w:tcPr>
          <w:p w14:paraId="21440464" w14:textId="46C8EBB5" w:rsidR="002B619F" w:rsidRPr="00F8320E" w:rsidRDefault="002B619F" w:rsidP="002B619F">
            <w:pPr>
              <w:spacing w:before="0" w:after="0" w:line="240" w:lineRule="auto"/>
              <w:jc w:val="left"/>
              <w:rPr>
                <w:sz w:val="18"/>
                <w:szCs w:val="18"/>
                <w:lang w:val="pt-BR" w:eastAsia="en-US"/>
              </w:rPr>
            </w:pPr>
            <w:r w:rsidRPr="00F8320E">
              <w:rPr>
                <w:sz w:val="18"/>
                <w:szCs w:val="18"/>
                <w:lang w:val="pt-BR" w:eastAsia="en-US"/>
              </w:rPr>
              <w:t>Embaladas</w:t>
            </w:r>
          </w:p>
        </w:tc>
        <w:tc>
          <w:tcPr>
            <w:tcW w:w="1417" w:type="dxa"/>
            <w:tcBorders>
              <w:top w:val="single" w:sz="4" w:space="0" w:color="EAFF4D"/>
              <w:left w:val="single" w:sz="4" w:space="0" w:color="EAFF4D"/>
              <w:bottom w:val="single" w:sz="4" w:space="0" w:color="EAFF4D"/>
              <w:right w:val="single" w:sz="4" w:space="0" w:color="EAFF4D"/>
            </w:tcBorders>
            <w:shd w:val="clear" w:color="auto" w:fill="auto"/>
            <w:vAlign w:val="center"/>
          </w:tcPr>
          <w:p w14:paraId="49692D8B" w14:textId="2A8FDBC7" w:rsidR="002B619F" w:rsidRPr="00F8320E" w:rsidRDefault="002B619F" w:rsidP="002B619F">
            <w:pPr>
              <w:spacing w:before="0" w:after="0" w:line="240" w:lineRule="auto"/>
              <w:jc w:val="left"/>
              <w:rPr>
                <w:sz w:val="18"/>
                <w:szCs w:val="18"/>
                <w:lang w:val="pt-BR"/>
              </w:rPr>
            </w:pPr>
            <w:r w:rsidRPr="00F8320E">
              <w:rPr>
                <w:sz w:val="18"/>
                <w:szCs w:val="18"/>
                <w:lang w:val="pt-BR"/>
              </w:rPr>
              <w:t>Orgânico</w:t>
            </w:r>
          </w:p>
        </w:tc>
        <w:tc>
          <w:tcPr>
            <w:tcW w:w="1843" w:type="dxa"/>
            <w:tcBorders>
              <w:top w:val="single" w:sz="4" w:space="0" w:color="EAFF4D"/>
              <w:left w:val="single" w:sz="4" w:space="0" w:color="EAFF4D"/>
              <w:bottom w:val="single" w:sz="4" w:space="0" w:color="EAFF4D"/>
              <w:right w:val="single" w:sz="4" w:space="0" w:color="EAFF4D"/>
            </w:tcBorders>
            <w:shd w:val="clear" w:color="auto" w:fill="auto"/>
            <w:vAlign w:val="center"/>
          </w:tcPr>
          <w:p w14:paraId="630516B2" w14:textId="4308B62D" w:rsidR="002B619F" w:rsidRPr="00F8320E" w:rsidRDefault="00647B29" w:rsidP="002B619F">
            <w:pPr>
              <w:spacing w:before="0" w:after="0" w:line="240" w:lineRule="auto"/>
              <w:jc w:val="left"/>
              <w:rPr>
                <w:sz w:val="18"/>
                <w:szCs w:val="18"/>
                <w:lang w:val="pt-BR" w:eastAsia="en-US"/>
              </w:rPr>
            </w:pPr>
            <w:r w:rsidRPr="00F8320E">
              <w:rPr>
                <w:sz w:val="18"/>
                <w:szCs w:val="18"/>
                <w:lang w:val="pt-BR" w:eastAsia="en-US"/>
              </w:rPr>
              <w:t>Nível mundial (excluído regiões com preços específicos)</w:t>
            </w:r>
          </w:p>
        </w:tc>
        <w:tc>
          <w:tcPr>
            <w:tcW w:w="992" w:type="dxa"/>
            <w:tcBorders>
              <w:top w:val="single" w:sz="4" w:space="0" w:color="EAFF4D"/>
              <w:left w:val="single" w:sz="4" w:space="0" w:color="EAFF4D"/>
              <w:bottom w:val="single" w:sz="4" w:space="0" w:color="EAFF4D"/>
              <w:right w:val="single" w:sz="4" w:space="0" w:color="EAFF4D"/>
            </w:tcBorders>
            <w:shd w:val="clear" w:color="auto" w:fill="auto"/>
            <w:vAlign w:val="center"/>
          </w:tcPr>
          <w:p w14:paraId="40BE98FC" w14:textId="77777777" w:rsidR="002B619F" w:rsidRPr="00F8320E" w:rsidRDefault="002B619F" w:rsidP="002B619F">
            <w:pPr>
              <w:spacing w:before="0" w:after="0" w:line="240" w:lineRule="auto"/>
              <w:jc w:val="center"/>
              <w:rPr>
                <w:sz w:val="18"/>
                <w:szCs w:val="18"/>
                <w:lang w:val="pt-BR"/>
              </w:rPr>
            </w:pPr>
            <w:r w:rsidRPr="00F8320E">
              <w:rPr>
                <w:sz w:val="18"/>
                <w:szCs w:val="18"/>
                <w:lang w:val="pt-BR"/>
              </w:rPr>
              <w:t>FOB</w:t>
            </w:r>
          </w:p>
        </w:tc>
        <w:tc>
          <w:tcPr>
            <w:tcW w:w="1045" w:type="dxa"/>
            <w:tcBorders>
              <w:top w:val="single" w:sz="4" w:space="0" w:color="EAFF4D"/>
              <w:left w:val="single" w:sz="4" w:space="0" w:color="EAFF4D"/>
              <w:bottom w:val="single" w:sz="4" w:space="0" w:color="EAFF4D"/>
              <w:right w:val="single" w:sz="4" w:space="0" w:color="EAFF4D"/>
            </w:tcBorders>
            <w:shd w:val="clear" w:color="auto" w:fill="auto"/>
            <w:vAlign w:val="center"/>
          </w:tcPr>
          <w:p w14:paraId="71EF5C8D" w14:textId="2000DAD3" w:rsidR="002B619F" w:rsidRPr="00F8320E" w:rsidRDefault="002B619F" w:rsidP="002B619F">
            <w:pPr>
              <w:spacing w:before="0" w:after="0" w:line="240" w:lineRule="auto"/>
              <w:jc w:val="center"/>
              <w:rPr>
                <w:sz w:val="18"/>
                <w:szCs w:val="18"/>
                <w:lang w:val="pt-BR" w:eastAsia="en-US"/>
              </w:rPr>
            </w:pPr>
            <w:r w:rsidRPr="00F8320E">
              <w:rPr>
                <w:sz w:val="18"/>
                <w:szCs w:val="18"/>
                <w:lang w:val="pt-BR" w:eastAsia="en-US"/>
              </w:rPr>
              <w:t>0.94</w:t>
            </w:r>
          </w:p>
        </w:tc>
        <w:tc>
          <w:tcPr>
            <w:tcW w:w="1223" w:type="dxa"/>
            <w:tcBorders>
              <w:top w:val="single" w:sz="4" w:space="0" w:color="EAFF4D"/>
              <w:left w:val="single" w:sz="4" w:space="0" w:color="EAFF4D"/>
              <w:bottom w:val="single" w:sz="4" w:space="0" w:color="EAFF4D"/>
              <w:right w:val="single" w:sz="4" w:space="0" w:color="EAFF4D"/>
            </w:tcBorders>
            <w:shd w:val="clear" w:color="auto" w:fill="auto"/>
            <w:vAlign w:val="center"/>
          </w:tcPr>
          <w:p w14:paraId="06BE7B72" w14:textId="77777777" w:rsidR="002B619F" w:rsidRPr="00F8320E" w:rsidRDefault="002B619F" w:rsidP="002B619F">
            <w:pPr>
              <w:spacing w:before="0" w:after="0" w:line="240" w:lineRule="auto"/>
              <w:jc w:val="center"/>
              <w:rPr>
                <w:sz w:val="18"/>
                <w:szCs w:val="18"/>
                <w:lang w:val="pt-BR" w:eastAsia="en-US"/>
              </w:rPr>
            </w:pPr>
            <w:r w:rsidRPr="00F8320E">
              <w:rPr>
                <w:sz w:val="18"/>
                <w:szCs w:val="18"/>
                <w:lang w:val="pt-BR" w:eastAsia="en-US"/>
              </w:rPr>
              <w:t>0.12</w:t>
            </w:r>
          </w:p>
        </w:tc>
      </w:tr>
      <w:tr w:rsidR="002B619F" w:rsidRPr="00F8320E" w14:paraId="2C7410CD" w14:textId="77777777" w:rsidTr="00696F47">
        <w:trPr>
          <w:trHeight w:val="20"/>
          <w:jc w:val="center"/>
        </w:trPr>
        <w:tc>
          <w:tcPr>
            <w:tcW w:w="1271" w:type="dxa"/>
            <w:vMerge/>
            <w:shd w:val="clear" w:color="auto" w:fill="92D050"/>
          </w:tcPr>
          <w:p w14:paraId="7FD6B360" w14:textId="77777777" w:rsidR="002B619F" w:rsidRPr="00F8320E" w:rsidRDefault="002B619F" w:rsidP="002B619F">
            <w:pPr>
              <w:spacing w:before="0" w:after="0" w:line="240" w:lineRule="auto"/>
              <w:jc w:val="center"/>
              <w:rPr>
                <w:b/>
                <w:bCs/>
                <w:color w:val="FFFFFF"/>
                <w:sz w:val="18"/>
                <w:szCs w:val="18"/>
                <w:lang w:val="pt-BR" w:eastAsia="en-US"/>
              </w:rPr>
            </w:pPr>
          </w:p>
        </w:tc>
        <w:tc>
          <w:tcPr>
            <w:tcW w:w="988" w:type="dxa"/>
            <w:tcBorders>
              <w:top w:val="single" w:sz="4" w:space="0" w:color="BED600"/>
              <w:bottom w:val="single" w:sz="4" w:space="0" w:color="BED600"/>
              <w:right w:val="nil"/>
            </w:tcBorders>
            <w:shd w:val="clear" w:color="auto" w:fill="92D050"/>
            <w:vAlign w:val="center"/>
            <w:hideMark/>
          </w:tcPr>
          <w:p w14:paraId="59F55FF4" w14:textId="781FB485" w:rsidR="002B619F" w:rsidRPr="00F8320E" w:rsidRDefault="002B619F" w:rsidP="002B619F">
            <w:pPr>
              <w:spacing w:before="0" w:after="0" w:line="240" w:lineRule="auto"/>
              <w:jc w:val="center"/>
              <w:rPr>
                <w:b/>
                <w:bCs/>
                <w:color w:val="FFFFFF"/>
                <w:sz w:val="18"/>
                <w:szCs w:val="18"/>
                <w:lang w:val="pt-BR" w:eastAsia="en-US"/>
              </w:rPr>
            </w:pPr>
            <w:r w:rsidRPr="00F8320E">
              <w:rPr>
                <w:b/>
                <w:bCs/>
                <w:color w:val="FFFFFF"/>
                <w:sz w:val="18"/>
                <w:szCs w:val="18"/>
                <w:lang w:val="pt-BR" w:eastAsia="en-US"/>
              </w:rPr>
              <w:t>Produto</w:t>
            </w:r>
          </w:p>
        </w:tc>
        <w:tc>
          <w:tcPr>
            <w:tcW w:w="1564" w:type="dxa"/>
            <w:tcBorders>
              <w:top w:val="single" w:sz="4" w:space="0" w:color="BED600"/>
              <w:left w:val="nil"/>
              <w:bottom w:val="single" w:sz="4" w:space="0" w:color="BED600"/>
              <w:right w:val="nil"/>
            </w:tcBorders>
            <w:shd w:val="clear" w:color="auto" w:fill="92D050"/>
            <w:vAlign w:val="center"/>
            <w:hideMark/>
          </w:tcPr>
          <w:p w14:paraId="356F0755" w14:textId="5ABB5219" w:rsidR="002B619F" w:rsidRPr="00F8320E" w:rsidRDefault="002B619F" w:rsidP="002B619F">
            <w:pPr>
              <w:spacing w:before="0" w:after="0" w:line="240" w:lineRule="auto"/>
              <w:jc w:val="center"/>
              <w:rPr>
                <w:b/>
                <w:bCs/>
                <w:color w:val="FFFFFF"/>
                <w:sz w:val="18"/>
                <w:szCs w:val="18"/>
                <w:lang w:val="pt-BR" w:eastAsia="en-US"/>
              </w:rPr>
            </w:pPr>
            <w:r w:rsidRPr="00F8320E">
              <w:rPr>
                <w:b/>
                <w:bCs/>
                <w:color w:val="FFFFFF"/>
                <w:sz w:val="18"/>
                <w:szCs w:val="18"/>
                <w:lang w:val="pt-BR" w:eastAsia="en-US"/>
              </w:rPr>
              <w:t>Forma</w:t>
            </w:r>
          </w:p>
        </w:tc>
        <w:tc>
          <w:tcPr>
            <w:tcW w:w="1417" w:type="dxa"/>
            <w:tcBorders>
              <w:top w:val="single" w:sz="4" w:space="0" w:color="BED600"/>
              <w:left w:val="nil"/>
              <w:bottom w:val="single" w:sz="4" w:space="0" w:color="BED600"/>
              <w:right w:val="nil"/>
            </w:tcBorders>
            <w:shd w:val="clear" w:color="auto" w:fill="92D050"/>
            <w:vAlign w:val="center"/>
            <w:hideMark/>
          </w:tcPr>
          <w:p w14:paraId="7F790CBC" w14:textId="2089A532" w:rsidR="002B619F" w:rsidRPr="00F8320E" w:rsidRDefault="002B619F" w:rsidP="002B619F">
            <w:pPr>
              <w:spacing w:before="0" w:after="0" w:line="240" w:lineRule="auto"/>
              <w:jc w:val="center"/>
              <w:rPr>
                <w:b/>
                <w:bCs/>
                <w:color w:val="FFFFFF"/>
                <w:sz w:val="18"/>
                <w:szCs w:val="18"/>
                <w:lang w:val="pt-BR" w:eastAsia="en-US"/>
              </w:rPr>
            </w:pPr>
            <w:r w:rsidRPr="00F8320E">
              <w:rPr>
                <w:b/>
                <w:bCs/>
                <w:color w:val="FFFFFF"/>
                <w:sz w:val="18"/>
                <w:szCs w:val="18"/>
                <w:lang w:val="pt-BR" w:eastAsia="en-US"/>
              </w:rPr>
              <w:t>Qualidade</w:t>
            </w:r>
          </w:p>
        </w:tc>
        <w:tc>
          <w:tcPr>
            <w:tcW w:w="1843" w:type="dxa"/>
            <w:tcBorders>
              <w:top w:val="single" w:sz="4" w:space="0" w:color="BED600"/>
              <w:left w:val="nil"/>
              <w:bottom w:val="single" w:sz="4" w:space="0" w:color="BED600"/>
              <w:right w:val="nil"/>
            </w:tcBorders>
            <w:shd w:val="clear" w:color="auto" w:fill="92D050"/>
            <w:vAlign w:val="center"/>
            <w:hideMark/>
          </w:tcPr>
          <w:p w14:paraId="61EA85BA" w14:textId="3BE042FC" w:rsidR="002B619F" w:rsidRPr="00F8320E" w:rsidRDefault="002B619F" w:rsidP="002B619F">
            <w:pPr>
              <w:spacing w:before="0" w:after="0" w:line="240" w:lineRule="auto"/>
              <w:jc w:val="center"/>
              <w:rPr>
                <w:b/>
                <w:bCs/>
                <w:color w:val="FFFFFF"/>
                <w:sz w:val="18"/>
                <w:szCs w:val="18"/>
                <w:lang w:val="pt-BR" w:eastAsia="en-US"/>
              </w:rPr>
            </w:pPr>
            <w:r w:rsidRPr="00F8320E">
              <w:rPr>
                <w:b/>
                <w:bCs/>
                <w:color w:val="FFFFFF"/>
                <w:sz w:val="18"/>
                <w:szCs w:val="18"/>
                <w:lang w:val="pt-BR" w:eastAsia="en-US"/>
              </w:rPr>
              <w:t>País</w:t>
            </w:r>
          </w:p>
        </w:tc>
        <w:tc>
          <w:tcPr>
            <w:tcW w:w="992" w:type="dxa"/>
            <w:tcBorders>
              <w:top w:val="single" w:sz="4" w:space="0" w:color="BED600"/>
              <w:left w:val="nil"/>
              <w:bottom w:val="single" w:sz="4" w:space="0" w:color="BED600"/>
              <w:right w:val="nil"/>
            </w:tcBorders>
            <w:shd w:val="clear" w:color="auto" w:fill="92D050"/>
            <w:vAlign w:val="center"/>
            <w:hideMark/>
          </w:tcPr>
          <w:p w14:paraId="4518AB29" w14:textId="5133074B" w:rsidR="002B619F" w:rsidRPr="00F8320E" w:rsidRDefault="002B619F" w:rsidP="002B619F">
            <w:pPr>
              <w:spacing w:before="0" w:after="0" w:line="240" w:lineRule="auto"/>
              <w:jc w:val="center"/>
              <w:rPr>
                <w:b/>
                <w:bCs/>
                <w:color w:val="FFFFFF"/>
                <w:sz w:val="18"/>
                <w:szCs w:val="18"/>
                <w:lang w:val="pt-BR" w:eastAsia="en-US"/>
              </w:rPr>
            </w:pPr>
            <w:r w:rsidRPr="00F8320E">
              <w:rPr>
                <w:b/>
                <w:bCs/>
                <w:color w:val="FFFFFF"/>
                <w:sz w:val="18"/>
                <w:szCs w:val="18"/>
                <w:lang w:val="pt-BR" w:eastAsia="en-US"/>
              </w:rPr>
              <w:t>Nível de Preço</w:t>
            </w:r>
          </w:p>
        </w:tc>
        <w:tc>
          <w:tcPr>
            <w:tcW w:w="1045" w:type="dxa"/>
            <w:tcBorders>
              <w:top w:val="single" w:sz="4" w:space="0" w:color="BED600"/>
              <w:left w:val="nil"/>
              <w:bottom w:val="single" w:sz="4" w:space="0" w:color="BED600"/>
              <w:right w:val="nil"/>
            </w:tcBorders>
            <w:shd w:val="clear" w:color="auto" w:fill="92D050"/>
            <w:vAlign w:val="center"/>
            <w:hideMark/>
          </w:tcPr>
          <w:p w14:paraId="4F187EB1" w14:textId="2BA1413C" w:rsidR="002B619F" w:rsidRPr="00F8320E" w:rsidRDefault="002B619F" w:rsidP="002B619F">
            <w:pPr>
              <w:spacing w:before="0" w:after="0" w:line="240" w:lineRule="auto"/>
              <w:jc w:val="center"/>
              <w:rPr>
                <w:b/>
                <w:bCs/>
                <w:color w:val="FFFFFF"/>
                <w:sz w:val="18"/>
                <w:szCs w:val="18"/>
                <w:lang w:val="pt-BR" w:eastAsia="en-US"/>
              </w:rPr>
            </w:pPr>
            <w:r w:rsidRPr="00F8320E">
              <w:rPr>
                <w:b/>
                <w:bCs/>
                <w:color w:val="FFFFFF"/>
                <w:sz w:val="18"/>
                <w:szCs w:val="18"/>
                <w:lang w:val="pt-BR" w:eastAsia="en-US"/>
              </w:rPr>
              <w:t>PMF  (USD/kg)</w:t>
            </w:r>
          </w:p>
        </w:tc>
        <w:tc>
          <w:tcPr>
            <w:tcW w:w="1223" w:type="dxa"/>
            <w:tcBorders>
              <w:top w:val="single" w:sz="4" w:space="0" w:color="BED600"/>
              <w:left w:val="nil"/>
              <w:bottom w:val="single" w:sz="4" w:space="0" w:color="BED600"/>
              <w:right w:val="nil"/>
            </w:tcBorders>
            <w:shd w:val="clear" w:color="auto" w:fill="92D050"/>
            <w:vAlign w:val="center"/>
            <w:hideMark/>
          </w:tcPr>
          <w:p w14:paraId="79C12A7C" w14:textId="6AEC3B5A" w:rsidR="002B619F" w:rsidRPr="00F8320E" w:rsidRDefault="002B619F" w:rsidP="002B619F">
            <w:pPr>
              <w:spacing w:before="0" w:after="0" w:line="240" w:lineRule="auto"/>
              <w:jc w:val="center"/>
              <w:rPr>
                <w:b/>
                <w:bCs/>
                <w:color w:val="FFFFFF"/>
                <w:sz w:val="18"/>
                <w:szCs w:val="18"/>
                <w:lang w:val="pt-BR" w:eastAsia="en-US"/>
              </w:rPr>
            </w:pPr>
            <w:r w:rsidRPr="00F8320E">
              <w:rPr>
                <w:b/>
                <w:bCs/>
                <w:color w:val="FFFFFF"/>
                <w:sz w:val="18"/>
                <w:szCs w:val="18"/>
                <w:lang w:val="pt-BR" w:eastAsia="en-US"/>
              </w:rPr>
              <w:t xml:space="preserve">PF </w:t>
            </w:r>
          </w:p>
        </w:tc>
      </w:tr>
      <w:tr w:rsidR="002B619F" w:rsidRPr="00F8320E" w14:paraId="66E25D35" w14:textId="77777777" w:rsidTr="00696F47">
        <w:trPr>
          <w:trHeight w:val="20"/>
          <w:jc w:val="center"/>
        </w:trPr>
        <w:tc>
          <w:tcPr>
            <w:tcW w:w="1271" w:type="dxa"/>
            <w:vMerge/>
            <w:shd w:val="clear" w:color="auto" w:fill="FFF2CC" w:themeFill="accent4" w:themeFillTint="33"/>
          </w:tcPr>
          <w:p w14:paraId="71D90552" w14:textId="77777777" w:rsidR="002B619F" w:rsidRPr="00F8320E" w:rsidRDefault="002B619F" w:rsidP="002B619F">
            <w:pPr>
              <w:spacing w:before="0" w:after="0" w:line="240" w:lineRule="auto"/>
              <w:jc w:val="left"/>
              <w:rPr>
                <w:b/>
                <w:bCs/>
                <w:sz w:val="18"/>
                <w:szCs w:val="18"/>
                <w:lang w:val="pt-BR" w:eastAsia="en-US"/>
              </w:rPr>
            </w:pPr>
          </w:p>
        </w:tc>
        <w:tc>
          <w:tcPr>
            <w:tcW w:w="988" w:type="dxa"/>
            <w:tcBorders>
              <w:top w:val="single" w:sz="4" w:space="0" w:color="BED600"/>
            </w:tcBorders>
            <w:shd w:val="clear" w:color="auto" w:fill="FFF2CC" w:themeFill="accent4" w:themeFillTint="33"/>
            <w:vAlign w:val="center"/>
            <w:hideMark/>
          </w:tcPr>
          <w:p w14:paraId="7BB54610" w14:textId="7C57AE3B" w:rsidR="002B619F" w:rsidRPr="00F8320E" w:rsidRDefault="002B619F" w:rsidP="002B619F">
            <w:pPr>
              <w:spacing w:before="0" w:after="0" w:line="240" w:lineRule="auto"/>
              <w:jc w:val="left"/>
              <w:rPr>
                <w:b/>
                <w:bCs/>
                <w:sz w:val="18"/>
                <w:szCs w:val="18"/>
                <w:lang w:val="pt-BR" w:eastAsia="en-US"/>
              </w:rPr>
            </w:pPr>
            <w:r w:rsidRPr="00F8320E">
              <w:rPr>
                <w:b/>
                <w:bCs/>
                <w:sz w:val="18"/>
                <w:szCs w:val="18"/>
                <w:lang w:val="pt-BR" w:eastAsia="en-US"/>
              </w:rPr>
              <w:t>Limas</w:t>
            </w:r>
          </w:p>
        </w:tc>
        <w:tc>
          <w:tcPr>
            <w:tcW w:w="1564" w:type="dxa"/>
            <w:tcBorders>
              <w:top w:val="single" w:sz="4" w:space="0" w:color="BED600"/>
            </w:tcBorders>
            <w:shd w:val="clear" w:color="auto" w:fill="FFF2CC" w:themeFill="accent4" w:themeFillTint="33"/>
            <w:vAlign w:val="center"/>
            <w:hideMark/>
          </w:tcPr>
          <w:p w14:paraId="744DD07E" w14:textId="5D1CDCA8" w:rsidR="002B619F" w:rsidRPr="00F8320E" w:rsidRDefault="002B619F" w:rsidP="002B619F">
            <w:pPr>
              <w:spacing w:before="0" w:after="0" w:line="240" w:lineRule="auto"/>
              <w:jc w:val="left"/>
              <w:rPr>
                <w:sz w:val="18"/>
                <w:szCs w:val="18"/>
                <w:lang w:val="pt-BR" w:eastAsia="en-US"/>
              </w:rPr>
            </w:pPr>
            <w:r w:rsidRPr="00F8320E">
              <w:rPr>
                <w:sz w:val="18"/>
                <w:szCs w:val="18"/>
                <w:lang w:val="pt-BR" w:eastAsia="en-US"/>
              </w:rPr>
              <w:t xml:space="preserve">Para </w:t>
            </w:r>
            <w:r w:rsidR="00647B29" w:rsidRPr="00F8320E">
              <w:rPr>
                <w:sz w:val="18"/>
                <w:szCs w:val="18"/>
                <w:lang w:val="pt-BR" w:eastAsia="en-US"/>
              </w:rPr>
              <w:t>processamento</w:t>
            </w:r>
          </w:p>
        </w:tc>
        <w:tc>
          <w:tcPr>
            <w:tcW w:w="1417" w:type="dxa"/>
            <w:tcBorders>
              <w:top w:val="single" w:sz="4" w:space="0" w:color="BED600"/>
            </w:tcBorders>
            <w:shd w:val="clear" w:color="auto" w:fill="FFF2CC" w:themeFill="accent4" w:themeFillTint="33"/>
            <w:vAlign w:val="center"/>
            <w:hideMark/>
          </w:tcPr>
          <w:p w14:paraId="68445533" w14:textId="5D7B1B5B" w:rsidR="002B619F" w:rsidRPr="00F8320E" w:rsidRDefault="002B619F" w:rsidP="002B619F">
            <w:pPr>
              <w:spacing w:before="0" w:after="0" w:line="240" w:lineRule="auto"/>
              <w:jc w:val="left"/>
              <w:rPr>
                <w:sz w:val="18"/>
                <w:szCs w:val="18"/>
                <w:lang w:val="pt-BR" w:eastAsia="en-US"/>
              </w:rPr>
            </w:pPr>
            <w:r w:rsidRPr="00F8320E">
              <w:rPr>
                <w:sz w:val="18"/>
                <w:szCs w:val="18"/>
                <w:lang w:val="pt-BR" w:eastAsia="en-US"/>
              </w:rPr>
              <w:t>Convencional</w:t>
            </w:r>
          </w:p>
        </w:tc>
        <w:tc>
          <w:tcPr>
            <w:tcW w:w="1843" w:type="dxa"/>
            <w:tcBorders>
              <w:top w:val="single" w:sz="4" w:space="0" w:color="BED600"/>
            </w:tcBorders>
            <w:shd w:val="clear" w:color="auto" w:fill="FFF2CC" w:themeFill="accent4" w:themeFillTint="33"/>
            <w:vAlign w:val="center"/>
            <w:hideMark/>
          </w:tcPr>
          <w:p w14:paraId="2085873B" w14:textId="3417D279" w:rsidR="002B619F" w:rsidRPr="00F8320E" w:rsidRDefault="00647B29" w:rsidP="002B619F">
            <w:pPr>
              <w:spacing w:before="0" w:after="0" w:line="240" w:lineRule="auto"/>
              <w:jc w:val="left"/>
              <w:rPr>
                <w:sz w:val="18"/>
                <w:szCs w:val="18"/>
                <w:lang w:val="pt-BR" w:eastAsia="en-US"/>
              </w:rPr>
            </w:pPr>
            <w:r w:rsidRPr="00F8320E">
              <w:rPr>
                <w:sz w:val="18"/>
                <w:szCs w:val="18"/>
                <w:lang w:val="pt-BR" w:eastAsia="en-US"/>
              </w:rPr>
              <w:t>Ní</w:t>
            </w:r>
            <w:r w:rsidR="002B619F" w:rsidRPr="00F8320E">
              <w:rPr>
                <w:sz w:val="18"/>
                <w:szCs w:val="18"/>
                <w:lang w:val="pt-BR" w:eastAsia="en-US"/>
              </w:rPr>
              <w:t>vel mundial</w:t>
            </w:r>
          </w:p>
        </w:tc>
        <w:tc>
          <w:tcPr>
            <w:tcW w:w="992" w:type="dxa"/>
            <w:tcBorders>
              <w:top w:val="single" w:sz="4" w:space="0" w:color="BED600"/>
            </w:tcBorders>
            <w:shd w:val="clear" w:color="auto" w:fill="FFF2CC" w:themeFill="accent4" w:themeFillTint="33"/>
            <w:vAlign w:val="center"/>
            <w:hideMark/>
          </w:tcPr>
          <w:p w14:paraId="7D6AE182" w14:textId="77777777" w:rsidR="002B619F" w:rsidRPr="00F8320E" w:rsidRDefault="002B619F" w:rsidP="002B619F">
            <w:pPr>
              <w:spacing w:before="0" w:after="0" w:line="240" w:lineRule="auto"/>
              <w:jc w:val="center"/>
              <w:rPr>
                <w:sz w:val="18"/>
                <w:szCs w:val="18"/>
                <w:lang w:val="pt-BR" w:eastAsia="en-US"/>
              </w:rPr>
            </w:pPr>
            <w:r w:rsidRPr="00F8320E">
              <w:rPr>
                <w:sz w:val="18"/>
                <w:szCs w:val="18"/>
                <w:lang w:val="pt-BR" w:eastAsia="en-US"/>
              </w:rPr>
              <w:t>EXW</w:t>
            </w:r>
          </w:p>
        </w:tc>
        <w:tc>
          <w:tcPr>
            <w:tcW w:w="1045" w:type="dxa"/>
            <w:tcBorders>
              <w:top w:val="single" w:sz="4" w:space="0" w:color="BED600"/>
            </w:tcBorders>
            <w:shd w:val="clear" w:color="auto" w:fill="FFF2CC" w:themeFill="accent4" w:themeFillTint="33"/>
            <w:vAlign w:val="center"/>
            <w:hideMark/>
          </w:tcPr>
          <w:p w14:paraId="07958CC0" w14:textId="04A1EA0B" w:rsidR="002B619F" w:rsidRPr="00F8320E" w:rsidRDefault="002B619F" w:rsidP="002B619F">
            <w:pPr>
              <w:spacing w:before="0" w:after="0" w:line="240" w:lineRule="auto"/>
              <w:jc w:val="left"/>
              <w:rPr>
                <w:sz w:val="18"/>
                <w:szCs w:val="18"/>
                <w:lang w:val="pt-BR" w:eastAsia="en-US"/>
              </w:rPr>
            </w:pPr>
            <w:r w:rsidRPr="00F8320E">
              <w:rPr>
                <w:sz w:val="18"/>
                <w:szCs w:val="18"/>
                <w:lang w:val="pt-BR" w:eastAsia="en-US"/>
              </w:rPr>
              <w:t>pre</w:t>
            </w:r>
            <w:r w:rsidR="00647B29" w:rsidRPr="00F8320E">
              <w:rPr>
                <w:sz w:val="18"/>
                <w:szCs w:val="18"/>
                <w:lang w:val="pt-BR" w:eastAsia="en-US"/>
              </w:rPr>
              <w:t>ço</w:t>
            </w:r>
            <w:r w:rsidRPr="00F8320E">
              <w:rPr>
                <w:sz w:val="18"/>
                <w:szCs w:val="18"/>
                <w:lang w:val="pt-BR" w:eastAsia="en-US"/>
              </w:rPr>
              <w:t xml:space="preserve"> comercial</w:t>
            </w:r>
          </w:p>
        </w:tc>
        <w:tc>
          <w:tcPr>
            <w:tcW w:w="1223" w:type="dxa"/>
            <w:tcBorders>
              <w:top w:val="single" w:sz="4" w:space="0" w:color="BED600"/>
            </w:tcBorders>
            <w:shd w:val="clear" w:color="auto" w:fill="FFF2CC" w:themeFill="accent4" w:themeFillTint="33"/>
            <w:vAlign w:val="center"/>
            <w:hideMark/>
          </w:tcPr>
          <w:p w14:paraId="0F455142" w14:textId="75639335" w:rsidR="002B619F" w:rsidRPr="00F8320E" w:rsidRDefault="002B619F" w:rsidP="002B619F">
            <w:pPr>
              <w:spacing w:before="0" w:after="0" w:line="240" w:lineRule="auto"/>
              <w:jc w:val="left"/>
              <w:rPr>
                <w:sz w:val="18"/>
                <w:szCs w:val="18"/>
                <w:lang w:val="pt-BR" w:eastAsia="en-US"/>
              </w:rPr>
            </w:pPr>
            <w:r w:rsidRPr="00F8320E">
              <w:rPr>
                <w:sz w:val="18"/>
                <w:szCs w:val="18"/>
                <w:lang w:val="pt-BR" w:eastAsia="en-US"/>
              </w:rPr>
              <w:t>15% d</w:t>
            </w:r>
            <w:r w:rsidR="00647B29" w:rsidRPr="00F8320E">
              <w:rPr>
                <w:sz w:val="18"/>
                <w:szCs w:val="18"/>
                <w:lang w:val="pt-BR" w:eastAsia="en-US"/>
              </w:rPr>
              <w:t>o</w:t>
            </w:r>
            <w:r w:rsidRPr="00F8320E">
              <w:rPr>
                <w:sz w:val="18"/>
                <w:szCs w:val="18"/>
                <w:lang w:val="pt-BR" w:eastAsia="en-US"/>
              </w:rPr>
              <w:t xml:space="preserve"> </w:t>
            </w:r>
            <w:r w:rsidR="00647B29" w:rsidRPr="00F8320E">
              <w:rPr>
                <w:sz w:val="18"/>
                <w:szCs w:val="18"/>
                <w:lang w:val="pt-BR" w:eastAsia="en-US"/>
              </w:rPr>
              <w:t>preço</w:t>
            </w:r>
            <w:r w:rsidRPr="00F8320E">
              <w:rPr>
                <w:sz w:val="18"/>
                <w:szCs w:val="18"/>
                <w:lang w:val="pt-BR" w:eastAsia="en-US"/>
              </w:rPr>
              <w:t xml:space="preserve"> comercial</w:t>
            </w:r>
          </w:p>
        </w:tc>
      </w:tr>
      <w:tr w:rsidR="002B619F" w:rsidRPr="00F8320E" w14:paraId="2C571387" w14:textId="77777777" w:rsidTr="00696F47">
        <w:trPr>
          <w:trHeight w:val="20"/>
          <w:jc w:val="center"/>
        </w:trPr>
        <w:tc>
          <w:tcPr>
            <w:tcW w:w="1271" w:type="dxa"/>
            <w:vMerge/>
          </w:tcPr>
          <w:p w14:paraId="086B9556" w14:textId="77777777" w:rsidR="002B619F" w:rsidRPr="00F8320E" w:rsidRDefault="002B619F" w:rsidP="002B619F">
            <w:pPr>
              <w:spacing w:before="0" w:after="0" w:line="240" w:lineRule="auto"/>
              <w:jc w:val="left"/>
              <w:rPr>
                <w:b/>
                <w:bCs/>
                <w:sz w:val="18"/>
                <w:szCs w:val="18"/>
                <w:lang w:val="pt-BR" w:eastAsia="en-US"/>
              </w:rPr>
            </w:pPr>
          </w:p>
        </w:tc>
        <w:tc>
          <w:tcPr>
            <w:tcW w:w="988" w:type="dxa"/>
            <w:shd w:val="clear" w:color="auto" w:fill="auto"/>
            <w:vAlign w:val="center"/>
          </w:tcPr>
          <w:p w14:paraId="151E9AFD" w14:textId="5F740AB7" w:rsidR="002B619F" w:rsidRPr="00F8320E" w:rsidRDefault="002B619F" w:rsidP="002B619F">
            <w:pPr>
              <w:spacing w:before="0" w:after="0" w:line="240" w:lineRule="auto"/>
              <w:jc w:val="left"/>
              <w:rPr>
                <w:b/>
                <w:bCs/>
                <w:sz w:val="18"/>
                <w:szCs w:val="18"/>
                <w:lang w:val="pt-BR" w:eastAsia="en-US"/>
              </w:rPr>
            </w:pPr>
            <w:r w:rsidRPr="00F8320E">
              <w:rPr>
                <w:b/>
                <w:bCs/>
                <w:sz w:val="18"/>
                <w:szCs w:val="18"/>
                <w:lang w:val="pt-BR" w:eastAsia="en-US"/>
              </w:rPr>
              <w:t>Limas</w:t>
            </w:r>
          </w:p>
        </w:tc>
        <w:tc>
          <w:tcPr>
            <w:tcW w:w="1564" w:type="dxa"/>
            <w:shd w:val="clear" w:color="auto" w:fill="auto"/>
            <w:vAlign w:val="center"/>
          </w:tcPr>
          <w:p w14:paraId="522CA27E" w14:textId="2BDD1C57" w:rsidR="002B619F" w:rsidRPr="00F8320E" w:rsidRDefault="002B619F" w:rsidP="002B619F">
            <w:pPr>
              <w:spacing w:before="0" w:after="0" w:line="240" w:lineRule="auto"/>
              <w:jc w:val="left"/>
              <w:rPr>
                <w:sz w:val="18"/>
                <w:szCs w:val="18"/>
                <w:lang w:val="pt-BR" w:eastAsia="en-US"/>
              </w:rPr>
            </w:pPr>
            <w:r w:rsidRPr="00F8320E">
              <w:rPr>
                <w:sz w:val="18"/>
                <w:szCs w:val="18"/>
                <w:lang w:val="pt-BR" w:eastAsia="en-US"/>
              </w:rPr>
              <w:t xml:space="preserve">Para </w:t>
            </w:r>
            <w:r w:rsidR="00647B29" w:rsidRPr="00F8320E">
              <w:rPr>
                <w:sz w:val="18"/>
                <w:szCs w:val="18"/>
                <w:lang w:val="pt-BR" w:eastAsia="en-US"/>
              </w:rPr>
              <w:t>processamento</w:t>
            </w:r>
          </w:p>
        </w:tc>
        <w:tc>
          <w:tcPr>
            <w:tcW w:w="1417" w:type="dxa"/>
            <w:shd w:val="clear" w:color="auto" w:fill="auto"/>
            <w:vAlign w:val="center"/>
          </w:tcPr>
          <w:p w14:paraId="156299A9" w14:textId="3CD5ACCE" w:rsidR="002B619F" w:rsidRPr="00F8320E" w:rsidRDefault="002B619F" w:rsidP="002B619F">
            <w:pPr>
              <w:spacing w:before="0" w:after="0" w:line="240" w:lineRule="auto"/>
              <w:jc w:val="left"/>
              <w:rPr>
                <w:sz w:val="18"/>
                <w:szCs w:val="18"/>
                <w:lang w:val="pt-BR" w:eastAsia="en-US"/>
              </w:rPr>
            </w:pPr>
            <w:r w:rsidRPr="00F8320E">
              <w:rPr>
                <w:sz w:val="18"/>
                <w:szCs w:val="18"/>
                <w:lang w:val="pt-BR"/>
              </w:rPr>
              <w:t>Orgânico</w:t>
            </w:r>
          </w:p>
        </w:tc>
        <w:tc>
          <w:tcPr>
            <w:tcW w:w="1843" w:type="dxa"/>
            <w:shd w:val="clear" w:color="auto" w:fill="auto"/>
            <w:vAlign w:val="center"/>
          </w:tcPr>
          <w:p w14:paraId="02ADB2BA" w14:textId="0CD6F206" w:rsidR="002B619F" w:rsidRPr="00F8320E" w:rsidRDefault="00647B29" w:rsidP="002B619F">
            <w:pPr>
              <w:spacing w:before="0" w:after="0" w:line="240" w:lineRule="auto"/>
              <w:jc w:val="left"/>
              <w:rPr>
                <w:sz w:val="18"/>
                <w:szCs w:val="18"/>
                <w:lang w:val="pt-BR" w:eastAsia="en-US"/>
              </w:rPr>
            </w:pPr>
            <w:r w:rsidRPr="00F8320E">
              <w:rPr>
                <w:sz w:val="18"/>
                <w:szCs w:val="18"/>
                <w:lang w:val="pt-BR" w:eastAsia="en-US"/>
              </w:rPr>
              <w:t>Nível mundial</w:t>
            </w:r>
          </w:p>
        </w:tc>
        <w:tc>
          <w:tcPr>
            <w:tcW w:w="992" w:type="dxa"/>
            <w:shd w:val="clear" w:color="auto" w:fill="auto"/>
            <w:vAlign w:val="center"/>
          </w:tcPr>
          <w:p w14:paraId="247CBA9F" w14:textId="77777777" w:rsidR="002B619F" w:rsidRPr="00F8320E" w:rsidRDefault="002B619F" w:rsidP="002B619F">
            <w:pPr>
              <w:spacing w:before="0" w:after="0" w:line="240" w:lineRule="auto"/>
              <w:jc w:val="center"/>
              <w:rPr>
                <w:sz w:val="18"/>
                <w:szCs w:val="18"/>
                <w:lang w:val="pt-BR" w:eastAsia="en-US"/>
              </w:rPr>
            </w:pPr>
            <w:r w:rsidRPr="00F8320E">
              <w:rPr>
                <w:sz w:val="18"/>
                <w:szCs w:val="18"/>
                <w:lang w:val="pt-BR"/>
              </w:rPr>
              <w:t>EXW</w:t>
            </w:r>
          </w:p>
        </w:tc>
        <w:tc>
          <w:tcPr>
            <w:tcW w:w="1045" w:type="dxa"/>
            <w:shd w:val="clear" w:color="auto" w:fill="auto"/>
            <w:vAlign w:val="center"/>
          </w:tcPr>
          <w:p w14:paraId="663A5898" w14:textId="4DA81ECE" w:rsidR="002B619F" w:rsidRPr="00F8320E" w:rsidRDefault="00647B29" w:rsidP="002B619F">
            <w:pPr>
              <w:spacing w:before="0" w:after="0" w:line="240" w:lineRule="auto"/>
              <w:jc w:val="left"/>
              <w:rPr>
                <w:sz w:val="18"/>
                <w:szCs w:val="18"/>
                <w:lang w:val="pt-BR" w:eastAsia="en-US"/>
              </w:rPr>
            </w:pPr>
            <w:r w:rsidRPr="00F8320E">
              <w:rPr>
                <w:sz w:val="18"/>
                <w:szCs w:val="18"/>
                <w:lang w:val="pt-BR" w:eastAsia="en-US"/>
              </w:rPr>
              <w:t xml:space="preserve">preço </w:t>
            </w:r>
            <w:r w:rsidR="002B619F" w:rsidRPr="00F8320E">
              <w:rPr>
                <w:sz w:val="18"/>
                <w:szCs w:val="18"/>
                <w:lang w:val="pt-BR" w:eastAsia="en-US"/>
              </w:rPr>
              <w:t>comercial</w:t>
            </w:r>
          </w:p>
        </w:tc>
        <w:tc>
          <w:tcPr>
            <w:tcW w:w="1223" w:type="dxa"/>
            <w:shd w:val="clear" w:color="auto" w:fill="auto"/>
            <w:vAlign w:val="center"/>
          </w:tcPr>
          <w:p w14:paraId="6765B95A" w14:textId="609D508C" w:rsidR="002B619F" w:rsidRPr="00F8320E" w:rsidRDefault="002B619F" w:rsidP="002B619F">
            <w:pPr>
              <w:spacing w:before="0" w:after="0" w:line="240" w:lineRule="auto"/>
              <w:jc w:val="left"/>
              <w:rPr>
                <w:sz w:val="18"/>
                <w:szCs w:val="18"/>
                <w:lang w:val="pt-BR" w:eastAsia="en-US"/>
              </w:rPr>
            </w:pPr>
            <w:r w:rsidRPr="00F8320E">
              <w:rPr>
                <w:sz w:val="18"/>
                <w:szCs w:val="18"/>
                <w:lang w:val="pt-BR" w:eastAsia="en-US"/>
              </w:rPr>
              <w:t>15% d</w:t>
            </w:r>
            <w:r w:rsidR="00647B29" w:rsidRPr="00F8320E">
              <w:rPr>
                <w:sz w:val="18"/>
                <w:szCs w:val="18"/>
                <w:lang w:val="pt-BR" w:eastAsia="en-US"/>
              </w:rPr>
              <w:t xml:space="preserve">o preço </w:t>
            </w:r>
            <w:r w:rsidRPr="00F8320E">
              <w:rPr>
                <w:sz w:val="18"/>
                <w:szCs w:val="18"/>
                <w:lang w:val="pt-BR" w:eastAsia="en-US"/>
              </w:rPr>
              <w:t>comercial</w:t>
            </w:r>
          </w:p>
        </w:tc>
      </w:tr>
      <w:tr w:rsidR="002B619F" w:rsidRPr="0058499E" w14:paraId="5CF4D98B" w14:textId="77777777" w:rsidTr="00696F47">
        <w:trPr>
          <w:trHeight w:val="20"/>
          <w:jc w:val="center"/>
        </w:trPr>
        <w:tc>
          <w:tcPr>
            <w:tcW w:w="1271" w:type="dxa"/>
            <w:vMerge w:val="restart"/>
            <w:shd w:val="clear" w:color="auto" w:fill="92D050"/>
            <w:textDirection w:val="btLr"/>
            <w:vAlign w:val="center"/>
          </w:tcPr>
          <w:p w14:paraId="73F4823B" w14:textId="2DB479F8" w:rsidR="002B619F" w:rsidRPr="00F8320E" w:rsidRDefault="002B619F" w:rsidP="002B619F">
            <w:pPr>
              <w:spacing w:before="0" w:after="0" w:line="240" w:lineRule="auto"/>
              <w:ind w:left="113" w:right="113"/>
              <w:jc w:val="center"/>
              <w:rPr>
                <w:b/>
                <w:bCs/>
                <w:color w:val="FFFFFF"/>
                <w:sz w:val="18"/>
                <w:szCs w:val="18"/>
                <w:lang w:val="pt-BR" w:eastAsia="en-US"/>
              </w:rPr>
            </w:pPr>
            <w:r w:rsidRPr="00F8320E">
              <w:rPr>
                <w:b/>
                <w:bCs/>
                <w:sz w:val="18"/>
                <w:szCs w:val="18"/>
                <w:lang w:val="pt-BR" w:eastAsia="en-US"/>
              </w:rPr>
              <w:t xml:space="preserve">Frutas e verduras preparadas ou </w:t>
            </w:r>
            <w:r w:rsidR="00647B29" w:rsidRPr="00F8320E">
              <w:rPr>
                <w:b/>
                <w:bCs/>
                <w:sz w:val="18"/>
                <w:szCs w:val="18"/>
                <w:lang w:val="pt-BR" w:eastAsia="en-US"/>
              </w:rPr>
              <w:t>processadas</w:t>
            </w:r>
          </w:p>
        </w:tc>
        <w:tc>
          <w:tcPr>
            <w:tcW w:w="988" w:type="dxa"/>
            <w:shd w:val="clear" w:color="auto" w:fill="92D050"/>
            <w:vAlign w:val="center"/>
          </w:tcPr>
          <w:p w14:paraId="1BA6D18B" w14:textId="7F2D04F5" w:rsidR="002B619F" w:rsidRPr="00F8320E" w:rsidRDefault="002B619F" w:rsidP="002B619F">
            <w:pPr>
              <w:spacing w:before="0" w:after="0" w:line="240" w:lineRule="auto"/>
              <w:jc w:val="center"/>
              <w:rPr>
                <w:b/>
                <w:bCs/>
                <w:color w:val="FFFFFF"/>
                <w:sz w:val="18"/>
                <w:szCs w:val="18"/>
                <w:lang w:val="pt-BR" w:eastAsia="en-US"/>
              </w:rPr>
            </w:pPr>
            <w:r w:rsidRPr="00F8320E">
              <w:rPr>
                <w:b/>
                <w:bCs/>
                <w:color w:val="FFFFFF"/>
                <w:sz w:val="18"/>
                <w:szCs w:val="18"/>
                <w:lang w:val="pt-BR" w:eastAsia="en-US"/>
              </w:rPr>
              <w:t>Produto</w:t>
            </w:r>
          </w:p>
        </w:tc>
        <w:tc>
          <w:tcPr>
            <w:tcW w:w="1564" w:type="dxa"/>
            <w:shd w:val="clear" w:color="auto" w:fill="92D050"/>
            <w:vAlign w:val="center"/>
          </w:tcPr>
          <w:p w14:paraId="69C1775E" w14:textId="71CAE8DB" w:rsidR="002B619F" w:rsidRPr="00F8320E" w:rsidRDefault="002B619F" w:rsidP="002B619F">
            <w:pPr>
              <w:spacing w:before="0" w:after="0" w:line="240" w:lineRule="auto"/>
              <w:jc w:val="center"/>
              <w:rPr>
                <w:b/>
                <w:bCs/>
                <w:color w:val="FFFFFF"/>
                <w:sz w:val="18"/>
                <w:szCs w:val="18"/>
                <w:lang w:val="pt-BR" w:eastAsia="en-US"/>
              </w:rPr>
            </w:pPr>
            <w:r w:rsidRPr="00F8320E">
              <w:rPr>
                <w:b/>
                <w:bCs/>
                <w:color w:val="FFFFFF"/>
                <w:sz w:val="18"/>
                <w:szCs w:val="18"/>
                <w:lang w:val="pt-BR" w:eastAsia="en-US"/>
              </w:rPr>
              <w:t>Forma</w:t>
            </w:r>
          </w:p>
        </w:tc>
        <w:tc>
          <w:tcPr>
            <w:tcW w:w="1417" w:type="dxa"/>
            <w:shd w:val="clear" w:color="auto" w:fill="92D050"/>
            <w:vAlign w:val="center"/>
          </w:tcPr>
          <w:p w14:paraId="3E0D41FE" w14:textId="020346E8" w:rsidR="002B619F" w:rsidRPr="00F8320E" w:rsidRDefault="002B619F" w:rsidP="002B619F">
            <w:pPr>
              <w:spacing w:before="0" w:after="0" w:line="240" w:lineRule="auto"/>
              <w:jc w:val="center"/>
              <w:rPr>
                <w:b/>
                <w:bCs/>
                <w:color w:val="FFFFFF"/>
                <w:sz w:val="18"/>
                <w:szCs w:val="18"/>
                <w:lang w:val="pt-BR" w:eastAsia="en-US"/>
              </w:rPr>
            </w:pPr>
            <w:r w:rsidRPr="00F8320E">
              <w:rPr>
                <w:b/>
                <w:bCs/>
                <w:color w:val="FFFFFF"/>
                <w:sz w:val="18"/>
                <w:szCs w:val="18"/>
                <w:lang w:val="pt-BR" w:eastAsia="en-US"/>
              </w:rPr>
              <w:t>Qualidade</w:t>
            </w:r>
          </w:p>
        </w:tc>
        <w:tc>
          <w:tcPr>
            <w:tcW w:w="1843" w:type="dxa"/>
            <w:shd w:val="clear" w:color="auto" w:fill="92D050"/>
            <w:vAlign w:val="center"/>
          </w:tcPr>
          <w:p w14:paraId="1DA975E2" w14:textId="3F5240A9" w:rsidR="002B619F" w:rsidRPr="00F8320E" w:rsidRDefault="002B619F" w:rsidP="002B619F">
            <w:pPr>
              <w:spacing w:before="0" w:after="0" w:line="240" w:lineRule="auto"/>
              <w:jc w:val="center"/>
              <w:rPr>
                <w:b/>
                <w:bCs/>
                <w:color w:val="FFFFFF"/>
                <w:sz w:val="18"/>
                <w:szCs w:val="18"/>
                <w:lang w:val="pt-BR" w:eastAsia="en-US"/>
              </w:rPr>
            </w:pPr>
            <w:r w:rsidRPr="00F8320E">
              <w:rPr>
                <w:b/>
                <w:bCs/>
                <w:color w:val="FFFFFF"/>
                <w:sz w:val="18"/>
                <w:szCs w:val="18"/>
                <w:lang w:val="pt-BR" w:eastAsia="en-US"/>
              </w:rPr>
              <w:t>País</w:t>
            </w:r>
          </w:p>
        </w:tc>
        <w:tc>
          <w:tcPr>
            <w:tcW w:w="992" w:type="dxa"/>
            <w:shd w:val="clear" w:color="auto" w:fill="92D050"/>
            <w:vAlign w:val="center"/>
          </w:tcPr>
          <w:p w14:paraId="150FE8CB" w14:textId="5450DEA4" w:rsidR="002B619F" w:rsidRPr="00F8320E" w:rsidRDefault="002B619F" w:rsidP="002B619F">
            <w:pPr>
              <w:spacing w:before="0" w:after="0" w:line="240" w:lineRule="auto"/>
              <w:jc w:val="center"/>
              <w:rPr>
                <w:b/>
                <w:bCs/>
                <w:color w:val="FFFFFF"/>
                <w:sz w:val="18"/>
                <w:szCs w:val="18"/>
                <w:lang w:val="pt-BR" w:eastAsia="en-US"/>
              </w:rPr>
            </w:pPr>
            <w:r w:rsidRPr="00F8320E">
              <w:rPr>
                <w:b/>
                <w:bCs/>
                <w:color w:val="FFFFFF"/>
                <w:sz w:val="18"/>
                <w:szCs w:val="18"/>
                <w:lang w:val="pt-BR" w:eastAsia="en-US"/>
              </w:rPr>
              <w:t>Nível de Preço</w:t>
            </w:r>
          </w:p>
        </w:tc>
        <w:tc>
          <w:tcPr>
            <w:tcW w:w="1045" w:type="dxa"/>
            <w:shd w:val="clear" w:color="auto" w:fill="92D050"/>
            <w:vAlign w:val="center"/>
          </w:tcPr>
          <w:p w14:paraId="42B6C981" w14:textId="45180271" w:rsidR="002B619F" w:rsidRPr="00F8320E" w:rsidRDefault="002B619F" w:rsidP="002B619F">
            <w:pPr>
              <w:spacing w:before="0" w:after="0" w:line="240" w:lineRule="auto"/>
              <w:jc w:val="center"/>
              <w:rPr>
                <w:b/>
                <w:bCs/>
                <w:color w:val="FFFFFF"/>
                <w:sz w:val="18"/>
                <w:szCs w:val="18"/>
                <w:lang w:val="pt-BR" w:eastAsia="en-US"/>
              </w:rPr>
            </w:pPr>
            <w:r w:rsidRPr="00F8320E">
              <w:rPr>
                <w:b/>
                <w:bCs/>
                <w:color w:val="FFFFFF"/>
                <w:sz w:val="18"/>
                <w:szCs w:val="18"/>
                <w:lang w:val="pt-BR" w:eastAsia="en-US"/>
              </w:rPr>
              <w:t>PMF  (USD/TM de suco)</w:t>
            </w:r>
          </w:p>
        </w:tc>
        <w:tc>
          <w:tcPr>
            <w:tcW w:w="1223" w:type="dxa"/>
            <w:shd w:val="clear" w:color="auto" w:fill="92D050"/>
            <w:vAlign w:val="center"/>
          </w:tcPr>
          <w:p w14:paraId="795D3A5E" w14:textId="4BDA34E0" w:rsidR="002B619F" w:rsidRPr="00F8320E" w:rsidRDefault="002B619F" w:rsidP="002B619F">
            <w:pPr>
              <w:spacing w:before="0" w:after="0" w:line="240" w:lineRule="auto"/>
              <w:jc w:val="center"/>
              <w:rPr>
                <w:b/>
                <w:bCs/>
                <w:color w:val="FFFFFF"/>
                <w:sz w:val="18"/>
                <w:szCs w:val="18"/>
                <w:lang w:val="pt-BR" w:eastAsia="en-US"/>
              </w:rPr>
            </w:pPr>
            <w:r w:rsidRPr="00F8320E">
              <w:rPr>
                <w:b/>
                <w:bCs/>
                <w:color w:val="FFFFFF"/>
                <w:sz w:val="18"/>
                <w:szCs w:val="18"/>
                <w:lang w:val="pt-BR" w:eastAsia="en-US"/>
              </w:rPr>
              <w:t>PF (USD/TM de suco)</w:t>
            </w:r>
          </w:p>
        </w:tc>
      </w:tr>
      <w:tr w:rsidR="002B619F" w:rsidRPr="00F8320E" w14:paraId="21209E53" w14:textId="77777777" w:rsidTr="00696F47">
        <w:trPr>
          <w:trHeight w:val="20"/>
          <w:jc w:val="center"/>
        </w:trPr>
        <w:tc>
          <w:tcPr>
            <w:tcW w:w="1271" w:type="dxa"/>
            <w:vMerge/>
          </w:tcPr>
          <w:p w14:paraId="3899FDF0" w14:textId="2CE469DB" w:rsidR="002B619F" w:rsidRPr="00F8320E" w:rsidRDefault="002B619F" w:rsidP="002B619F">
            <w:pPr>
              <w:spacing w:before="0" w:after="0" w:line="240" w:lineRule="auto"/>
              <w:jc w:val="left"/>
              <w:rPr>
                <w:b/>
                <w:bCs/>
                <w:sz w:val="18"/>
                <w:szCs w:val="18"/>
                <w:lang w:val="pt-BR" w:eastAsia="en-US"/>
              </w:rPr>
            </w:pPr>
          </w:p>
        </w:tc>
        <w:tc>
          <w:tcPr>
            <w:tcW w:w="988" w:type="dxa"/>
            <w:shd w:val="clear" w:color="auto" w:fill="auto"/>
            <w:vAlign w:val="center"/>
          </w:tcPr>
          <w:p w14:paraId="109AA2D8" w14:textId="0842F074" w:rsidR="002B619F" w:rsidRPr="00F8320E" w:rsidRDefault="002B619F" w:rsidP="002B619F">
            <w:pPr>
              <w:spacing w:before="0" w:after="0" w:line="240" w:lineRule="auto"/>
              <w:jc w:val="left"/>
              <w:rPr>
                <w:b/>
                <w:bCs/>
                <w:color w:val="FFFFFF"/>
                <w:sz w:val="18"/>
                <w:szCs w:val="18"/>
                <w:lang w:val="pt-BR" w:eastAsia="en-US"/>
              </w:rPr>
            </w:pPr>
            <w:r w:rsidRPr="00F8320E">
              <w:rPr>
                <w:b/>
                <w:bCs/>
                <w:sz w:val="18"/>
                <w:szCs w:val="18"/>
                <w:lang w:val="pt-BR" w:eastAsia="en-US"/>
              </w:rPr>
              <w:t>Limas</w:t>
            </w:r>
          </w:p>
        </w:tc>
        <w:tc>
          <w:tcPr>
            <w:tcW w:w="1564" w:type="dxa"/>
            <w:shd w:val="clear" w:color="auto" w:fill="auto"/>
            <w:vAlign w:val="center"/>
          </w:tcPr>
          <w:p w14:paraId="1765EA99" w14:textId="6F771DFF" w:rsidR="002B619F" w:rsidRPr="00F8320E" w:rsidRDefault="00647B29" w:rsidP="002B619F">
            <w:pPr>
              <w:spacing w:before="0" w:after="0" w:line="240" w:lineRule="auto"/>
              <w:jc w:val="left"/>
              <w:rPr>
                <w:b/>
                <w:bCs/>
                <w:color w:val="FFFFFF"/>
                <w:sz w:val="18"/>
                <w:szCs w:val="18"/>
                <w:lang w:val="pt-BR" w:eastAsia="en-US"/>
              </w:rPr>
            </w:pPr>
            <w:r w:rsidRPr="00F8320E">
              <w:rPr>
                <w:sz w:val="18"/>
                <w:szCs w:val="18"/>
                <w:lang w:val="pt-BR" w:eastAsia="en-US"/>
              </w:rPr>
              <w:t>Suco</w:t>
            </w:r>
            <w:r w:rsidR="002B619F" w:rsidRPr="00F8320E">
              <w:rPr>
                <w:sz w:val="18"/>
                <w:szCs w:val="18"/>
                <w:lang w:val="pt-BR" w:eastAsia="en-US"/>
              </w:rPr>
              <w:t xml:space="preserve"> </w:t>
            </w:r>
            <w:r w:rsidRPr="00F8320E">
              <w:rPr>
                <w:sz w:val="18"/>
                <w:szCs w:val="18"/>
                <w:lang w:val="pt-BR" w:eastAsia="en-US"/>
              </w:rPr>
              <w:t>não</w:t>
            </w:r>
            <w:r w:rsidR="002B619F" w:rsidRPr="00F8320E">
              <w:rPr>
                <w:sz w:val="18"/>
                <w:szCs w:val="18"/>
                <w:lang w:val="pt-BR" w:eastAsia="en-US"/>
              </w:rPr>
              <w:t xml:space="preserve"> proveniente d</w:t>
            </w:r>
            <w:r w:rsidRPr="00F8320E">
              <w:rPr>
                <w:sz w:val="18"/>
                <w:szCs w:val="18"/>
                <w:lang w:val="pt-BR" w:eastAsia="en-US"/>
              </w:rPr>
              <w:t>o</w:t>
            </w:r>
            <w:r w:rsidR="002B619F" w:rsidRPr="00F8320E">
              <w:rPr>
                <w:sz w:val="18"/>
                <w:szCs w:val="18"/>
                <w:lang w:val="pt-BR" w:eastAsia="en-US"/>
              </w:rPr>
              <w:t xml:space="preserve"> concentrado</w:t>
            </w:r>
          </w:p>
        </w:tc>
        <w:tc>
          <w:tcPr>
            <w:tcW w:w="1417" w:type="dxa"/>
            <w:shd w:val="clear" w:color="auto" w:fill="auto"/>
            <w:vAlign w:val="center"/>
          </w:tcPr>
          <w:p w14:paraId="3BE5B6EA" w14:textId="53A77BDE" w:rsidR="002B619F" w:rsidRPr="00F8320E" w:rsidRDefault="002B619F" w:rsidP="002B619F">
            <w:pPr>
              <w:spacing w:before="0" w:after="0" w:line="240" w:lineRule="auto"/>
              <w:jc w:val="left"/>
              <w:rPr>
                <w:b/>
                <w:bCs/>
                <w:color w:val="FFFFFF"/>
                <w:sz w:val="18"/>
                <w:szCs w:val="18"/>
                <w:lang w:val="pt-BR" w:eastAsia="en-US"/>
              </w:rPr>
            </w:pPr>
            <w:r w:rsidRPr="00F8320E">
              <w:rPr>
                <w:sz w:val="18"/>
                <w:szCs w:val="18"/>
                <w:lang w:val="pt-BR" w:eastAsia="en-US"/>
              </w:rPr>
              <w:t>Convencional</w:t>
            </w:r>
          </w:p>
        </w:tc>
        <w:tc>
          <w:tcPr>
            <w:tcW w:w="1843" w:type="dxa"/>
            <w:shd w:val="clear" w:color="auto" w:fill="auto"/>
            <w:vAlign w:val="center"/>
          </w:tcPr>
          <w:p w14:paraId="76A705D9" w14:textId="4A8D6F6C" w:rsidR="002B619F" w:rsidRPr="00F8320E" w:rsidRDefault="00647B29" w:rsidP="002B619F">
            <w:pPr>
              <w:spacing w:before="0" w:after="0" w:line="240" w:lineRule="auto"/>
              <w:jc w:val="left"/>
              <w:rPr>
                <w:b/>
                <w:bCs/>
                <w:color w:val="FFFFFF"/>
                <w:sz w:val="18"/>
                <w:szCs w:val="18"/>
                <w:lang w:val="pt-BR" w:eastAsia="en-US"/>
              </w:rPr>
            </w:pPr>
            <w:r w:rsidRPr="00F8320E">
              <w:rPr>
                <w:sz w:val="18"/>
                <w:szCs w:val="18"/>
                <w:lang w:val="pt-BR" w:eastAsia="en-US"/>
              </w:rPr>
              <w:t>Nível mundial</w:t>
            </w:r>
          </w:p>
        </w:tc>
        <w:tc>
          <w:tcPr>
            <w:tcW w:w="992" w:type="dxa"/>
            <w:shd w:val="clear" w:color="auto" w:fill="auto"/>
            <w:vAlign w:val="center"/>
          </w:tcPr>
          <w:p w14:paraId="6C6928C6" w14:textId="4521703E" w:rsidR="002B619F" w:rsidRPr="00F8320E" w:rsidRDefault="002B619F" w:rsidP="002B619F">
            <w:pPr>
              <w:spacing w:before="0" w:after="0" w:line="240" w:lineRule="auto"/>
              <w:jc w:val="center"/>
              <w:rPr>
                <w:b/>
                <w:bCs/>
                <w:color w:val="FFFFFF"/>
                <w:sz w:val="18"/>
                <w:szCs w:val="18"/>
                <w:lang w:val="pt-BR" w:eastAsia="en-US"/>
              </w:rPr>
            </w:pPr>
            <w:r w:rsidRPr="00F8320E">
              <w:rPr>
                <w:sz w:val="18"/>
                <w:szCs w:val="18"/>
                <w:lang w:val="pt-BR" w:eastAsia="en-US"/>
              </w:rPr>
              <w:t>FOB</w:t>
            </w:r>
          </w:p>
        </w:tc>
        <w:tc>
          <w:tcPr>
            <w:tcW w:w="1045" w:type="dxa"/>
            <w:shd w:val="clear" w:color="auto" w:fill="auto"/>
            <w:vAlign w:val="center"/>
          </w:tcPr>
          <w:p w14:paraId="664D0F6B" w14:textId="2242B5EA" w:rsidR="002B619F" w:rsidRPr="00F8320E" w:rsidRDefault="002B619F" w:rsidP="002B619F">
            <w:pPr>
              <w:spacing w:before="0" w:after="0" w:line="240" w:lineRule="auto"/>
              <w:jc w:val="center"/>
              <w:rPr>
                <w:b/>
                <w:bCs/>
                <w:color w:val="FFFFFF"/>
                <w:sz w:val="18"/>
                <w:szCs w:val="18"/>
                <w:lang w:val="pt-BR" w:eastAsia="en-US"/>
              </w:rPr>
            </w:pPr>
            <w:r w:rsidRPr="00F8320E">
              <w:rPr>
                <w:sz w:val="18"/>
                <w:szCs w:val="18"/>
                <w:lang w:val="pt-BR" w:eastAsia="en-US"/>
              </w:rPr>
              <w:t>1733</w:t>
            </w:r>
          </w:p>
        </w:tc>
        <w:tc>
          <w:tcPr>
            <w:tcW w:w="1223" w:type="dxa"/>
            <w:shd w:val="clear" w:color="auto" w:fill="auto"/>
            <w:vAlign w:val="center"/>
          </w:tcPr>
          <w:p w14:paraId="35555A22" w14:textId="464799DD" w:rsidR="002B619F" w:rsidRPr="00F8320E" w:rsidRDefault="002B619F" w:rsidP="002B619F">
            <w:pPr>
              <w:spacing w:before="0" w:after="0" w:line="240" w:lineRule="auto"/>
              <w:jc w:val="center"/>
              <w:rPr>
                <w:b/>
                <w:bCs/>
                <w:color w:val="FFFFFF"/>
                <w:sz w:val="18"/>
                <w:szCs w:val="18"/>
                <w:lang w:val="pt-BR" w:eastAsia="en-US"/>
              </w:rPr>
            </w:pPr>
            <w:r w:rsidRPr="00F8320E">
              <w:rPr>
                <w:sz w:val="18"/>
                <w:szCs w:val="18"/>
                <w:lang w:val="pt-BR" w:eastAsia="en-US"/>
              </w:rPr>
              <w:t>300</w:t>
            </w:r>
          </w:p>
        </w:tc>
      </w:tr>
      <w:tr w:rsidR="002B619F" w:rsidRPr="00F8320E" w14:paraId="5BD9504C" w14:textId="77777777" w:rsidTr="00696F47">
        <w:trPr>
          <w:trHeight w:val="20"/>
          <w:jc w:val="center"/>
        </w:trPr>
        <w:tc>
          <w:tcPr>
            <w:tcW w:w="1271" w:type="dxa"/>
            <w:vMerge/>
            <w:shd w:val="clear" w:color="auto" w:fill="FFF2CC" w:themeFill="accent4" w:themeFillTint="33"/>
          </w:tcPr>
          <w:p w14:paraId="1BF9AD51" w14:textId="77777777" w:rsidR="002B619F" w:rsidRPr="00F8320E" w:rsidRDefault="002B619F" w:rsidP="002B619F">
            <w:pPr>
              <w:spacing w:before="0" w:after="0" w:line="240" w:lineRule="auto"/>
              <w:jc w:val="left"/>
              <w:rPr>
                <w:b/>
                <w:bCs/>
                <w:sz w:val="18"/>
                <w:szCs w:val="18"/>
                <w:lang w:val="pt-BR" w:eastAsia="en-US"/>
              </w:rPr>
            </w:pPr>
          </w:p>
        </w:tc>
        <w:tc>
          <w:tcPr>
            <w:tcW w:w="988" w:type="dxa"/>
            <w:shd w:val="clear" w:color="auto" w:fill="FFF2CC" w:themeFill="accent4" w:themeFillTint="33"/>
            <w:vAlign w:val="center"/>
          </w:tcPr>
          <w:p w14:paraId="49033392" w14:textId="6510FA00" w:rsidR="002B619F" w:rsidRPr="00F8320E" w:rsidRDefault="002B619F" w:rsidP="002B619F">
            <w:pPr>
              <w:spacing w:before="0" w:after="0" w:line="240" w:lineRule="auto"/>
              <w:jc w:val="left"/>
              <w:rPr>
                <w:b/>
                <w:bCs/>
                <w:sz w:val="18"/>
                <w:szCs w:val="18"/>
                <w:lang w:val="pt-BR" w:eastAsia="en-US"/>
              </w:rPr>
            </w:pPr>
            <w:r w:rsidRPr="00F8320E">
              <w:rPr>
                <w:b/>
                <w:bCs/>
                <w:sz w:val="18"/>
                <w:szCs w:val="18"/>
                <w:lang w:val="pt-BR" w:eastAsia="en-US"/>
              </w:rPr>
              <w:t>Limas</w:t>
            </w:r>
          </w:p>
        </w:tc>
        <w:tc>
          <w:tcPr>
            <w:tcW w:w="1564" w:type="dxa"/>
            <w:shd w:val="clear" w:color="auto" w:fill="FFF2CC" w:themeFill="accent4" w:themeFillTint="33"/>
            <w:vAlign w:val="center"/>
          </w:tcPr>
          <w:p w14:paraId="1ADE500B" w14:textId="31D9A405" w:rsidR="002B619F" w:rsidRPr="00F8320E" w:rsidRDefault="00647B29" w:rsidP="002B619F">
            <w:pPr>
              <w:spacing w:before="0" w:after="0" w:line="240" w:lineRule="auto"/>
              <w:jc w:val="left"/>
              <w:rPr>
                <w:sz w:val="18"/>
                <w:szCs w:val="18"/>
                <w:lang w:val="pt-BR" w:eastAsia="en-US"/>
              </w:rPr>
            </w:pPr>
            <w:r w:rsidRPr="00F8320E">
              <w:rPr>
                <w:sz w:val="18"/>
                <w:szCs w:val="18"/>
                <w:lang w:val="pt-BR" w:eastAsia="en-US"/>
              </w:rPr>
              <w:t>Suco não proveniente do concentrado</w:t>
            </w:r>
          </w:p>
        </w:tc>
        <w:tc>
          <w:tcPr>
            <w:tcW w:w="1417" w:type="dxa"/>
            <w:shd w:val="clear" w:color="auto" w:fill="FFF2CC" w:themeFill="accent4" w:themeFillTint="33"/>
            <w:vAlign w:val="center"/>
          </w:tcPr>
          <w:p w14:paraId="5DB16DF7" w14:textId="29C67575" w:rsidR="002B619F" w:rsidRPr="00F8320E" w:rsidRDefault="002B619F" w:rsidP="002B619F">
            <w:pPr>
              <w:spacing w:before="0" w:after="0" w:line="240" w:lineRule="auto"/>
              <w:jc w:val="left"/>
              <w:rPr>
                <w:sz w:val="18"/>
                <w:szCs w:val="18"/>
                <w:lang w:val="pt-BR" w:eastAsia="en-US"/>
              </w:rPr>
            </w:pPr>
            <w:r w:rsidRPr="00F8320E">
              <w:rPr>
                <w:sz w:val="18"/>
                <w:szCs w:val="18"/>
                <w:lang w:val="pt-BR"/>
              </w:rPr>
              <w:t>Orgânico</w:t>
            </w:r>
          </w:p>
        </w:tc>
        <w:tc>
          <w:tcPr>
            <w:tcW w:w="1843" w:type="dxa"/>
            <w:shd w:val="clear" w:color="auto" w:fill="FFF2CC" w:themeFill="accent4" w:themeFillTint="33"/>
            <w:vAlign w:val="center"/>
          </w:tcPr>
          <w:p w14:paraId="7AD490DE" w14:textId="0A0AC9E7" w:rsidR="002B619F" w:rsidRPr="00F8320E" w:rsidRDefault="00647B29" w:rsidP="002B619F">
            <w:pPr>
              <w:spacing w:before="0" w:after="0" w:line="240" w:lineRule="auto"/>
              <w:jc w:val="left"/>
              <w:rPr>
                <w:sz w:val="18"/>
                <w:szCs w:val="18"/>
                <w:lang w:val="pt-BR" w:eastAsia="en-US"/>
              </w:rPr>
            </w:pPr>
            <w:r w:rsidRPr="00F8320E">
              <w:rPr>
                <w:sz w:val="18"/>
                <w:szCs w:val="18"/>
                <w:lang w:val="pt-BR" w:eastAsia="en-US"/>
              </w:rPr>
              <w:t>Nível mundial</w:t>
            </w:r>
          </w:p>
        </w:tc>
        <w:tc>
          <w:tcPr>
            <w:tcW w:w="992" w:type="dxa"/>
            <w:shd w:val="clear" w:color="auto" w:fill="FFF2CC" w:themeFill="accent4" w:themeFillTint="33"/>
            <w:vAlign w:val="center"/>
          </w:tcPr>
          <w:p w14:paraId="25A89F35" w14:textId="3B9F7FA6" w:rsidR="002B619F" w:rsidRPr="00F8320E" w:rsidRDefault="002B619F" w:rsidP="002B619F">
            <w:pPr>
              <w:spacing w:before="0" w:after="0" w:line="240" w:lineRule="auto"/>
              <w:jc w:val="center"/>
              <w:rPr>
                <w:sz w:val="18"/>
                <w:szCs w:val="18"/>
                <w:lang w:val="pt-BR" w:eastAsia="en-US"/>
              </w:rPr>
            </w:pPr>
            <w:r w:rsidRPr="00F8320E">
              <w:rPr>
                <w:sz w:val="18"/>
                <w:szCs w:val="18"/>
                <w:lang w:val="pt-BR"/>
              </w:rPr>
              <w:t>FOB</w:t>
            </w:r>
          </w:p>
        </w:tc>
        <w:tc>
          <w:tcPr>
            <w:tcW w:w="1045" w:type="dxa"/>
            <w:shd w:val="clear" w:color="auto" w:fill="FFF2CC" w:themeFill="accent4" w:themeFillTint="33"/>
            <w:vAlign w:val="center"/>
          </w:tcPr>
          <w:p w14:paraId="338B8E4D" w14:textId="17332F76" w:rsidR="002B619F" w:rsidRPr="00F8320E" w:rsidRDefault="002B619F" w:rsidP="002B619F">
            <w:pPr>
              <w:spacing w:before="0" w:after="0" w:line="240" w:lineRule="auto"/>
              <w:jc w:val="center"/>
              <w:rPr>
                <w:sz w:val="18"/>
                <w:szCs w:val="18"/>
                <w:lang w:val="pt-BR" w:eastAsia="en-US"/>
              </w:rPr>
            </w:pPr>
            <w:r w:rsidRPr="00F8320E">
              <w:rPr>
                <w:sz w:val="18"/>
                <w:szCs w:val="18"/>
                <w:lang w:val="pt-BR" w:eastAsia="en-US"/>
              </w:rPr>
              <w:t>2093</w:t>
            </w:r>
          </w:p>
        </w:tc>
        <w:tc>
          <w:tcPr>
            <w:tcW w:w="1223" w:type="dxa"/>
            <w:shd w:val="clear" w:color="auto" w:fill="FFF2CC" w:themeFill="accent4" w:themeFillTint="33"/>
            <w:vAlign w:val="center"/>
          </w:tcPr>
          <w:p w14:paraId="0BDEFE89" w14:textId="2D6F8E3D" w:rsidR="002B619F" w:rsidRPr="00F8320E" w:rsidRDefault="002B619F" w:rsidP="002B619F">
            <w:pPr>
              <w:spacing w:before="0" w:after="0" w:line="240" w:lineRule="auto"/>
              <w:jc w:val="center"/>
              <w:rPr>
                <w:sz w:val="18"/>
                <w:szCs w:val="18"/>
                <w:lang w:val="pt-BR" w:eastAsia="en-US"/>
              </w:rPr>
            </w:pPr>
            <w:r w:rsidRPr="00F8320E">
              <w:rPr>
                <w:sz w:val="18"/>
                <w:szCs w:val="18"/>
                <w:lang w:val="pt-BR" w:eastAsia="en-US"/>
              </w:rPr>
              <w:t>300</w:t>
            </w:r>
          </w:p>
        </w:tc>
      </w:tr>
    </w:tbl>
    <w:p w14:paraId="0DF83DBC" w14:textId="43B056CE" w:rsidR="00542D45" w:rsidRPr="00F8320E" w:rsidRDefault="00542D45" w:rsidP="003D2AD0">
      <w:pPr>
        <w:rPr>
          <w:lang w:val="pt-BR"/>
        </w:rPr>
      </w:pPr>
    </w:p>
    <w:p w14:paraId="3888F05C" w14:textId="53CD517E" w:rsidR="00E90457" w:rsidRPr="00CC75DC" w:rsidRDefault="00946186" w:rsidP="003D2AD0">
      <w:pPr>
        <w:rPr>
          <w:lang w:val="pt-BR"/>
        </w:rPr>
      </w:pPr>
      <w:r w:rsidRPr="00CC75DC">
        <w:rPr>
          <w:lang w:val="pt-BR"/>
        </w:rPr>
        <w:t>A</w:t>
      </w:r>
      <w:r w:rsidR="00346673" w:rsidRPr="00CC75DC">
        <w:rPr>
          <w:lang w:val="pt-BR"/>
        </w:rPr>
        <w:t>s</w:t>
      </w:r>
      <w:r w:rsidRPr="00CC75DC">
        <w:rPr>
          <w:lang w:val="pt-BR"/>
        </w:rPr>
        <w:t xml:space="preserve"> </w:t>
      </w:r>
      <w:r w:rsidR="00877F9D" w:rsidRPr="00CC75DC">
        <w:rPr>
          <w:lang w:val="pt-BR"/>
        </w:rPr>
        <w:t>argumentações</w:t>
      </w:r>
      <w:r w:rsidRPr="00CC75DC">
        <w:rPr>
          <w:lang w:val="pt-BR"/>
        </w:rPr>
        <w:t xml:space="preserve"> que ger</w:t>
      </w:r>
      <w:r w:rsidR="00346673" w:rsidRPr="00CC75DC">
        <w:rPr>
          <w:lang w:val="pt-BR"/>
        </w:rPr>
        <w:t>aram</w:t>
      </w:r>
      <w:r w:rsidRPr="00CC75DC">
        <w:rPr>
          <w:lang w:val="pt-BR"/>
        </w:rPr>
        <w:t xml:space="preserve"> estas</w:t>
      </w:r>
      <w:r w:rsidR="00551E9C" w:rsidRPr="00CC75DC">
        <w:rPr>
          <w:lang w:val="pt-BR"/>
        </w:rPr>
        <w:t xml:space="preserve"> prop</w:t>
      </w:r>
      <w:r w:rsidRPr="00CC75DC">
        <w:rPr>
          <w:lang w:val="pt-BR"/>
        </w:rPr>
        <w:t>o</w:t>
      </w:r>
      <w:r w:rsidR="00551E9C" w:rsidRPr="00CC75DC">
        <w:rPr>
          <w:lang w:val="pt-BR"/>
        </w:rPr>
        <w:t xml:space="preserve">stas </w:t>
      </w:r>
      <w:r w:rsidR="00346673" w:rsidRPr="00CC75DC">
        <w:rPr>
          <w:lang w:val="pt-BR"/>
        </w:rPr>
        <w:t>são</w:t>
      </w:r>
      <w:r w:rsidRPr="00CC75DC">
        <w:rPr>
          <w:lang w:val="pt-BR"/>
        </w:rPr>
        <w:t xml:space="preserve"> explicada</w:t>
      </w:r>
      <w:r w:rsidR="00346673" w:rsidRPr="00CC75DC">
        <w:rPr>
          <w:lang w:val="pt-BR"/>
        </w:rPr>
        <w:t>s</w:t>
      </w:r>
      <w:r w:rsidRPr="00CC75DC">
        <w:rPr>
          <w:lang w:val="pt-BR"/>
        </w:rPr>
        <w:t xml:space="preserve"> a seguir</w:t>
      </w:r>
      <w:r w:rsidR="00542D45" w:rsidRPr="00CC75DC">
        <w:rPr>
          <w:lang w:val="pt-BR"/>
        </w:rPr>
        <w:t>:</w:t>
      </w:r>
    </w:p>
    <w:p w14:paraId="2EB088F2" w14:textId="52D056B9" w:rsidR="0014592B" w:rsidRPr="00F8320E" w:rsidRDefault="00946186" w:rsidP="003D233E">
      <w:pPr>
        <w:spacing w:after="0" w:line="240" w:lineRule="auto"/>
        <w:rPr>
          <w:b/>
          <w:lang w:val="pt-BR"/>
        </w:rPr>
      </w:pPr>
      <w:r w:rsidRPr="00CC75DC">
        <w:rPr>
          <w:b/>
          <w:lang w:val="pt-BR"/>
        </w:rPr>
        <w:t>Argumentação</w:t>
      </w:r>
      <w:r w:rsidR="00551E9C" w:rsidRPr="00CC75DC">
        <w:rPr>
          <w:b/>
          <w:lang w:val="pt-BR"/>
        </w:rPr>
        <w:t xml:space="preserve"> para</w:t>
      </w:r>
      <w:r w:rsidR="00551E9C" w:rsidRPr="00F8320E">
        <w:rPr>
          <w:b/>
          <w:lang w:val="pt-BR"/>
        </w:rPr>
        <w:t xml:space="preserve"> os valores PMF para limas fresca</w:t>
      </w:r>
      <w:r w:rsidRPr="00F8320E">
        <w:rPr>
          <w:b/>
          <w:lang w:val="pt-BR"/>
        </w:rPr>
        <w:t>s</w:t>
      </w:r>
      <w:r w:rsidR="00551E9C" w:rsidRPr="00F8320E">
        <w:rPr>
          <w:b/>
          <w:lang w:val="pt-BR"/>
        </w:rPr>
        <w:t xml:space="preserve"> para </w:t>
      </w:r>
      <w:r w:rsidRPr="00F8320E">
        <w:rPr>
          <w:b/>
          <w:lang w:val="pt-BR"/>
        </w:rPr>
        <w:t>a</w:t>
      </w:r>
      <w:r w:rsidR="00551E9C" w:rsidRPr="00F8320E">
        <w:rPr>
          <w:b/>
          <w:lang w:val="pt-BR"/>
        </w:rPr>
        <w:t xml:space="preserve">s 3 </w:t>
      </w:r>
      <w:r w:rsidRPr="00F8320E">
        <w:rPr>
          <w:b/>
          <w:lang w:val="pt-BR"/>
        </w:rPr>
        <w:t>regiões</w:t>
      </w:r>
      <w:r w:rsidR="0014592B" w:rsidRPr="00F8320E">
        <w:rPr>
          <w:b/>
          <w:lang w:val="pt-BR"/>
        </w:rPr>
        <w:t>:</w:t>
      </w:r>
    </w:p>
    <w:p w14:paraId="38FC2CC5" w14:textId="1BCD8E03" w:rsidR="00946186" w:rsidRPr="00F8320E" w:rsidRDefault="00946186" w:rsidP="00551E9C">
      <w:pPr>
        <w:rPr>
          <w:lang w:val="pt-BR"/>
        </w:rPr>
      </w:pPr>
      <w:r w:rsidRPr="00F8320E">
        <w:rPr>
          <w:lang w:val="pt-BR"/>
        </w:rPr>
        <w:t>Com base na análise do CPS para EXW convencional sem embalagem (ver anexo). E daí derivamos os seguintes PMF da seguinte maneira:</w:t>
      </w:r>
    </w:p>
    <w:p w14:paraId="67966AFD" w14:textId="3153A94B" w:rsidR="00391874" w:rsidRPr="00F8320E" w:rsidRDefault="003D233E" w:rsidP="00391874">
      <w:pPr>
        <w:pStyle w:val="ListParagraph"/>
        <w:numPr>
          <w:ilvl w:val="0"/>
          <w:numId w:val="9"/>
        </w:numPr>
        <w:rPr>
          <w:lang w:val="pt-BR"/>
        </w:rPr>
      </w:pPr>
      <w:r w:rsidRPr="00F8320E">
        <w:rPr>
          <w:lang w:val="pt-BR"/>
        </w:rPr>
        <w:lastRenderedPageBreak/>
        <w:t>PMF</w:t>
      </w:r>
      <w:r w:rsidR="0014592B" w:rsidRPr="00F8320E">
        <w:rPr>
          <w:lang w:val="pt-BR"/>
        </w:rPr>
        <w:t xml:space="preserve"> FOB </w:t>
      </w:r>
      <w:r w:rsidRPr="00F8320E">
        <w:rPr>
          <w:lang w:val="pt-BR"/>
        </w:rPr>
        <w:t>limas e</w:t>
      </w:r>
      <w:r w:rsidR="00E94D52" w:rsidRPr="00F8320E">
        <w:rPr>
          <w:lang w:val="pt-BR"/>
        </w:rPr>
        <w:t>m</w:t>
      </w:r>
      <w:r w:rsidR="00946186" w:rsidRPr="00F8320E">
        <w:rPr>
          <w:lang w:val="pt-BR"/>
        </w:rPr>
        <w:t>balada</w:t>
      </w:r>
      <w:r w:rsidR="00E94D52" w:rsidRPr="00F8320E">
        <w:rPr>
          <w:lang w:val="pt-BR"/>
        </w:rPr>
        <w:t>s</w:t>
      </w:r>
      <w:r w:rsidR="00696F47" w:rsidRPr="00F8320E">
        <w:rPr>
          <w:lang w:val="pt-BR"/>
        </w:rPr>
        <w:t xml:space="preserve"> (ver </w:t>
      </w:r>
      <w:r w:rsidR="00696F47" w:rsidRPr="00F8320E">
        <w:rPr>
          <w:lang w:val="pt-BR"/>
        </w:rPr>
        <w:fldChar w:fldCharType="begin"/>
      </w:r>
      <w:r w:rsidR="00696F47" w:rsidRPr="00F8320E">
        <w:rPr>
          <w:lang w:val="pt-BR"/>
        </w:rPr>
        <w:instrText xml:space="preserve"> REF _Ref49944595 \h </w:instrText>
      </w:r>
      <w:r w:rsidR="00696F47" w:rsidRPr="00F8320E">
        <w:rPr>
          <w:lang w:val="pt-BR"/>
        </w:rPr>
      </w:r>
      <w:r w:rsidR="00696F47" w:rsidRPr="00F8320E">
        <w:rPr>
          <w:lang w:val="pt-BR"/>
        </w:rPr>
        <w:fldChar w:fldCharType="separate"/>
      </w:r>
      <w:r w:rsidR="00B41DD8" w:rsidRPr="00F8320E">
        <w:rPr>
          <w:lang w:val="pt-BR"/>
        </w:rPr>
        <w:t xml:space="preserve">Pergunta </w:t>
      </w:r>
      <w:r w:rsidR="00B41DD8">
        <w:rPr>
          <w:noProof/>
          <w:lang w:val="pt-BR"/>
        </w:rPr>
        <w:t>9</w:t>
      </w:r>
      <w:r w:rsidR="00696F47" w:rsidRPr="00F8320E">
        <w:rPr>
          <w:lang w:val="pt-BR"/>
        </w:rPr>
        <w:fldChar w:fldCharType="end"/>
      </w:r>
      <w:r w:rsidR="00696F47" w:rsidRPr="00F8320E">
        <w:rPr>
          <w:lang w:val="pt-BR"/>
        </w:rPr>
        <w:t xml:space="preserve">) </w:t>
      </w:r>
      <w:r w:rsidR="0014592B" w:rsidRPr="00F8320E">
        <w:rPr>
          <w:lang w:val="pt-BR"/>
        </w:rPr>
        <w:t xml:space="preserve">= </w:t>
      </w:r>
      <w:r w:rsidRPr="00F8320E">
        <w:rPr>
          <w:lang w:val="pt-BR"/>
        </w:rPr>
        <w:t>PMF</w:t>
      </w:r>
      <w:r w:rsidR="0014592B" w:rsidRPr="00F8320E">
        <w:rPr>
          <w:lang w:val="pt-BR"/>
        </w:rPr>
        <w:t xml:space="preserve"> EXW </w:t>
      </w:r>
      <w:r w:rsidR="00E94D52" w:rsidRPr="00F8320E">
        <w:rPr>
          <w:lang w:val="pt-BR"/>
        </w:rPr>
        <w:t>S</w:t>
      </w:r>
      <w:r w:rsidR="00946186" w:rsidRPr="00F8320E">
        <w:rPr>
          <w:lang w:val="pt-BR"/>
        </w:rPr>
        <w:t>em</w:t>
      </w:r>
      <w:r w:rsidR="00E94D52" w:rsidRPr="00F8320E">
        <w:rPr>
          <w:lang w:val="pt-BR"/>
        </w:rPr>
        <w:t xml:space="preserve"> em</w:t>
      </w:r>
      <w:r w:rsidR="00946186" w:rsidRPr="00F8320E">
        <w:rPr>
          <w:lang w:val="pt-BR"/>
        </w:rPr>
        <w:t>balagem</w:t>
      </w:r>
      <w:r w:rsidR="0014592B" w:rsidRPr="00F8320E">
        <w:rPr>
          <w:lang w:val="pt-BR"/>
        </w:rPr>
        <w:t xml:space="preserve"> + </w:t>
      </w:r>
      <w:r w:rsidRPr="00F8320E">
        <w:rPr>
          <w:lang w:val="pt-BR"/>
        </w:rPr>
        <w:t>c</w:t>
      </w:r>
      <w:r w:rsidR="00946186" w:rsidRPr="00F8320E">
        <w:rPr>
          <w:lang w:val="pt-BR"/>
        </w:rPr>
        <w:t>u</w:t>
      </w:r>
      <w:r w:rsidRPr="00F8320E">
        <w:rPr>
          <w:lang w:val="pt-BR"/>
        </w:rPr>
        <w:t>stos de em</w:t>
      </w:r>
      <w:r w:rsidR="00946186" w:rsidRPr="00F8320E">
        <w:rPr>
          <w:lang w:val="pt-BR"/>
        </w:rPr>
        <w:t>balagem</w:t>
      </w:r>
      <w:r w:rsidR="0014592B" w:rsidRPr="00F8320E">
        <w:rPr>
          <w:lang w:val="pt-BR"/>
        </w:rPr>
        <w:t xml:space="preserve"> + </w:t>
      </w:r>
      <w:r w:rsidRPr="00F8320E">
        <w:rPr>
          <w:lang w:val="pt-BR"/>
        </w:rPr>
        <w:t>c</w:t>
      </w:r>
      <w:r w:rsidR="00946186" w:rsidRPr="00F8320E">
        <w:rPr>
          <w:lang w:val="pt-BR"/>
        </w:rPr>
        <w:t>u</w:t>
      </w:r>
      <w:r w:rsidRPr="00F8320E">
        <w:rPr>
          <w:lang w:val="pt-BR"/>
        </w:rPr>
        <w:t xml:space="preserve">stos de </w:t>
      </w:r>
      <w:r w:rsidR="00946186" w:rsidRPr="00F8320E">
        <w:rPr>
          <w:lang w:val="pt-BR"/>
        </w:rPr>
        <w:t>exportação</w:t>
      </w:r>
      <w:r w:rsidRPr="00F8320E">
        <w:rPr>
          <w:lang w:val="pt-BR"/>
        </w:rPr>
        <w:t xml:space="preserve"> </w:t>
      </w:r>
      <w:r w:rsidR="0014592B" w:rsidRPr="00F8320E">
        <w:rPr>
          <w:lang w:val="pt-BR"/>
        </w:rPr>
        <w:t>(</w:t>
      </w:r>
      <w:r w:rsidRPr="00F8320E">
        <w:rPr>
          <w:lang w:val="pt-BR"/>
        </w:rPr>
        <w:t xml:space="preserve">para cada </w:t>
      </w:r>
      <w:r w:rsidR="005F4916" w:rsidRPr="00F8320E">
        <w:rPr>
          <w:lang w:val="pt-BR"/>
        </w:rPr>
        <w:t>região</w:t>
      </w:r>
      <w:r w:rsidR="0014592B" w:rsidRPr="00F8320E">
        <w:rPr>
          <w:lang w:val="pt-BR"/>
        </w:rPr>
        <w:t>)</w:t>
      </w:r>
    </w:p>
    <w:p w14:paraId="0D753AC9" w14:textId="142CB2C2" w:rsidR="00F92CA0" w:rsidRPr="00F8320E" w:rsidRDefault="00E94D52" w:rsidP="00391874">
      <w:pPr>
        <w:pStyle w:val="ListParagraph"/>
        <w:numPr>
          <w:ilvl w:val="0"/>
          <w:numId w:val="9"/>
        </w:numPr>
        <w:rPr>
          <w:lang w:val="pt-BR"/>
        </w:rPr>
      </w:pPr>
      <w:r w:rsidRPr="00F8320E">
        <w:rPr>
          <w:lang w:val="pt-BR"/>
        </w:rPr>
        <w:t>Org</w:t>
      </w:r>
      <w:r w:rsidR="005F4916" w:rsidRPr="00F8320E">
        <w:rPr>
          <w:lang w:val="pt-BR"/>
        </w:rPr>
        <w:t>â</w:t>
      </w:r>
      <w:r w:rsidRPr="00F8320E">
        <w:rPr>
          <w:lang w:val="pt-BR"/>
        </w:rPr>
        <w:t>nico</w:t>
      </w:r>
      <w:r w:rsidR="0014592B" w:rsidRPr="00F8320E">
        <w:rPr>
          <w:lang w:val="pt-BR"/>
        </w:rPr>
        <w:t xml:space="preserve"> </w:t>
      </w:r>
      <w:r w:rsidR="003D233E" w:rsidRPr="00F8320E">
        <w:rPr>
          <w:lang w:val="pt-BR"/>
        </w:rPr>
        <w:t>PMF</w:t>
      </w:r>
      <w:r w:rsidR="0014592B" w:rsidRPr="00F8320E">
        <w:rPr>
          <w:lang w:val="pt-BR"/>
        </w:rPr>
        <w:t xml:space="preserve"> = </w:t>
      </w:r>
      <w:r w:rsidRPr="00F8320E">
        <w:rPr>
          <w:lang w:val="pt-BR"/>
        </w:rPr>
        <w:t>Convencional</w:t>
      </w:r>
      <w:r w:rsidR="0014592B" w:rsidRPr="00F8320E">
        <w:rPr>
          <w:lang w:val="pt-BR"/>
        </w:rPr>
        <w:t xml:space="preserve"> </w:t>
      </w:r>
      <w:r w:rsidR="003D233E" w:rsidRPr="00F8320E">
        <w:rPr>
          <w:lang w:val="pt-BR"/>
        </w:rPr>
        <w:t>PMF</w:t>
      </w:r>
      <w:r w:rsidR="0014592B" w:rsidRPr="00F8320E">
        <w:rPr>
          <w:lang w:val="pt-BR"/>
        </w:rPr>
        <w:t xml:space="preserve"> + 0.144 (</w:t>
      </w:r>
      <w:r w:rsidR="003D233E" w:rsidRPr="00F8320E">
        <w:rPr>
          <w:lang w:val="pt-BR"/>
        </w:rPr>
        <w:t xml:space="preserve">ver </w:t>
      </w:r>
      <w:r w:rsidR="005F4916" w:rsidRPr="00F8320E">
        <w:rPr>
          <w:lang w:val="pt-BR"/>
        </w:rPr>
        <w:t>o</w:t>
      </w:r>
      <w:r w:rsidR="003D233E" w:rsidRPr="00F8320E">
        <w:rPr>
          <w:lang w:val="pt-BR"/>
        </w:rPr>
        <w:t xml:space="preserve"> coeficiente d</w:t>
      </w:r>
      <w:r w:rsidR="005F4916" w:rsidRPr="00F8320E">
        <w:rPr>
          <w:lang w:val="pt-BR"/>
        </w:rPr>
        <w:t>a</w:t>
      </w:r>
      <w:r w:rsidR="003D233E" w:rsidRPr="00F8320E">
        <w:rPr>
          <w:lang w:val="pt-BR"/>
        </w:rPr>
        <w:t xml:space="preserve"> vari</w:t>
      </w:r>
      <w:r w:rsidR="005F4916" w:rsidRPr="00F8320E">
        <w:rPr>
          <w:lang w:val="pt-BR"/>
        </w:rPr>
        <w:t xml:space="preserve">ável </w:t>
      </w:r>
      <w:r w:rsidR="003D233E" w:rsidRPr="00F8320E">
        <w:rPr>
          <w:lang w:val="pt-BR"/>
        </w:rPr>
        <w:t>dummy para org</w:t>
      </w:r>
      <w:r w:rsidR="005F4916" w:rsidRPr="00F8320E">
        <w:rPr>
          <w:lang w:val="pt-BR"/>
        </w:rPr>
        <w:t>â</w:t>
      </w:r>
      <w:r w:rsidR="003D233E" w:rsidRPr="00F8320E">
        <w:rPr>
          <w:lang w:val="pt-BR"/>
        </w:rPr>
        <w:t xml:space="preserve">nico </w:t>
      </w:r>
      <w:r w:rsidR="005F4916" w:rsidRPr="00F8320E">
        <w:rPr>
          <w:lang w:val="pt-BR"/>
        </w:rPr>
        <w:t>no anexo</w:t>
      </w:r>
      <w:r w:rsidR="003D233E" w:rsidRPr="00F8320E">
        <w:rPr>
          <w:lang w:val="pt-BR"/>
        </w:rPr>
        <w:t xml:space="preserve"> CPS</w:t>
      </w:r>
      <w:r w:rsidR="0014592B" w:rsidRPr="00F8320E">
        <w:rPr>
          <w:lang w:val="pt-BR"/>
        </w:rPr>
        <w:t>)</w:t>
      </w:r>
    </w:p>
    <w:p w14:paraId="30FD7352" w14:textId="7148AD60" w:rsidR="0014592B" w:rsidRPr="00F8320E" w:rsidRDefault="00663AC9" w:rsidP="003D233E">
      <w:pPr>
        <w:spacing w:after="0" w:line="240" w:lineRule="auto"/>
        <w:rPr>
          <w:b/>
          <w:lang w:val="pt-BR"/>
        </w:rPr>
      </w:pPr>
      <w:r w:rsidRPr="00CC75DC">
        <w:rPr>
          <w:b/>
          <w:lang w:val="pt-BR"/>
        </w:rPr>
        <w:t>Argumentação</w:t>
      </w:r>
      <w:r w:rsidR="00551E9C" w:rsidRPr="00CC75DC">
        <w:rPr>
          <w:b/>
          <w:lang w:val="pt-BR"/>
        </w:rPr>
        <w:t xml:space="preserve"> para</w:t>
      </w:r>
      <w:r w:rsidR="00551E9C" w:rsidRPr="00F8320E">
        <w:rPr>
          <w:b/>
          <w:lang w:val="pt-BR"/>
        </w:rPr>
        <w:t xml:space="preserve"> </w:t>
      </w:r>
      <w:r w:rsidR="005F4916" w:rsidRPr="00F8320E">
        <w:rPr>
          <w:b/>
          <w:lang w:val="pt-BR"/>
        </w:rPr>
        <w:t>o</w:t>
      </w:r>
      <w:r w:rsidR="00551E9C" w:rsidRPr="00F8320E">
        <w:rPr>
          <w:b/>
          <w:lang w:val="pt-BR"/>
        </w:rPr>
        <w:t xml:space="preserve"> PMF </w:t>
      </w:r>
      <w:r w:rsidRPr="00F8320E">
        <w:rPr>
          <w:b/>
          <w:lang w:val="pt-BR"/>
        </w:rPr>
        <w:t>a</w:t>
      </w:r>
      <w:r w:rsidR="00551E9C" w:rsidRPr="00F8320E">
        <w:rPr>
          <w:b/>
          <w:lang w:val="pt-BR"/>
        </w:rPr>
        <w:t xml:space="preserve"> </w:t>
      </w:r>
      <w:r w:rsidR="00391874" w:rsidRPr="00F8320E">
        <w:rPr>
          <w:b/>
          <w:lang w:val="pt-BR"/>
        </w:rPr>
        <w:t>N</w:t>
      </w:r>
      <w:r w:rsidRPr="00F8320E">
        <w:rPr>
          <w:b/>
          <w:lang w:val="pt-BR"/>
        </w:rPr>
        <w:t>í</w:t>
      </w:r>
      <w:r w:rsidR="00391874" w:rsidRPr="00F8320E">
        <w:rPr>
          <w:b/>
          <w:lang w:val="pt-BR"/>
        </w:rPr>
        <w:t xml:space="preserve">vel mundial (exceto </w:t>
      </w:r>
      <w:r w:rsidRPr="00F8320E">
        <w:rPr>
          <w:b/>
          <w:lang w:val="pt-BR"/>
        </w:rPr>
        <w:t>regiões</w:t>
      </w:r>
      <w:r w:rsidR="00391874" w:rsidRPr="00F8320E">
        <w:rPr>
          <w:b/>
          <w:lang w:val="pt-BR"/>
        </w:rPr>
        <w:t xml:space="preserve"> co</w:t>
      </w:r>
      <w:r w:rsidRPr="00F8320E">
        <w:rPr>
          <w:b/>
          <w:lang w:val="pt-BR"/>
        </w:rPr>
        <w:t>m</w:t>
      </w:r>
      <w:r w:rsidR="00391874" w:rsidRPr="00F8320E">
        <w:rPr>
          <w:b/>
          <w:lang w:val="pt-BR"/>
        </w:rPr>
        <w:t xml:space="preserve"> </w:t>
      </w:r>
      <w:r w:rsidRPr="00F8320E">
        <w:rPr>
          <w:b/>
          <w:lang w:val="pt-BR"/>
        </w:rPr>
        <w:t>preços</w:t>
      </w:r>
      <w:r w:rsidR="00391874" w:rsidRPr="00F8320E">
        <w:rPr>
          <w:b/>
          <w:lang w:val="pt-BR"/>
        </w:rPr>
        <w:t xml:space="preserve"> específicos)</w:t>
      </w:r>
    </w:p>
    <w:p w14:paraId="28A51959" w14:textId="39DB0566" w:rsidR="00663AC9" w:rsidRPr="00F8320E" w:rsidRDefault="002456AA" w:rsidP="003D2AD0">
      <w:pPr>
        <w:rPr>
          <w:lang w:val="pt-BR"/>
        </w:rPr>
      </w:pPr>
      <w:r w:rsidRPr="00F8320E">
        <w:rPr>
          <w:lang w:val="pt-BR"/>
        </w:rPr>
        <w:t>P</w:t>
      </w:r>
      <w:r w:rsidR="00663AC9" w:rsidRPr="00F8320E">
        <w:rPr>
          <w:lang w:val="pt-BR"/>
        </w:rPr>
        <w:t xml:space="preserve">roposta do PMF para o “resto do mundo” igual ao </w:t>
      </w:r>
      <w:r w:rsidR="00663AC9" w:rsidRPr="00CC75DC">
        <w:rPr>
          <w:lang w:val="pt-BR"/>
        </w:rPr>
        <w:t>maior PMF das três regiões, para permitir que outros países entrem no sistema</w:t>
      </w:r>
      <w:r w:rsidR="00A609BE" w:rsidRPr="00CC75DC">
        <w:rPr>
          <w:lang w:val="pt-BR"/>
        </w:rPr>
        <w:t>,</w:t>
      </w:r>
      <w:r w:rsidR="00663AC9" w:rsidRPr="00CC75DC">
        <w:rPr>
          <w:lang w:val="pt-BR"/>
        </w:rPr>
        <w:t xml:space="preserve"> no futuro</w:t>
      </w:r>
      <w:r w:rsidR="00A609BE" w:rsidRPr="00CC75DC">
        <w:rPr>
          <w:lang w:val="pt-BR"/>
        </w:rPr>
        <w:t>,</w:t>
      </w:r>
      <w:r w:rsidR="00663AC9" w:rsidRPr="00CC75DC">
        <w:rPr>
          <w:lang w:val="pt-BR"/>
        </w:rPr>
        <w:t xml:space="preserve"> sem passar pelo procedimento de solicitação</w:t>
      </w:r>
      <w:r w:rsidR="00663AC9" w:rsidRPr="00F8320E">
        <w:rPr>
          <w:lang w:val="pt-BR"/>
        </w:rPr>
        <w:t xml:space="preserve"> </w:t>
      </w:r>
      <w:r w:rsidR="00A609BE" w:rsidRPr="00F8320E">
        <w:rPr>
          <w:lang w:val="pt-BR"/>
        </w:rPr>
        <w:t>para estabelecer os</w:t>
      </w:r>
      <w:r w:rsidR="00663AC9" w:rsidRPr="00F8320E">
        <w:rPr>
          <w:lang w:val="pt-BR"/>
        </w:rPr>
        <w:t xml:space="preserve"> preços.</w:t>
      </w:r>
    </w:p>
    <w:p w14:paraId="368DB20D" w14:textId="7222895E" w:rsidR="0084356A" w:rsidRPr="00CC75DC" w:rsidRDefault="0084356A" w:rsidP="003D2AD0">
      <w:pPr>
        <w:rPr>
          <w:lang w:val="pt-BR"/>
        </w:rPr>
      </w:pPr>
      <w:r w:rsidRPr="00CC75DC">
        <w:rPr>
          <w:lang w:val="pt-BR"/>
        </w:rPr>
        <w:t>A proposta do PMF para a região “Nível Mundial (exceto regiões com preços específicos)” é criado com base no valor máximo do PMF das três regiões. Este nível de preço permite a outros países a ter acesso ao mercado Fairtrade no futuro sem pagar o procedimento de solicitação para estabelecer os preços.</w:t>
      </w:r>
    </w:p>
    <w:p w14:paraId="15907C8B" w14:textId="48862CC4" w:rsidR="006E422D" w:rsidRPr="00CC75DC" w:rsidRDefault="0084356A" w:rsidP="003D233E">
      <w:pPr>
        <w:spacing w:after="0" w:line="240" w:lineRule="auto"/>
        <w:rPr>
          <w:b/>
          <w:lang w:val="pt-BR"/>
        </w:rPr>
      </w:pPr>
      <w:r w:rsidRPr="00CC75DC">
        <w:rPr>
          <w:b/>
          <w:lang w:val="pt-BR"/>
        </w:rPr>
        <w:t xml:space="preserve">Argumentação </w:t>
      </w:r>
      <w:r w:rsidR="00551E9C" w:rsidRPr="00CC75DC">
        <w:rPr>
          <w:b/>
          <w:lang w:val="pt-BR"/>
        </w:rPr>
        <w:t xml:space="preserve">para </w:t>
      </w:r>
      <w:r w:rsidRPr="00CC75DC">
        <w:rPr>
          <w:b/>
          <w:lang w:val="pt-BR"/>
        </w:rPr>
        <w:t>o</w:t>
      </w:r>
      <w:r w:rsidR="00E94D52" w:rsidRPr="00CC75DC">
        <w:rPr>
          <w:b/>
          <w:lang w:val="pt-BR"/>
        </w:rPr>
        <w:t>s PMF para limas para proce</w:t>
      </w:r>
      <w:r w:rsidRPr="00CC75DC">
        <w:rPr>
          <w:b/>
          <w:lang w:val="pt-BR"/>
        </w:rPr>
        <w:t>s</w:t>
      </w:r>
      <w:r w:rsidR="00E94D52" w:rsidRPr="00CC75DC">
        <w:rPr>
          <w:b/>
          <w:lang w:val="pt-BR"/>
        </w:rPr>
        <w:t>samento</w:t>
      </w:r>
    </w:p>
    <w:p w14:paraId="2BAD18C1" w14:textId="168E78A2" w:rsidR="0084356A" w:rsidRPr="00CC75DC" w:rsidRDefault="0084356A" w:rsidP="002456AA">
      <w:pPr>
        <w:rPr>
          <w:lang w:val="pt-BR"/>
        </w:rPr>
      </w:pPr>
      <w:r w:rsidRPr="00CC75DC">
        <w:rPr>
          <w:lang w:val="pt-BR"/>
        </w:rPr>
        <w:t>O CPS apenas inclui dados sobre limas frescas para consumo direto e os dados de transações mostram que a % das vendas para essas limas para processamento é baixa. Por esta razão, propomos manter os preços atuais como Preços Comerciais e prêmio de 15% sobre os preços comerciais EXW.</w:t>
      </w:r>
    </w:p>
    <w:p w14:paraId="53CE188A" w14:textId="0B74AFF1" w:rsidR="006E422D" w:rsidRPr="00CC75DC" w:rsidRDefault="00424498" w:rsidP="003D233E">
      <w:pPr>
        <w:spacing w:after="0" w:line="240" w:lineRule="auto"/>
        <w:rPr>
          <w:b/>
          <w:bCs/>
          <w:lang w:val="pt-BR"/>
        </w:rPr>
      </w:pPr>
      <w:r w:rsidRPr="00CC75DC">
        <w:rPr>
          <w:b/>
          <w:bCs/>
          <w:lang w:val="pt-BR"/>
        </w:rPr>
        <w:t>Argumentação</w:t>
      </w:r>
      <w:r w:rsidR="0084356A" w:rsidRPr="00CC75DC">
        <w:rPr>
          <w:b/>
          <w:bCs/>
          <w:lang w:val="pt-BR"/>
        </w:rPr>
        <w:t xml:space="preserve"> para o </w:t>
      </w:r>
      <w:r w:rsidR="002456AA" w:rsidRPr="00CC75DC">
        <w:rPr>
          <w:b/>
          <w:bCs/>
          <w:lang w:val="pt-BR"/>
        </w:rPr>
        <w:t>Prêmio</w:t>
      </w:r>
      <w:r w:rsidR="0084356A" w:rsidRPr="00CC75DC">
        <w:rPr>
          <w:b/>
          <w:bCs/>
          <w:lang w:val="pt-BR"/>
        </w:rPr>
        <w:t xml:space="preserve"> Fairtrade para todos os países: </w:t>
      </w:r>
    </w:p>
    <w:p w14:paraId="568DA00A" w14:textId="4DF2E510" w:rsidR="0057453D" w:rsidRPr="00CC75DC" w:rsidRDefault="0084356A" w:rsidP="003D2AD0">
      <w:pPr>
        <w:rPr>
          <w:lang w:val="pt-BR"/>
        </w:rPr>
      </w:pPr>
      <w:r w:rsidRPr="00CC75DC">
        <w:rPr>
          <w:lang w:val="pt-BR"/>
        </w:rPr>
        <w:t xml:space="preserve">Os resultados das perguntas 10, 11 e 12 na primeira consulta indicam que os sócios preferem um PF fixo, e que a maioria </w:t>
      </w:r>
      <w:r w:rsidR="0057453D" w:rsidRPr="00CC75DC">
        <w:rPr>
          <w:lang w:val="pt-BR"/>
        </w:rPr>
        <w:t>declin</w:t>
      </w:r>
      <w:r w:rsidR="002456AA" w:rsidRPr="00CC75DC">
        <w:rPr>
          <w:lang w:val="pt-BR"/>
        </w:rPr>
        <w:t>ou</w:t>
      </w:r>
      <w:r w:rsidR="00AD3EFA" w:rsidRPr="00CC75DC">
        <w:rPr>
          <w:lang w:val="pt-BR"/>
        </w:rPr>
        <w:t xml:space="preserve"> </w:t>
      </w:r>
      <w:r w:rsidR="0057453D" w:rsidRPr="00CC75DC">
        <w:rPr>
          <w:lang w:val="pt-BR"/>
        </w:rPr>
        <w:t>pelo valor de 0.12 USD por kg de fruta fresca.</w:t>
      </w:r>
    </w:p>
    <w:p w14:paraId="2F4EC532" w14:textId="20450438" w:rsidR="0057453D" w:rsidRPr="00CC75DC" w:rsidRDefault="00424498" w:rsidP="003D233E">
      <w:pPr>
        <w:spacing w:after="0" w:line="240" w:lineRule="auto"/>
        <w:rPr>
          <w:b/>
          <w:lang w:val="pt-BR"/>
        </w:rPr>
      </w:pPr>
      <w:r w:rsidRPr="00CC75DC">
        <w:rPr>
          <w:b/>
          <w:lang w:val="pt-BR"/>
        </w:rPr>
        <w:t>Argumentação</w:t>
      </w:r>
      <w:r w:rsidR="0057453D" w:rsidRPr="00CC75DC">
        <w:rPr>
          <w:b/>
          <w:lang w:val="pt-BR"/>
        </w:rPr>
        <w:t xml:space="preserve"> para o PMF para suco de lima</w:t>
      </w:r>
    </w:p>
    <w:p w14:paraId="0B2963A6" w14:textId="7A4A7D89" w:rsidR="0057453D" w:rsidRPr="00CC75DC" w:rsidRDefault="0057453D" w:rsidP="003D2AD0">
      <w:pPr>
        <w:rPr>
          <w:bCs/>
          <w:lang w:val="pt-BR"/>
        </w:rPr>
      </w:pPr>
      <w:r w:rsidRPr="00CC75DC">
        <w:rPr>
          <w:bCs/>
          <w:lang w:val="pt-BR"/>
        </w:rPr>
        <w:t xml:space="preserve">Proposta de manter apenas um </w:t>
      </w:r>
      <w:r w:rsidR="009B6B77" w:rsidRPr="00CC75DC">
        <w:rPr>
          <w:bCs/>
          <w:lang w:val="pt-BR"/>
        </w:rPr>
        <w:t>preço</w:t>
      </w:r>
      <w:r w:rsidRPr="00CC75DC">
        <w:rPr>
          <w:bCs/>
          <w:lang w:val="pt-BR"/>
        </w:rPr>
        <w:t xml:space="preserve"> a nível mundial para este produto </w:t>
      </w:r>
      <w:r w:rsidR="009B6B77" w:rsidRPr="00CC75DC">
        <w:rPr>
          <w:bCs/>
          <w:lang w:val="pt-BR"/>
        </w:rPr>
        <w:t>no</w:t>
      </w:r>
      <w:r w:rsidRPr="00CC75DC">
        <w:rPr>
          <w:bCs/>
          <w:lang w:val="pt-BR"/>
        </w:rPr>
        <w:t xml:space="preserve"> nível de preços FOB</w:t>
      </w:r>
      <w:r w:rsidR="00AD3EFA" w:rsidRPr="00CC75DC">
        <w:rPr>
          <w:bCs/>
          <w:lang w:val="pt-BR"/>
        </w:rPr>
        <w:t>.</w:t>
      </w:r>
    </w:p>
    <w:p w14:paraId="3D1EDAD6" w14:textId="7886AD10" w:rsidR="009B6B77" w:rsidRPr="00CC75DC" w:rsidRDefault="009B6B77" w:rsidP="003D2AD0">
      <w:pPr>
        <w:rPr>
          <w:lang w:val="pt-BR"/>
        </w:rPr>
      </w:pPr>
      <w:r w:rsidRPr="00CC75DC">
        <w:rPr>
          <w:lang w:val="pt-BR"/>
        </w:rPr>
        <w:t>Os resultados do CPS no nível EXW foram usados como início deste cálculo, calculando a média de resultados das 3 regiões (média =0.46 USD / kg), então foram adicionados os custos de processamento (média 0.12) e os de exportação (mé</w:t>
      </w:r>
      <w:r w:rsidR="00B72740" w:rsidRPr="00CC75DC">
        <w:rPr>
          <w:lang w:val="pt-BR"/>
        </w:rPr>
        <w:t>d</w:t>
      </w:r>
      <w:r w:rsidRPr="00CC75DC">
        <w:rPr>
          <w:lang w:val="pt-BR"/>
        </w:rPr>
        <w:t xml:space="preserve">ia 0.11). Este valor </w:t>
      </w:r>
      <w:r w:rsidR="00B72740" w:rsidRPr="00CC75DC">
        <w:rPr>
          <w:lang w:val="pt-BR"/>
        </w:rPr>
        <w:t>teve que ser convertido para USD por TM de suco, com um fator de conversão de 2.5 kg de fruta fresca por cada kg de suco.</w:t>
      </w:r>
    </w:p>
    <w:p w14:paraId="1EE27FE6" w14:textId="5D043F30" w:rsidR="00B72740" w:rsidRPr="00F8320E" w:rsidRDefault="00424498" w:rsidP="003D233E">
      <w:pPr>
        <w:spacing w:after="0" w:line="240" w:lineRule="auto"/>
        <w:rPr>
          <w:b/>
          <w:bCs/>
          <w:lang w:val="pt-BR"/>
        </w:rPr>
      </w:pPr>
      <w:r w:rsidRPr="00CC75DC">
        <w:rPr>
          <w:b/>
          <w:bCs/>
          <w:lang w:val="pt-BR"/>
        </w:rPr>
        <w:t>Argumentação</w:t>
      </w:r>
      <w:r w:rsidR="00B72740" w:rsidRPr="00CC75DC">
        <w:rPr>
          <w:b/>
          <w:bCs/>
          <w:lang w:val="pt-BR"/>
        </w:rPr>
        <w:t xml:space="preserve"> para o PF de suco de lima</w:t>
      </w:r>
    </w:p>
    <w:p w14:paraId="04287F09" w14:textId="2EBB215D" w:rsidR="00E94D52" w:rsidRPr="00F8320E" w:rsidRDefault="00B72740" w:rsidP="003D2AD0">
      <w:pPr>
        <w:rPr>
          <w:lang w:val="pt-BR"/>
        </w:rPr>
      </w:pPr>
      <w:r w:rsidRPr="00F8320E">
        <w:rPr>
          <w:lang w:val="pt-BR"/>
        </w:rPr>
        <w:t>Propõe-se manter o PF de 0.12 USD /kg de fruta fresca, simplesmente transformando-o em USD por TM de suco com o fator de conversão mencionado acima (de 2.5 kg de fruta fresca por cada kg de suco).</w:t>
      </w:r>
    </w:p>
    <w:tbl>
      <w:tblPr>
        <w:tblW w:w="9322" w:type="dxa"/>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322"/>
      </w:tblGrid>
      <w:tr w:rsidR="00410CEC" w:rsidRPr="0058499E" w14:paraId="56D21C93" w14:textId="77777777" w:rsidTr="0095440E">
        <w:tc>
          <w:tcPr>
            <w:tcW w:w="9322" w:type="dxa"/>
            <w:shd w:val="clear" w:color="auto" w:fill="auto"/>
          </w:tcPr>
          <w:p w14:paraId="77EB6FB4" w14:textId="2EF906F6" w:rsidR="00E94D52" w:rsidRPr="00F8320E" w:rsidRDefault="00E94D52" w:rsidP="00E94D52">
            <w:pPr>
              <w:pStyle w:val="Caption"/>
              <w:spacing w:before="0" w:after="0" w:line="360" w:lineRule="auto"/>
              <w:rPr>
                <w:lang w:val="pt-BR"/>
              </w:rPr>
            </w:pPr>
            <w:bookmarkStart w:id="17" w:name="_Ref40338420"/>
            <w:r w:rsidRPr="00F8320E">
              <w:rPr>
                <w:lang w:val="pt-BR"/>
              </w:rPr>
              <w:t>P</w:t>
            </w:r>
            <w:r w:rsidR="00647B29" w:rsidRPr="00F8320E">
              <w:rPr>
                <w:lang w:val="pt-BR"/>
              </w:rPr>
              <w:t>er</w:t>
            </w:r>
            <w:r w:rsidRPr="00F8320E">
              <w:rPr>
                <w:lang w:val="pt-BR"/>
              </w:rPr>
              <w:t xml:space="preserve">gunta </w:t>
            </w:r>
            <w:r w:rsidRPr="00F8320E">
              <w:rPr>
                <w:lang w:val="pt-BR"/>
              </w:rPr>
              <w:fldChar w:fldCharType="begin"/>
            </w:r>
            <w:r w:rsidRPr="00F8320E">
              <w:rPr>
                <w:lang w:val="pt-BR"/>
              </w:rPr>
              <w:instrText xml:space="preserve"> SEQ Pregunta \* ARABIC </w:instrText>
            </w:r>
            <w:r w:rsidRPr="00F8320E">
              <w:rPr>
                <w:lang w:val="pt-BR"/>
              </w:rPr>
              <w:fldChar w:fldCharType="separate"/>
            </w:r>
            <w:r w:rsidR="00B41DD8">
              <w:rPr>
                <w:noProof/>
                <w:lang w:val="pt-BR"/>
              </w:rPr>
              <w:t>5</w:t>
            </w:r>
            <w:r w:rsidRPr="00F8320E">
              <w:rPr>
                <w:lang w:val="pt-BR"/>
              </w:rPr>
              <w:fldChar w:fldCharType="end"/>
            </w:r>
            <w:bookmarkEnd w:id="17"/>
          </w:p>
          <w:p w14:paraId="168DBE81" w14:textId="06DDC87A" w:rsidR="00D9317B" w:rsidRPr="00F8320E" w:rsidRDefault="00647B29" w:rsidP="00EC21D2">
            <w:pPr>
              <w:spacing w:before="0" w:after="0"/>
              <w:rPr>
                <w:lang w:val="pt-BR"/>
              </w:rPr>
            </w:pPr>
            <w:r w:rsidRPr="00F8320E">
              <w:rPr>
                <w:rStyle w:val="tlid-translation"/>
                <w:lang w:val="pt-BR"/>
              </w:rPr>
              <w:t>Você concorda com os PMF propostos para os produtos de lima? Por favor, responda na seguinte tabela:</w:t>
            </w:r>
          </w:p>
        </w:tc>
      </w:tr>
    </w:tbl>
    <w:p w14:paraId="074E4099" w14:textId="6010D465" w:rsidR="00542D45" w:rsidRPr="00F8320E" w:rsidRDefault="00542D45" w:rsidP="00410CEC">
      <w:pPr>
        <w:rPr>
          <w:lang w:val="pt-BR"/>
        </w:rPr>
      </w:pPr>
    </w:p>
    <w:p w14:paraId="00B103FB" w14:textId="77777777" w:rsidR="00542D45" w:rsidRPr="00F8320E" w:rsidRDefault="00542D45" w:rsidP="00410CEC">
      <w:pPr>
        <w:rPr>
          <w:lang w:val="pt-BR"/>
        </w:rPr>
        <w:sectPr w:rsidR="00542D45" w:rsidRPr="00F8320E" w:rsidSect="004C636D">
          <w:headerReference w:type="default" r:id="rId12"/>
          <w:footerReference w:type="even" r:id="rId13"/>
          <w:pgSz w:w="11909" w:h="16834" w:code="9"/>
          <w:pgMar w:top="1440" w:right="1440" w:bottom="899" w:left="1440" w:header="288" w:footer="288" w:gutter="0"/>
          <w:cols w:space="720"/>
          <w:docGrid w:linePitch="360"/>
        </w:sectPr>
      </w:pPr>
    </w:p>
    <w:p w14:paraId="3C3B8A50" w14:textId="56DCEE02" w:rsidR="008E4C0F" w:rsidRPr="00F8320E" w:rsidRDefault="008E4C0F">
      <w:pPr>
        <w:spacing w:before="0" w:after="0" w:line="240" w:lineRule="auto"/>
        <w:jc w:val="left"/>
        <w:rPr>
          <w:lang w:val="pt-BR"/>
        </w:rPr>
      </w:pPr>
    </w:p>
    <w:tbl>
      <w:tblPr>
        <w:tblW w:w="14737" w:type="dxa"/>
        <w:tblBorders>
          <w:top w:val="single" w:sz="4" w:space="0" w:color="EAFF4D"/>
          <w:left w:val="single" w:sz="4" w:space="0" w:color="EAFF4D"/>
          <w:bottom w:val="single" w:sz="4" w:space="0" w:color="EAFF4D"/>
          <w:right w:val="single" w:sz="4" w:space="0" w:color="EAFF4D"/>
          <w:insideH w:val="single" w:sz="4" w:space="0" w:color="EAFF4D"/>
          <w:insideV w:val="single" w:sz="4" w:space="0" w:color="EAFF4D"/>
        </w:tblBorders>
        <w:tblLayout w:type="fixed"/>
        <w:tblLook w:val="04A0" w:firstRow="1" w:lastRow="0" w:firstColumn="1" w:lastColumn="0" w:noHBand="0" w:noVBand="1"/>
      </w:tblPr>
      <w:tblGrid>
        <w:gridCol w:w="846"/>
        <w:gridCol w:w="1984"/>
        <w:gridCol w:w="1186"/>
        <w:gridCol w:w="2642"/>
        <w:gridCol w:w="1134"/>
        <w:gridCol w:w="1115"/>
        <w:gridCol w:w="992"/>
        <w:gridCol w:w="1362"/>
        <w:gridCol w:w="3476"/>
      </w:tblGrid>
      <w:tr w:rsidR="00542D45" w:rsidRPr="00F8320E" w14:paraId="609E5272" w14:textId="5BD4FFBC" w:rsidTr="004C35CD">
        <w:trPr>
          <w:trHeight w:val="57"/>
        </w:trPr>
        <w:tc>
          <w:tcPr>
            <w:tcW w:w="846" w:type="dxa"/>
            <w:tcBorders>
              <w:top w:val="single" w:sz="4" w:space="0" w:color="BED600"/>
              <w:left w:val="single" w:sz="4" w:space="0" w:color="BED600"/>
              <w:bottom w:val="single" w:sz="4" w:space="0" w:color="BED600"/>
              <w:right w:val="nil"/>
            </w:tcBorders>
            <w:shd w:val="clear" w:color="auto" w:fill="92D050"/>
            <w:vAlign w:val="center"/>
            <w:hideMark/>
          </w:tcPr>
          <w:p w14:paraId="6EB84C0D" w14:textId="4D9C6825" w:rsidR="00542D45" w:rsidRPr="00F8320E" w:rsidRDefault="00542D45" w:rsidP="00542D45">
            <w:pPr>
              <w:spacing w:before="0" w:after="0" w:line="240" w:lineRule="auto"/>
              <w:jc w:val="center"/>
              <w:rPr>
                <w:rFonts w:ascii="Calibri" w:hAnsi="Calibri" w:cs="Calibri"/>
                <w:b/>
                <w:bCs/>
                <w:sz w:val="16"/>
                <w:szCs w:val="16"/>
                <w:lang w:val="pt-BR" w:eastAsia="en-US"/>
              </w:rPr>
            </w:pPr>
            <w:r w:rsidRPr="00F8320E">
              <w:rPr>
                <w:rFonts w:ascii="Calibri" w:hAnsi="Calibri" w:cs="Calibri"/>
                <w:b/>
                <w:bCs/>
                <w:sz w:val="16"/>
                <w:szCs w:val="16"/>
                <w:lang w:val="pt-BR" w:eastAsia="en-US"/>
              </w:rPr>
              <w:t>Produt</w:t>
            </w:r>
            <w:r w:rsidR="00515550" w:rsidRPr="00F8320E">
              <w:rPr>
                <w:rFonts w:ascii="Calibri" w:hAnsi="Calibri" w:cs="Calibri"/>
                <w:b/>
                <w:bCs/>
                <w:sz w:val="16"/>
                <w:szCs w:val="16"/>
                <w:lang w:val="pt-BR" w:eastAsia="en-US"/>
              </w:rPr>
              <w:t>o</w:t>
            </w:r>
          </w:p>
        </w:tc>
        <w:tc>
          <w:tcPr>
            <w:tcW w:w="1984" w:type="dxa"/>
            <w:tcBorders>
              <w:top w:val="single" w:sz="4" w:space="0" w:color="BED600"/>
              <w:left w:val="nil"/>
              <w:bottom w:val="single" w:sz="4" w:space="0" w:color="BED600"/>
              <w:right w:val="nil"/>
            </w:tcBorders>
            <w:shd w:val="clear" w:color="auto" w:fill="92D050"/>
            <w:vAlign w:val="center"/>
            <w:hideMark/>
          </w:tcPr>
          <w:p w14:paraId="2F4A8243" w14:textId="05F0686B" w:rsidR="00542D45" w:rsidRPr="00F8320E" w:rsidRDefault="00542D45" w:rsidP="00542D45">
            <w:pPr>
              <w:spacing w:before="0" w:after="0" w:line="240" w:lineRule="auto"/>
              <w:jc w:val="center"/>
              <w:rPr>
                <w:rFonts w:ascii="Calibri" w:hAnsi="Calibri" w:cs="Calibri"/>
                <w:b/>
                <w:bCs/>
                <w:sz w:val="16"/>
                <w:szCs w:val="16"/>
                <w:lang w:val="pt-BR" w:eastAsia="en-US"/>
              </w:rPr>
            </w:pPr>
            <w:r w:rsidRPr="00F8320E">
              <w:rPr>
                <w:rFonts w:ascii="Calibri" w:hAnsi="Calibri" w:cs="Calibri"/>
                <w:b/>
                <w:bCs/>
                <w:sz w:val="16"/>
                <w:szCs w:val="16"/>
                <w:lang w:val="pt-BR" w:eastAsia="en-US"/>
              </w:rPr>
              <w:t>Form</w:t>
            </w:r>
            <w:r w:rsidR="00515550" w:rsidRPr="00F8320E">
              <w:rPr>
                <w:rFonts w:ascii="Calibri" w:hAnsi="Calibri" w:cs="Calibri"/>
                <w:b/>
                <w:bCs/>
                <w:sz w:val="16"/>
                <w:szCs w:val="16"/>
                <w:lang w:val="pt-BR" w:eastAsia="en-US"/>
              </w:rPr>
              <w:t>a</w:t>
            </w:r>
          </w:p>
        </w:tc>
        <w:tc>
          <w:tcPr>
            <w:tcW w:w="1186" w:type="dxa"/>
            <w:tcBorders>
              <w:top w:val="single" w:sz="4" w:space="0" w:color="BED600"/>
              <w:left w:val="nil"/>
              <w:bottom w:val="single" w:sz="4" w:space="0" w:color="BED600"/>
              <w:right w:val="nil"/>
            </w:tcBorders>
            <w:shd w:val="clear" w:color="auto" w:fill="92D050"/>
            <w:vAlign w:val="center"/>
            <w:hideMark/>
          </w:tcPr>
          <w:p w14:paraId="587421C6" w14:textId="03DE9573" w:rsidR="00542D45" w:rsidRPr="00F8320E" w:rsidRDefault="00647B29" w:rsidP="00542D45">
            <w:pPr>
              <w:spacing w:before="0" w:after="0" w:line="240" w:lineRule="auto"/>
              <w:jc w:val="center"/>
              <w:rPr>
                <w:rFonts w:ascii="Calibri" w:hAnsi="Calibri" w:cs="Calibri"/>
                <w:b/>
                <w:bCs/>
                <w:sz w:val="16"/>
                <w:szCs w:val="16"/>
                <w:lang w:val="pt-BR" w:eastAsia="en-US"/>
              </w:rPr>
            </w:pPr>
            <w:r w:rsidRPr="00F8320E">
              <w:rPr>
                <w:rFonts w:ascii="Calibri" w:hAnsi="Calibri" w:cs="Calibri"/>
                <w:b/>
                <w:bCs/>
                <w:sz w:val="16"/>
                <w:szCs w:val="16"/>
                <w:lang w:val="pt-BR" w:eastAsia="en-US"/>
              </w:rPr>
              <w:t>Qualidade</w:t>
            </w:r>
          </w:p>
        </w:tc>
        <w:tc>
          <w:tcPr>
            <w:tcW w:w="2642" w:type="dxa"/>
            <w:tcBorders>
              <w:top w:val="single" w:sz="4" w:space="0" w:color="BED600"/>
              <w:left w:val="nil"/>
              <w:bottom w:val="single" w:sz="4" w:space="0" w:color="BED600"/>
              <w:right w:val="nil"/>
            </w:tcBorders>
            <w:shd w:val="clear" w:color="auto" w:fill="92D050"/>
            <w:vAlign w:val="center"/>
            <w:hideMark/>
          </w:tcPr>
          <w:p w14:paraId="7A40962C" w14:textId="50EACB2A" w:rsidR="00542D45" w:rsidRPr="00F8320E" w:rsidRDefault="00F40D06" w:rsidP="00542D45">
            <w:pPr>
              <w:spacing w:before="0" w:after="0" w:line="240" w:lineRule="auto"/>
              <w:jc w:val="center"/>
              <w:rPr>
                <w:rFonts w:ascii="Calibri" w:hAnsi="Calibri" w:cs="Calibri"/>
                <w:b/>
                <w:bCs/>
                <w:sz w:val="16"/>
                <w:szCs w:val="16"/>
                <w:lang w:val="pt-BR" w:eastAsia="en-US"/>
              </w:rPr>
            </w:pPr>
            <w:r w:rsidRPr="00F8320E">
              <w:rPr>
                <w:rFonts w:ascii="Calibri" w:hAnsi="Calibri" w:cs="Calibri"/>
                <w:b/>
                <w:bCs/>
                <w:sz w:val="16"/>
                <w:szCs w:val="16"/>
                <w:lang w:val="pt-BR" w:eastAsia="en-US"/>
              </w:rPr>
              <w:t>Regi</w:t>
            </w:r>
            <w:r w:rsidR="00A03CA2" w:rsidRPr="00F8320E">
              <w:rPr>
                <w:rFonts w:ascii="Calibri" w:hAnsi="Calibri" w:cs="Calibri"/>
                <w:b/>
                <w:bCs/>
                <w:sz w:val="16"/>
                <w:szCs w:val="16"/>
                <w:lang w:val="pt-BR" w:eastAsia="en-US"/>
              </w:rPr>
              <w:t>ã</w:t>
            </w:r>
            <w:r w:rsidR="00647B29" w:rsidRPr="00F8320E">
              <w:rPr>
                <w:rFonts w:ascii="Calibri" w:hAnsi="Calibri" w:cs="Calibri"/>
                <w:b/>
                <w:bCs/>
                <w:sz w:val="16"/>
                <w:szCs w:val="16"/>
                <w:lang w:val="pt-BR" w:eastAsia="en-US"/>
              </w:rPr>
              <w:t>o</w:t>
            </w:r>
            <w:r w:rsidRPr="00F8320E">
              <w:rPr>
                <w:rStyle w:val="FootnoteReference"/>
                <w:rFonts w:ascii="Calibri" w:hAnsi="Calibri" w:cs="Calibri"/>
                <w:b/>
                <w:bCs/>
                <w:sz w:val="16"/>
                <w:szCs w:val="16"/>
                <w:lang w:val="pt-BR" w:eastAsia="en-US"/>
              </w:rPr>
              <w:footnoteReference w:id="8"/>
            </w:r>
          </w:p>
        </w:tc>
        <w:tc>
          <w:tcPr>
            <w:tcW w:w="1134" w:type="dxa"/>
            <w:tcBorders>
              <w:top w:val="single" w:sz="4" w:space="0" w:color="BED600"/>
              <w:left w:val="nil"/>
              <w:bottom w:val="single" w:sz="4" w:space="0" w:color="BED600"/>
              <w:right w:val="nil"/>
            </w:tcBorders>
            <w:shd w:val="clear" w:color="auto" w:fill="92D050"/>
            <w:vAlign w:val="center"/>
            <w:hideMark/>
          </w:tcPr>
          <w:p w14:paraId="6E3ECC4E" w14:textId="61761099" w:rsidR="00542D45" w:rsidRPr="00F8320E" w:rsidRDefault="00A03CA2" w:rsidP="00542D45">
            <w:pPr>
              <w:spacing w:before="0" w:after="0" w:line="240" w:lineRule="auto"/>
              <w:jc w:val="center"/>
              <w:rPr>
                <w:rFonts w:ascii="Calibri" w:hAnsi="Calibri" w:cs="Calibri"/>
                <w:b/>
                <w:bCs/>
                <w:sz w:val="16"/>
                <w:szCs w:val="16"/>
                <w:lang w:val="pt-BR" w:eastAsia="en-US"/>
              </w:rPr>
            </w:pPr>
            <w:r w:rsidRPr="00F8320E">
              <w:rPr>
                <w:rFonts w:ascii="Calibri" w:hAnsi="Calibri" w:cs="Calibri"/>
                <w:b/>
                <w:bCs/>
                <w:sz w:val="16"/>
                <w:szCs w:val="16"/>
                <w:lang w:val="pt-BR" w:eastAsia="en-US"/>
              </w:rPr>
              <w:t>Nível</w:t>
            </w:r>
            <w:r w:rsidR="003D233E" w:rsidRPr="00F8320E">
              <w:rPr>
                <w:rFonts w:ascii="Calibri" w:hAnsi="Calibri" w:cs="Calibri"/>
                <w:b/>
                <w:bCs/>
                <w:sz w:val="16"/>
                <w:szCs w:val="16"/>
                <w:lang w:val="pt-BR" w:eastAsia="en-US"/>
              </w:rPr>
              <w:t xml:space="preserve"> de pre</w:t>
            </w:r>
            <w:r w:rsidRPr="00F8320E">
              <w:rPr>
                <w:rFonts w:ascii="Calibri" w:hAnsi="Calibri" w:cs="Calibri"/>
                <w:b/>
                <w:bCs/>
                <w:sz w:val="16"/>
                <w:szCs w:val="16"/>
                <w:lang w:val="pt-BR" w:eastAsia="en-US"/>
              </w:rPr>
              <w:t>ço</w:t>
            </w:r>
          </w:p>
        </w:tc>
        <w:tc>
          <w:tcPr>
            <w:tcW w:w="1115" w:type="dxa"/>
            <w:tcBorders>
              <w:top w:val="single" w:sz="4" w:space="0" w:color="BED600"/>
              <w:left w:val="nil"/>
              <w:bottom w:val="single" w:sz="4" w:space="0" w:color="BED600"/>
              <w:right w:val="nil"/>
            </w:tcBorders>
            <w:shd w:val="clear" w:color="auto" w:fill="92D050"/>
            <w:vAlign w:val="center"/>
            <w:hideMark/>
          </w:tcPr>
          <w:p w14:paraId="39BCA2FE" w14:textId="155D8544" w:rsidR="00542D45" w:rsidRPr="00F8320E" w:rsidRDefault="003D233E" w:rsidP="00542D45">
            <w:pPr>
              <w:spacing w:before="0" w:after="0" w:line="240" w:lineRule="auto"/>
              <w:jc w:val="center"/>
              <w:rPr>
                <w:rFonts w:ascii="Calibri" w:hAnsi="Calibri" w:cs="Calibri"/>
                <w:b/>
                <w:bCs/>
                <w:sz w:val="16"/>
                <w:szCs w:val="16"/>
                <w:lang w:val="pt-BR" w:eastAsia="en-US"/>
              </w:rPr>
            </w:pPr>
            <w:r w:rsidRPr="00F8320E">
              <w:rPr>
                <w:rFonts w:ascii="Calibri" w:hAnsi="Calibri" w:cs="Calibri"/>
                <w:b/>
                <w:bCs/>
                <w:sz w:val="16"/>
                <w:szCs w:val="16"/>
                <w:lang w:val="pt-BR" w:eastAsia="en-US"/>
              </w:rPr>
              <w:t>PMF</w:t>
            </w:r>
            <w:r w:rsidR="00542D45" w:rsidRPr="00F8320E">
              <w:rPr>
                <w:rFonts w:ascii="Calibri" w:hAnsi="Calibri" w:cs="Calibri"/>
                <w:b/>
                <w:bCs/>
                <w:sz w:val="16"/>
                <w:szCs w:val="16"/>
                <w:lang w:val="pt-BR" w:eastAsia="en-US"/>
              </w:rPr>
              <w:t xml:space="preserve"> (USD/KG)</w:t>
            </w:r>
          </w:p>
        </w:tc>
        <w:tc>
          <w:tcPr>
            <w:tcW w:w="992" w:type="dxa"/>
            <w:tcBorders>
              <w:top w:val="single" w:sz="4" w:space="0" w:color="BED600"/>
              <w:left w:val="nil"/>
              <w:bottom w:val="single" w:sz="4" w:space="0" w:color="BED600"/>
              <w:right w:val="nil"/>
            </w:tcBorders>
            <w:shd w:val="clear" w:color="auto" w:fill="FFFFFF" w:themeFill="background1"/>
            <w:vAlign w:val="center"/>
          </w:tcPr>
          <w:p w14:paraId="14C5B26F" w14:textId="465D4271" w:rsidR="00542D45" w:rsidRPr="00F8320E" w:rsidRDefault="00A03CA2" w:rsidP="00515550">
            <w:pPr>
              <w:spacing w:before="0" w:after="0" w:line="240" w:lineRule="auto"/>
              <w:jc w:val="center"/>
              <w:rPr>
                <w:rFonts w:ascii="Calibri" w:hAnsi="Calibri" w:cs="Calibri"/>
                <w:b/>
                <w:bCs/>
                <w:sz w:val="16"/>
                <w:szCs w:val="16"/>
                <w:lang w:val="pt-BR" w:eastAsia="en-US"/>
              </w:rPr>
            </w:pPr>
            <w:r w:rsidRPr="00F8320E">
              <w:rPr>
                <w:rFonts w:ascii="Calibri" w:hAnsi="Calibri" w:cs="Calibri"/>
                <w:b/>
                <w:bCs/>
                <w:sz w:val="16"/>
                <w:szCs w:val="16"/>
                <w:lang w:val="pt-BR" w:eastAsia="en-US"/>
              </w:rPr>
              <w:t>Concordo</w:t>
            </w:r>
          </w:p>
        </w:tc>
        <w:tc>
          <w:tcPr>
            <w:tcW w:w="1362" w:type="dxa"/>
            <w:tcBorders>
              <w:top w:val="single" w:sz="4" w:space="0" w:color="BED600"/>
              <w:left w:val="nil"/>
              <w:bottom w:val="single" w:sz="4" w:space="0" w:color="BED600"/>
              <w:right w:val="single" w:sz="4" w:space="0" w:color="BED600"/>
            </w:tcBorders>
            <w:shd w:val="clear" w:color="auto" w:fill="FFFFFF" w:themeFill="background1"/>
            <w:vAlign w:val="center"/>
          </w:tcPr>
          <w:p w14:paraId="7F5AFCB9" w14:textId="0B5D38FC" w:rsidR="00542D45" w:rsidRPr="00F8320E" w:rsidRDefault="00A03CA2" w:rsidP="00515550">
            <w:pPr>
              <w:spacing w:before="0" w:after="0" w:line="240" w:lineRule="auto"/>
              <w:jc w:val="center"/>
              <w:rPr>
                <w:rFonts w:ascii="Calibri" w:hAnsi="Calibri" w:cs="Calibri"/>
                <w:b/>
                <w:bCs/>
                <w:sz w:val="16"/>
                <w:szCs w:val="16"/>
                <w:lang w:val="pt-BR" w:eastAsia="en-US"/>
              </w:rPr>
            </w:pPr>
            <w:r w:rsidRPr="00F8320E">
              <w:rPr>
                <w:rFonts w:ascii="Calibri" w:hAnsi="Calibri" w:cs="Calibri"/>
                <w:b/>
                <w:bCs/>
                <w:sz w:val="16"/>
                <w:szCs w:val="16"/>
                <w:lang w:val="pt-BR" w:eastAsia="en-US"/>
              </w:rPr>
              <w:t>Não concordo</w:t>
            </w:r>
          </w:p>
        </w:tc>
        <w:tc>
          <w:tcPr>
            <w:tcW w:w="3476" w:type="dxa"/>
            <w:tcBorders>
              <w:top w:val="single" w:sz="4" w:space="0" w:color="BED600"/>
              <w:left w:val="nil"/>
              <w:bottom w:val="single" w:sz="4" w:space="0" w:color="BED600"/>
              <w:right w:val="single" w:sz="4" w:space="0" w:color="BED600"/>
            </w:tcBorders>
            <w:shd w:val="clear" w:color="auto" w:fill="FFFFFF" w:themeFill="background1"/>
            <w:vAlign w:val="center"/>
          </w:tcPr>
          <w:p w14:paraId="1563C89C" w14:textId="5C85718D" w:rsidR="00542D45" w:rsidRPr="00F8320E" w:rsidRDefault="00AD3EFA" w:rsidP="00542D45">
            <w:pPr>
              <w:spacing w:before="0" w:after="0" w:line="240" w:lineRule="auto"/>
              <w:jc w:val="center"/>
              <w:rPr>
                <w:rFonts w:ascii="Calibri" w:hAnsi="Calibri" w:cs="Calibri"/>
                <w:b/>
                <w:bCs/>
                <w:sz w:val="16"/>
                <w:szCs w:val="16"/>
                <w:lang w:val="pt-BR" w:eastAsia="en-US"/>
              </w:rPr>
            </w:pPr>
            <w:r w:rsidRPr="00F8320E">
              <w:rPr>
                <w:rFonts w:ascii="Calibri" w:hAnsi="Calibri" w:cs="Calibri"/>
                <w:b/>
                <w:bCs/>
                <w:sz w:val="16"/>
                <w:szCs w:val="16"/>
                <w:lang w:val="pt-BR" w:eastAsia="en-US"/>
              </w:rPr>
              <w:t>Justificativa</w:t>
            </w:r>
            <w:r w:rsidR="00515550" w:rsidRPr="00F8320E">
              <w:rPr>
                <w:rFonts w:ascii="Calibri" w:hAnsi="Calibri" w:cs="Calibri"/>
                <w:b/>
                <w:bCs/>
                <w:sz w:val="16"/>
                <w:szCs w:val="16"/>
                <w:lang w:val="pt-BR" w:eastAsia="en-US"/>
              </w:rPr>
              <w:t xml:space="preserve"> / Alternativa</w:t>
            </w:r>
          </w:p>
        </w:tc>
      </w:tr>
      <w:tr w:rsidR="00542D45" w:rsidRPr="00F8320E" w14:paraId="785F77A4" w14:textId="3013BF12" w:rsidTr="004C35CD">
        <w:trPr>
          <w:trHeight w:val="57"/>
        </w:trPr>
        <w:tc>
          <w:tcPr>
            <w:tcW w:w="846" w:type="dxa"/>
            <w:tcBorders>
              <w:top w:val="single" w:sz="4" w:space="0" w:color="BED600"/>
            </w:tcBorders>
            <w:shd w:val="clear" w:color="auto" w:fill="FFF2CC" w:themeFill="accent4" w:themeFillTint="33"/>
            <w:vAlign w:val="center"/>
            <w:hideMark/>
          </w:tcPr>
          <w:p w14:paraId="34CDC864" w14:textId="46C07073" w:rsidR="00542D45" w:rsidRPr="00F8320E" w:rsidRDefault="00E94D52" w:rsidP="00542D45">
            <w:pPr>
              <w:spacing w:before="0" w:after="0" w:line="240" w:lineRule="auto"/>
              <w:jc w:val="left"/>
              <w:rPr>
                <w:rFonts w:ascii="Calibri" w:hAnsi="Calibri" w:cs="Calibri"/>
                <w:b/>
                <w:bCs/>
                <w:sz w:val="16"/>
                <w:szCs w:val="16"/>
                <w:lang w:val="pt-BR" w:eastAsia="en-US"/>
              </w:rPr>
            </w:pPr>
            <w:r w:rsidRPr="00F8320E">
              <w:rPr>
                <w:rFonts w:ascii="Calibri" w:hAnsi="Calibri" w:cs="Calibri"/>
                <w:b/>
                <w:bCs/>
                <w:sz w:val="16"/>
                <w:szCs w:val="16"/>
                <w:lang w:val="pt-BR" w:eastAsia="en-US"/>
              </w:rPr>
              <w:t>Limas</w:t>
            </w:r>
          </w:p>
        </w:tc>
        <w:tc>
          <w:tcPr>
            <w:tcW w:w="1984" w:type="dxa"/>
            <w:tcBorders>
              <w:top w:val="single" w:sz="4" w:space="0" w:color="BED600"/>
            </w:tcBorders>
            <w:shd w:val="clear" w:color="auto" w:fill="FFF2CC" w:themeFill="accent4" w:themeFillTint="33"/>
            <w:vAlign w:val="center"/>
            <w:hideMark/>
          </w:tcPr>
          <w:p w14:paraId="558D6A29" w14:textId="2226BC0E" w:rsidR="00542D45" w:rsidRPr="00F8320E" w:rsidRDefault="002B619F" w:rsidP="00542D45">
            <w:pPr>
              <w:spacing w:before="0" w:after="0" w:line="240" w:lineRule="auto"/>
              <w:jc w:val="left"/>
              <w:rPr>
                <w:rFonts w:ascii="Calibri" w:hAnsi="Calibri" w:cs="Calibri"/>
                <w:sz w:val="16"/>
                <w:szCs w:val="16"/>
                <w:lang w:val="pt-BR" w:eastAsia="en-US"/>
              </w:rPr>
            </w:pPr>
            <w:r w:rsidRPr="00F8320E">
              <w:rPr>
                <w:rFonts w:ascii="Calibri" w:hAnsi="Calibri" w:cs="Calibri"/>
                <w:sz w:val="16"/>
                <w:szCs w:val="16"/>
                <w:lang w:val="pt-BR" w:eastAsia="en-US"/>
              </w:rPr>
              <w:t>Sem embalagem</w:t>
            </w:r>
          </w:p>
        </w:tc>
        <w:tc>
          <w:tcPr>
            <w:tcW w:w="1186" w:type="dxa"/>
            <w:tcBorders>
              <w:top w:val="single" w:sz="4" w:space="0" w:color="BED600"/>
            </w:tcBorders>
            <w:shd w:val="clear" w:color="auto" w:fill="FFF2CC" w:themeFill="accent4" w:themeFillTint="33"/>
            <w:vAlign w:val="center"/>
            <w:hideMark/>
          </w:tcPr>
          <w:p w14:paraId="2D2E8BD3" w14:textId="2436C4E1" w:rsidR="00542D45" w:rsidRPr="00F8320E" w:rsidRDefault="00E94D52" w:rsidP="00542D45">
            <w:pPr>
              <w:spacing w:before="0" w:after="0" w:line="240" w:lineRule="auto"/>
              <w:jc w:val="left"/>
              <w:rPr>
                <w:rFonts w:ascii="Calibri" w:hAnsi="Calibri" w:cs="Calibri"/>
                <w:sz w:val="16"/>
                <w:szCs w:val="16"/>
                <w:lang w:val="pt-BR" w:eastAsia="en-US"/>
              </w:rPr>
            </w:pPr>
            <w:r w:rsidRPr="00F8320E">
              <w:rPr>
                <w:rFonts w:ascii="Calibri" w:hAnsi="Calibri" w:cs="Calibri"/>
                <w:sz w:val="16"/>
                <w:szCs w:val="16"/>
                <w:lang w:val="pt-BR" w:eastAsia="en-US"/>
              </w:rPr>
              <w:t>Convencional</w:t>
            </w:r>
          </w:p>
        </w:tc>
        <w:tc>
          <w:tcPr>
            <w:tcW w:w="2642" w:type="dxa"/>
            <w:tcBorders>
              <w:top w:val="single" w:sz="4" w:space="0" w:color="BED600"/>
            </w:tcBorders>
            <w:shd w:val="clear" w:color="auto" w:fill="FFF2CC" w:themeFill="accent4" w:themeFillTint="33"/>
            <w:vAlign w:val="center"/>
            <w:hideMark/>
          </w:tcPr>
          <w:p w14:paraId="6DB6EAD3" w14:textId="655445DC" w:rsidR="00542D45" w:rsidRPr="00CC75DC" w:rsidRDefault="00F40D06" w:rsidP="00542D45">
            <w:pPr>
              <w:spacing w:before="0" w:after="0" w:line="240" w:lineRule="auto"/>
              <w:jc w:val="left"/>
              <w:rPr>
                <w:rFonts w:ascii="Calibri" w:hAnsi="Calibri" w:cs="Calibri"/>
                <w:sz w:val="16"/>
                <w:szCs w:val="16"/>
                <w:lang w:val="pt-BR" w:eastAsia="en-US"/>
              </w:rPr>
            </w:pPr>
            <w:r w:rsidRPr="00CC75DC">
              <w:rPr>
                <w:rFonts w:ascii="Calibri" w:hAnsi="Calibri" w:cs="Calibri"/>
                <w:sz w:val="16"/>
                <w:szCs w:val="16"/>
                <w:lang w:val="pt-BR" w:eastAsia="en-US"/>
              </w:rPr>
              <w:t>América Centra</w:t>
            </w:r>
            <w:r w:rsidR="00647B29" w:rsidRPr="00CC75DC">
              <w:rPr>
                <w:rFonts w:ascii="Calibri" w:hAnsi="Calibri" w:cs="Calibri"/>
                <w:sz w:val="16"/>
                <w:szCs w:val="16"/>
                <w:lang w:val="pt-BR" w:eastAsia="en-US"/>
              </w:rPr>
              <w:t>l</w:t>
            </w:r>
            <w:r w:rsidRPr="00CC75DC">
              <w:rPr>
                <w:rFonts w:ascii="Calibri" w:hAnsi="Calibri" w:cs="Calibri"/>
                <w:sz w:val="16"/>
                <w:szCs w:val="16"/>
                <w:lang w:val="pt-BR" w:eastAsia="en-US"/>
              </w:rPr>
              <w:t xml:space="preserve">, México </w:t>
            </w:r>
            <w:r w:rsidR="00647B29" w:rsidRPr="00CC75DC">
              <w:rPr>
                <w:rFonts w:ascii="Calibri" w:hAnsi="Calibri" w:cs="Calibri"/>
                <w:sz w:val="16"/>
                <w:szCs w:val="16"/>
                <w:lang w:val="pt-BR" w:eastAsia="en-US"/>
              </w:rPr>
              <w:t>e</w:t>
            </w:r>
            <w:r w:rsidRPr="00CC75DC">
              <w:rPr>
                <w:rFonts w:ascii="Calibri" w:hAnsi="Calibri" w:cs="Calibri"/>
                <w:sz w:val="16"/>
                <w:szCs w:val="16"/>
                <w:lang w:val="pt-BR" w:eastAsia="en-US"/>
              </w:rPr>
              <w:t xml:space="preserve"> Caribe</w:t>
            </w:r>
          </w:p>
        </w:tc>
        <w:tc>
          <w:tcPr>
            <w:tcW w:w="1134" w:type="dxa"/>
            <w:tcBorders>
              <w:top w:val="single" w:sz="4" w:space="0" w:color="BED600"/>
            </w:tcBorders>
            <w:shd w:val="clear" w:color="auto" w:fill="FFF2CC" w:themeFill="accent4" w:themeFillTint="33"/>
            <w:vAlign w:val="center"/>
            <w:hideMark/>
          </w:tcPr>
          <w:p w14:paraId="5FBAFD5B" w14:textId="77777777" w:rsidR="00542D45" w:rsidRPr="00F8320E" w:rsidRDefault="00542D45" w:rsidP="00542D45">
            <w:pPr>
              <w:spacing w:before="0" w:after="0" w:line="240" w:lineRule="auto"/>
              <w:jc w:val="center"/>
              <w:rPr>
                <w:rFonts w:ascii="Calibri" w:hAnsi="Calibri" w:cs="Calibri"/>
                <w:sz w:val="16"/>
                <w:szCs w:val="16"/>
                <w:lang w:val="pt-BR" w:eastAsia="en-US"/>
              </w:rPr>
            </w:pPr>
            <w:r w:rsidRPr="00F8320E">
              <w:rPr>
                <w:rFonts w:ascii="Calibri" w:hAnsi="Calibri" w:cs="Calibri"/>
                <w:sz w:val="16"/>
                <w:szCs w:val="16"/>
                <w:lang w:val="pt-BR" w:eastAsia="en-US"/>
              </w:rPr>
              <w:t>EXW</w:t>
            </w:r>
          </w:p>
        </w:tc>
        <w:tc>
          <w:tcPr>
            <w:tcW w:w="1115" w:type="dxa"/>
            <w:tcBorders>
              <w:top w:val="single" w:sz="4" w:space="0" w:color="BED600"/>
            </w:tcBorders>
            <w:shd w:val="clear" w:color="auto" w:fill="FFF2CC" w:themeFill="accent4" w:themeFillTint="33"/>
            <w:vAlign w:val="center"/>
            <w:hideMark/>
          </w:tcPr>
          <w:p w14:paraId="5D204B18" w14:textId="77777777" w:rsidR="00542D45" w:rsidRPr="00F8320E" w:rsidRDefault="00542D45" w:rsidP="00542D45">
            <w:pPr>
              <w:spacing w:before="0" w:after="0" w:line="240" w:lineRule="auto"/>
              <w:jc w:val="center"/>
              <w:rPr>
                <w:rFonts w:ascii="Calibri" w:hAnsi="Calibri" w:cs="Calibri"/>
                <w:sz w:val="16"/>
                <w:szCs w:val="16"/>
                <w:lang w:val="pt-BR" w:eastAsia="en-US"/>
              </w:rPr>
            </w:pPr>
            <w:r w:rsidRPr="00F8320E">
              <w:rPr>
                <w:rFonts w:ascii="Calibri" w:hAnsi="Calibri" w:cs="Calibri"/>
                <w:sz w:val="16"/>
                <w:szCs w:val="16"/>
                <w:lang w:val="pt-BR" w:eastAsia="en-US"/>
              </w:rPr>
              <w:t>0.42</w:t>
            </w:r>
          </w:p>
        </w:tc>
        <w:tc>
          <w:tcPr>
            <w:tcW w:w="992" w:type="dxa"/>
            <w:tcBorders>
              <w:top w:val="single" w:sz="4" w:space="0" w:color="BED600"/>
            </w:tcBorders>
            <w:shd w:val="clear" w:color="auto" w:fill="FFFFFF" w:themeFill="background1"/>
            <w:vAlign w:val="center"/>
          </w:tcPr>
          <w:p w14:paraId="3AEDC1AB" w14:textId="075494FE" w:rsidR="00542D45" w:rsidRPr="00F8320E" w:rsidRDefault="00542D45" w:rsidP="00542D45">
            <w:pPr>
              <w:spacing w:before="0" w:after="0" w:line="240" w:lineRule="auto"/>
              <w:jc w:val="center"/>
              <w:rPr>
                <w:rFonts w:ascii="Calibri" w:hAnsi="Calibri" w:cs="Calibri"/>
                <w:sz w:val="16"/>
                <w:szCs w:val="16"/>
                <w:lang w:val="pt-BR" w:eastAsia="en-US"/>
              </w:rPr>
            </w:pP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p>
        </w:tc>
        <w:tc>
          <w:tcPr>
            <w:tcW w:w="1362" w:type="dxa"/>
            <w:tcBorders>
              <w:top w:val="single" w:sz="4" w:space="0" w:color="BED600"/>
            </w:tcBorders>
            <w:shd w:val="clear" w:color="auto" w:fill="FFFFFF" w:themeFill="background1"/>
            <w:vAlign w:val="center"/>
          </w:tcPr>
          <w:p w14:paraId="4E2B90D1" w14:textId="4093C2ED" w:rsidR="00542D45" w:rsidRPr="00F8320E" w:rsidRDefault="00542D45" w:rsidP="00542D45">
            <w:pPr>
              <w:spacing w:before="0" w:after="0" w:line="240" w:lineRule="auto"/>
              <w:jc w:val="center"/>
              <w:rPr>
                <w:rFonts w:ascii="Calibri" w:hAnsi="Calibri" w:cs="Calibri"/>
                <w:sz w:val="16"/>
                <w:szCs w:val="16"/>
                <w:highlight w:val="yellow"/>
                <w:lang w:val="pt-BR" w:eastAsia="en-US"/>
              </w:rPr>
            </w:pP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p>
        </w:tc>
        <w:tc>
          <w:tcPr>
            <w:tcW w:w="3476" w:type="dxa"/>
            <w:tcBorders>
              <w:top w:val="single" w:sz="4" w:space="0" w:color="BED600"/>
            </w:tcBorders>
            <w:shd w:val="clear" w:color="auto" w:fill="FFFFFF" w:themeFill="background1"/>
            <w:vAlign w:val="center"/>
          </w:tcPr>
          <w:p w14:paraId="0095EA70" w14:textId="11677DC2" w:rsidR="00542D45" w:rsidRPr="00F8320E" w:rsidRDefault="00542D45" w:rsidP="00542D45">
            <w:pPr>
              <w:spacing w:before="0" w:after="0" w:line="240" w:lineRule="auto"/>
              <w:jc w:val="center"/>
              <w:rPr>
                <w:sz w:val="18"/>
                <w:szCs w:val="18"/>
                <w:lang w:val="pt-BR"/>
              </w:rPr>
            </w:pPr>
            <w:r w:rsidRPr="00F8320E">
              <w:rPr>
                <w:sz w:val="18"/>
                <w:szCs w:val="18"/>
                <w:lang w:val="pt-BR"/>
              </w:rPr>
              <w:fldChar w:fldCharType="begin">
                <w:ffData>
                  <w:name w:val="Text3"/>
                  <w:enabled/>
                  <w:calcOnExit w:val="0"/>
                  <w:textInput/>
                </w:ffData>
              </w:fldChar>
            </w:r>
            <w:r w:rsidRPr="00F8320E">
              <w:rPr>
                <w:sz w:val="18"/>
                <w:szCs w:val="18"/>
                <w:lang w:val="pt-BR"/>
              </w:rPr>
              <w:instrText xml:space="preserve"> FORMTEXT </w:instrText>
            </w:r>
            <w:r w:rsidRPr="00F8320E">
              <w:rPr>
                <w:sz w:val="18"/>
                <w:szCs w:val="18"/>
                <w:lang w:val="pt-BR"/>
              </w:rPr>
            </w:r>
            <w:r w:rsidRPr="00F8320E">
              <w:rPr>
                <w:sz w:val="18"/>
                <w:szCs w:val="18"/>
                <w:lang w:val="pt-BR"/>
              </w:rPr>
              <w:fldChar w:fldCharType="separate"/>
            </w:r>
            <w:r w:rsidR="00B41DD8">
              <w:rPr>
                <w:noProof/>
                <w:sz w:val="18"/>
                <w:szCs w:val="18"/>
                <w:lang w:val="pt-BR"/>
              </w:rPr>
              <w:t> </w:t>
            </w:r>
            <w:r w:rsidR="00B41DD8">
              <w:rPr>
                <w:noProof/>
                <w:sz w:val="18"/>
                <w:szCs w:val="18"/>
                <w:lang w:val="pt-BR"/>
              </w:rPr>
              <w:t> </w:t>
            </w:r>
            <w:r w:rsidR="00B41DD8">
              <w:rPr>
                <w:noProof/>
                <w:sz w:val="18"/>
                <w:szCs w:val="18"/>
                <w:lang w:val="pt-BR"/>
              </w:rPr>
              <w:t> </w:t>
            </w:r>
            <w:r w:rsidR="00B41DD8">
              <w:rPr>
                <w:noProof/>
                <w:sz w:val="18"/>
                <w:szCs w:val="18"/>
                <w:lang w:val="pt-BR"/>
              </w:rPr>
              <w:t> </w:t>
            </w:r>
            <w:r w:rsidR="00B41DD8">
              <w:rPr>
                <w:noProof/>
                <w:sz w:val="18"/>
                <w:szCs w:val="18"/>
                <w:lang w:val="pt-BR"/>
              </w:rPr>
              <w:t> </w:t>
            </w:r>
            <w:r w:rsidRPr="00F8320E">
              <w:rPr>
                <w:sz w:val="18"/>
                <w:szCs w:val="18"/>
                <w:lang w:val="pt-BR"/>
              </w:rPr>
              <w:fldChar w:fldCharType="end"/>
            </w:r>
          </w:p>
        </w:tc>
      </w:tr>
      <w:tr w:rsidR="00542D45" w:rsidRPr="00F8320E" w14:paraId="39EF4025" w14:textId="124F7673" w:rsidTr="004C35CD">
        <w:trPr>
          <w:trHeight w:val="57"/>
        </w:trPr>
        <w:tc>
          <w:tcPr>
            <w:tcW w:w="846" w:type="dxa"/>
            <w:shd w:val="clear" w:color="auto" w:fill="auto"/>
            <w:vAlign w:val="center"/>
          </w:tcPr>
          <w:p w14:paraId="017DC6FE" w14:textId="195A4E35" w:rsidR="00542D45" w:rsidRPr="00F8320E" w:rsidRDefault="00E94D52" w:rsidP="00542D45">
            <w:pPr>
              <w:spacing w:before="0" w:after="0" w:line="240" w:lineRule="auto"/>
              <w:jc w:val="left"/>
              <w:rPr>
                <w:rFonts w:ascii="Calibri" w:hAnsi="Calibri" w:cs="Calibri"/>
                <w:b/>
                <w:bCs/>
                <w:sz w:val="16"/>
                <w:szCs w:val="16"/>
                <w:lang w:val="pt-BR" w:eastAsia="en-US"/>
              </w:rPr>
            </w:pPr>
            <w:r w:rsidRPr="00F8320E">
              <w:rPr>
                <w:rFonts w:ascii="Calibri" w:hAnsi="Calibri" w:cs="Calibri"/>
                <w:b/>
                <w:bCs/>
                <w:sz w:val="16"/>
                <w:szCs w:val="16"/>
                <w:lang w:val="pt-BR" w:eastAsia="en-US"/>
              </w:rPr>
              <w:t>Limas</w:t>
            </w:r>
          </w:p>
        </w:tc>
        <w:tc>
          <w:tcPr>
            <w:tcW w:w="1984" w:type="dxa"/>
            <w:shd w:val="clear" w:color="auto" w:fill="auto"/>
            <w:vAlign w:val="center"/>
          </w:tcPr>
          <w:p w14:paraId="5147ADDA" w14:textId="5047CF3E" w:rsidR="00542D45" w:rsidRPr="00F8320E" w:rsidRDefault="002B619F" w:rsidP="00542D45">
            <w:pPr>
              <w:spacing w:before="0" w:after="0" w:line="240" w:lineRule="auto"/>
              <w:jc w:val="left"/>
              <w:rPr>
                <w:rFonts w:ascii="Calibri" w:hAnsi="Calibri" w:cs="Calibri"/>
                <w:sz w:val="16"/>
                <w:szCs w:val="16"/>
                <w:lang w:val="pt-BR" w:eastAsia="en-US"/>
              </w:rPr>
            </w:pPr>
            <w:r w:rsidRPr="00F8320E">
              <w:rPr>
                <w:rFonts w:ascii="Calibri" w:hAnsi="Calibri" w:cs="Calibri"/>
                <w:sz w:val="16"/>
                <w:szCs w:val="16"/>
                <w:lang w:val="pt-BR" w:eastAsia="en-US"/>
              </w:rPr>
              <w:t>Sem embalagem</w:t>
            </w:r>
          </w:p>
        </w:tc>
        <w:tc>
          <w:tcPr>
            <w:tcW w:w="1186" w:type="dxa"/>
            <w:shd w:val="clear" w:color="auto" w:fill="auto"/>
            <w:vAlign w:val="center"/>
          </w:tcPr>
          <w:p w14:paraId="45E56B26" w14:textId="49D4030E" w:rsidR="00542D45" w:rsidRPr="00F8320E" w:rsidRDefault="00E94D52" w:rsidP="00542D45">
            <w:pPr>
              <w:spacing w:before="0" w:after="0" w:line="240" w:lineRule="auto"/>
              <w:jc w:val="left"/>
              <w:rPr>
                <w:rFonts w:ascii="Calibri" w:hAnsi="Calibri" w:cs="Calibri"/>
                <w:sz w:val="16"/>
                <w:szCs w:val="16"/>
                <w:lang w:val="pt-BR" w:eastAsia="en-US"/>
              </w:rPr>
            </w:pPr>
            <w:r w:rsidRPr="00F8320E">
              <w:rPr>
                <w:rFonts w:asciiTheme="minorHAnsi" w:hAnsiTheme="minorHAnsi" w:cstheme="minorHAnsi"/>
                <w:sz w:val="16"/>
                <w:szCs w:val="16"/>
                <w:lang w:val="pt-BR"/>
              </w:rPr>
              <w:t>Org</w:t>
            </w:r>
            <w:r w:rsidR="002B619F" w:rsidRPr="00F8320E">
              <w:rPr>
                <w:rFonts w:asciiTheme="minorHAnsi" w:hAnsiTheme="minorHAnsi" w:cstheme="minorHAnsi"/>
                <w:sz w:val="16"/>
                <w:szCs w:val="16"/>
                <w:lang w:val="pt-BR"/>
              </w:rPr>
              <w:t>â</w:t>
            </w:r>
            <w:r w:rsidRPr="00F8320E">
              <w:rPr>
                <w:rFonts w:asciiTheme="minorHAnsi" w:hAnsiTheme="minorHAnsi" w:cstheme="minorHAnsi"/>
                <w:sz w:val="16"/>
                <w:szCs w:val="16"/>
                <w:lang w:val="pt-BR"/>
              </w:rPr>
              <w:t>nico</w:t>
            </w:r>
          </w:p>
        </w:tc>
        <w:tc>
          <w:tcPr>
            <w:tcW w:w="2642" w:type="dxa"/>
            <w:shd w:val="clear" w:color="auto" w:fill="auto"/>
            <w:vAlign w:val="center"/>
          </w:tcPr>
          <w:p w14:paraId="0D4C65C7" w14:textId="630736F9" w:rsidR="00542D45" w:rsidRPr="00CC75DC" w:rsidRDefault="00647B29" w:rsidP="00542D45">
            <w:pPr>
              <w:spacing w:before="0" w:after="0" w:line="240" w:lineRule="auto"/>
              <w:jc w:val="left"/>
              <w:rPr>
                <w:rFonts w:ascii="Calibri" w:hAnsi="Calibri" w:cs="Calibri"/>
                <w:sz w:val="16"/>
                <w:szCs w:val="16"/>
                <w:lang w:val="pt-BR" w:eastAsia="en-US"/>
              </w:rPr>
            </w:pPr>
            <w:r w:rsidRPr="00CC75DC">
              <w:rPr>
                <w:rFonts w:ascii="Calibri" w:hAnsi="Calibri" w:cs="Calibri"/>
                <w:sz w:val="16"/>
                <w:szCs w:val="16"/>
                <w:lang w:val="pt-BR" w:eastAsia="en-US"/>
              </w:rPr>
              <w:t>América Central, México e Caribe</w:t>
            </w:r>
          </w:p>
        </w:tc>
        <w:tc>
          <w:tcPr>
            <w:tcW w:w="1134" w:type="dxa"/>
            <w:shd w:val="clear" w:color="auto" w:fill="auto"/>
            <w:vAlign w:val="center"/>
          </w:tcPr>
          <w:p w14:paraId="7BCA3687" w14:textId="77777777" w:rsidR="00542D45" w:rsidRPr="00F8320E" w:rsidRDefault="00542D45" w:rsidP="00542D45">
            <w:pPr>
              <w:spacing w:before="0" w:after="0" w:line="240" w:lineRule="auto"/>
              <w:jc w:val="center"/>
              <w:rPr>
                <w:rFonts w:ascii="Calibri" w:hAnsi="Calibri" w:cs="Calibri"/>
                <w:sz w:val="16"/>
                <w:szCs w:val="16"/>
                <w:lang w:val="pt-BR" w:eastAsia="en-US"/>
              </w:rPr>
            </w:pPr>
            <w:r w:rsidRPr="00F8320E">
              <w:rPr>
                <w:rFonts w:asciiTheme="minorHAnsi" w:hAnsiTheme="minorHAnsi" w:cstheme="minorHAnsi"/>
                <w:sz w:val="16"/>
                <w:szCs w:val="16"/>
                <w:lang w:val="pt-BR"/>
              </w:rPr>
              <w:t>EXW</w:t>
            </w:r>
          </w:p>
        </w:tc>
        <w:tc>
          <w:tcPr>
            <w:tcW w:w="1115" w:type="dxa"/>
            <w:shd w:val="clear" w:color="auto" w:fill="auto"/>
            <w:vAlign w:val="center"/>
          </w:tcPr>
          <w:p w14:paraId="2AE9137F" w14:textId="77777777" w:rsidR="00542D45" w:rsidRPr="00F8320E" w:rsidRDefault="00542D45" w:rsidP="00542D45">
            <w:pPr>
              <w:spacing w:before="0" w:after="0" w:line="240" w:lineRule="auto"/>
              <w:jc w:val="center"/>
              <w:rPr>
                <w:rFonts w:ascii="Calibri" w:hAnsi="Calibri" w:cs="Calibri"/>
                <w:sz w:val="16"/>
                <w:szCs w:val="16"/>
                <w:lang w:val="pt-BR" w:eastAsia="en-US"/>
              </w:rPr>
            </w:pPr>
            <w:r w:rsidRPr="00F8320E">
              <w:rPr>
                <w:rFonts w:asciiTheme="minorHAnsi" w:hAnsiTheme="minorHAnsi" w:cstheme="minorHAnsi"/>
                <w:sz w:val="16"/>
                <w:szCs w:val="16"/>
                <w:lang w:val="pt-BR"/>
              </w:rPr>
              <w:t>0.56</w:t>
            </w:r>
          </w:p>
        </w:tc>
        <w:tc>
          <w:tcPr>
            <w:tcW w:w="992" w:type="dxa"/>
            <w:shd w:val="clear" w:color="auto" w:fill="FFFFFF" w:themeFill="background1"/>
            <w:vAlign w:val="center"/>
          </w:tcPr>
          <w:p w14:paraId="4A9DBEB6" w14:textId="40930DEC" w:rsidR="00542D45" w:rsidRPr="00F8320E" w:rsidRDefault="00542D45" w:rsidP="00542D45">
            <w:pPr>
              <w:spacing w:before="0" w:after="0" w:line="240" w:lineRule="auto"/>
              <w:jc w:val="center"/>
              <w:rPr>
                <w:rFonts w:ascii="Calibri" w:hAnsi="Calibri" w:cs="Calibri"/>
                <w:sz w:val="16"/>
                <w:szCs w:val="16"/>
                <w:lang w:val="pt-BR" w:eastAsia="en-US"/>
              </w:rPr>
            </w:pP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p>
        </w:tc>
        <w:tc>
          <w:tcPr>
            <w:tcW w:w="1362" w:type="dxa"/>
            <w:shd w:val="clear" w:color="auto" w:fill="FFFFFF" w:themeFill="background1"/>
            <w:vAlign w:val="center"/>
          </w:tcPr>
          <w:p w14:paraId="20AA2236" w14:textId="6489F046" w:rsidR="00542D45" w:rsidRPr="00F8320E" w:rsidRDefault="00542D45" w:rsidP="00542D45">
            <w:pPr>
              <w:spacing w:before="0" w:after="0" w:line="240" w:lineRule="auto"/>
              <w:jc w:val="center"/>
              <w:rPr>
                <w:rFonts w:ascii="Calibri" w:hAnsi="Calibri" w:cs="Calibri"/>
                <w:sz w:val="16"/>
                <w:szCs w:val="16"/>
                <w:highlight w:val="yellow"/>
                <w:lang w:val="pt-BR" w:eastAsia="en-US"/>
              </w:rPr>
            </w:pP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p>
        </w:tc>
        <w:tc>
          <w:tcPr>
            <w:tcW w:w="3476" w:type="dxa"/>
            <w:shd w:val="clear" w:color="auto" w:fill="FFFFFF" w:themeFill="background1"/>
            <w:vAlign w:val="center"/>
          </w:tcPr>
          <w:p w14:paraId="0D7FD041" w14:textId="02064E3B" w:rsidR="00542D45" w:rsidRPr="00F8320E" w:rsidRDefault="00542D45" w:rsidP="00542D45">
            <w:pPr>
              <w:spacing w:before="0" w:after="0" w:line="240" w:lineRule="auto"/>
              <w:jc w:val="center"/>
              <w:rPr>
                <w:rFonts w:ascii="Calibri" w:hAnsi="Calibri" w:cs="Calibri"/>
                <w:sz w:val="16"/>
                <w:szCs w:val="16"/>
                <w:highlight w:val="yellow"/>
                <w:lang w:val="pt-BR" w:eastAsia="en-US"/>
              </w:rPr>
            </w:pPr>
            <w:r w:rsidRPr="00F8320E">
              <w:rPr>
                <w:sz w:val="18"/>
                <w:szCs w:val="18"/>
                <w:lang w:val="pt-BR"/>
              </w:rPr>
              <w:fldChar w:fldCharType="begin">
                <w:ffData>
                  <w:name w:val="Text3"/>
                  <w:enabled/>
                  <w:calcOnExit w:val="0"/>
                  <w:textInput/>
                </w:ffData>
              </w:fldChar>
            </w:r>
            <w:r w:rsidRPr="00F8320E">
              <w:rPr>
                <w:sz w:val="18"/>
                <w:szCs w:val="18"/>
                <w:lang w:val="pt-BR"/>
              </w:rPr>
              <w:instrText xml:space="preserve"> FORMTEXT </w:instrText>
            </w:r>
            <w:r w:rsidRPr="00F8320E">
              <w:rPr>
                <w:sz w:val="18"/>
                <w:szCs w:val="18"/>
                <w:lang w:val="pt-BR"/>
              </w:rPr>
            </w:r>
            <w:r w:rsidRPr="00F8320E">
              <w:rPr>
                <w:sz w:val="18"/>
                <w:szCs w:val="18"/>
                <w:lang w:val="pt-BR"/>
              </w:rPr>
              <w:fldChar w:fldCharType="separate"/>
            </w:r>
            <w:r w:rsidR="00B41DD8">
              <w:rPr>
                <w:noProof/>
                <w:sz w:val="18"/>
                <w:szCs w:val="18"/>
                <w:lang w:val="pt-BR"/>
              </w:rPr>
              <w:t> </w:t>
            </w:r>
            <w:r w:rsidR="00B41DD8">
              <w:rPr>
                <w:noProof/>
                <w:sz w:val="18"/>
                <w:szCs w:val="18"/>
                <w:lang w:val="pt-BR"/>
              </w:rPr>
              <w:t> </w:t>
            </w:r>
            <w:r w:rsidR="00B41DD8">
              <w:rPr>
                <w:noProof/>
                <w:sz w:val="18"/>
                <w:szCs w:val="18"/>
                <w:lang w:val="pt-BR"/>
              </w:rPr>
              <w:t> </w:t>
            </w:r>
            <w:r w:rsidR="00B41DD8">
              <w:rPr>
                <w:noProof/>
                <w:sz w:val="18"/>
                <w:szCs w:val="18"/>
                <w:lang w:val="pt-BR"/>
              </w:rPr>
              <w:t> </w:t>
            </w:r>
            <w:r w:rsidR="00B41DD8">
              <w:rPr>
                <w:noProof/>
                <w:sz w:val="18"/>
                <w:szCs w:val="18"/>
                <w:lang w:val="pt-BR"/>
              </w:rPr>
              <w:t> </w:t>
            </w:r>
            <w:r w:rsidRPr="00F8320E">
              <w:rPr>
                <w:sz w:val="18"/>
                <w:szCs w:val="18"/>
                <w:lang w:val="pt-BR"/>
              </w:rPr>
              <w:fldChar w:fldCharType="end"/>
            </w:r>
          </w:p>
        </w:tc>
      </w:tr>
      <w:tr w:rsidR="00542D45" w:rsidRPr="00F8320E" w14:paraId="4402A643" w14:textId="7B650E9C" w:rsidTr="004C35CD">
        <w:trPr>
          <w:trHeight w:val="57"/>
        </w:trPr>
        <w:tc>
          <w:tcPr>
            <w:tcW w:w="846" w:type="dxa"/>
            <w:shd w:val="clear" w:color="auto" w:fill="FFF2CC" w:themeFill="accent4" w:themeFillTint="33"/>
            <w:vAlign w:val="center"/>
          </w:tcPr>
          <w:p w14:paraId="2A7C8CB5" w14:textId="47978871" w:rsidR="00542D45" w:rsidRPr="00F8320E" w:rsidRDefault="00E94D52" w:rsidP="00542D45">
            <w:pPr>
              <w:spacing w:before="0" w:after="0" w:line="240" w:lineRule="auto"/>
              <w:jc w:val="left"/>
              <w:rPr>
                <w:rFonts w:ascii="Calibri" w:hAnsi="Calibri" w:cs="Calibri"/>
                <w:b/>
                <w:bCs/>
                <w:sz w:val="16"/>
                <w:szCs w:val="16"/>
                <w:lang w:val="pt-BR" w:eastAsia="en-US"/>
              </w:rPr>
            </w:pPr>
            <w:r w:rsidRPr="00F8320E">
              <w:rPr>
                <w:rFonts w:ascii="Calibri" w:hAnsi="Calibri" w:cs="Calibri"/>
                <w:b/>
                <w:bCs/>
                <w:sz w:val="16"/>
                <w:szCs w:val="16"/>
                <w:lang w:val="pt-BR" w:eastAsia="en-US"/>
              </w:rPr>
              <w:t>Limas</w:t>
            </w:r>
          </w:p>
        </w:tc>
        <w:tc>
          <w:tcPr>
            <w:tcW w:w="1984" w:type="dxa"/>
            <w:shd w:val="clear" w:color="auto" w:fill="FFF2CC" w:themeFill="accent4" w:themeFillTint="33"/>
            <w:vAlign w:val="center"/>
          </w:tcPr>
          <w:p w14:paraId="072EB740" w14:textId="3A9A388D" w:rsidR="00542D45" w:rsidRPr="00F8320E" w:rsidRDefault="004C35CD" w:rsidP="00542D45">
            <w:pPr>
              <w:spacing w:before="0" w:after="0" w:line="240" w:lineRule="auto"/>
              <w:jc w:val="left"/>
              <w:rPr>
                <w:rFonts w:ascii="Calibri" w:hAnsi="Calibri" w:cs="Calibri"/>
                <w:sz w:val="16"/>
                <w:szCs w:val="16"/>
                <w:lang w:val="pt-BR" w:eastAsia="en-US"/>
              </w:rPr>
            </w:pPr>
            <w:r w:rsidRPr="00F8320E">
              <w:rPr>
                <w:rFonts w:ascii="Calibri" w:hAnsi="Calibri" w:cs="Calibri"/>
                <w:sz w:val="16"/>
                <w:szCs w:val="16"/>
                <w:lang w:val="pt-BR" w:eastAsia="en-US"/>
              </w:rPr>
              <w:t>Em</w:t>
            </w:r>
            <w:r w:rsidR="002B619F" w:rsidRPr="00F8320E">
              <w:rPr>
                <w:rFonts w:ascii="Calibri" w:hAnsi="Calibri" w:cs="Calibri"/>
                <w:sz w:val="16"/>
                <w:szCs w:val="16"/>
                <w:lang w:val="pt-BR" w:eastAsia="en-US"/>
              </w:rPr>
              <w:t>balado</w:t>
            </w:r>
          </w:p>
        </w:tc>
        <w:tc>
          <w:tcPr>
            <w:tcW w:w="1186" w:type="dxa"/>
            <w:shd w:val="clear" w:color="auto" w:fill="FFF2CC" w:themeFill="accent4" w:themeFillTint="33"/>
            <w:vAlign w:val="center"/>
          </w:tcPr>
          <w:p w14:paraId="2638CE45" w14:textId="7CAF62CC" w:rsidR="00542D45" w:rsidRPr="00F8320E" w:rsidRDefault="00E94D52" w:rsidP="00542D45">
            <w:pPr>
              <w:spacing w:before="0" w:after="0" w:line="240" w:lineRule="auto"/>
              <w:jc w:val="left"/>
              <w:rPr>
                <w:rFonts w:asciiTheme="minorHAnsi" w:hAnsiTheme="minorHAnsi" w:cstheme="minorHAnsi"/>
                <w:sz w:val="16"/>
                <w:szCs w:val="16"/>
                <w:lang w:val="pt-BR"/>
              </w:rPr>
            </w:pPr>
            <w:r w:rsidRPr="00F8320E">
              <w:rPr>
                <w:rFonts w:ascii="Calibri" w:hAnsi="Calibri" w:cs="Calibri"/>
                <w:sz w:val="16"/>
                <w:szCs w:val="16"/>
                <w:lang w:val="pt-BR" w:eastAsia="en-US"/>
              </w:rPr>
              <w:t>Convencional</w:t>
            </w:r>
          </w:p>
        </w:tc>
        <w:tc>
          <w:tcPr>
            <w:tcW w:w="2642" w:type="dxa"/>
            <w:shd w:val="clear" w:color="auto" w:fill="FFF2CC" w:themeFill="accent4" w:themeFillTint="33"/>
            <w:vAlign w:val="center"/>
          </w:tcPr>
          <w:p w14:paraId="6C4DF37F" w14:textId="5139620D" w:rsidR="00542D45" w:rsidRPr="00CC75DC" w:rsidRDefault="00647B29" w:rsidP="00542D45">
            <w:pPr>
              <w:spacing w:before="0" w:after="0" w:line="240" w:lineRule="auto"/>
              <w:jc w:val="left"/>
              <w:rPr>
                <w:rFonts w:ascii="Calibri" w:hAnsi="Calibri" w:cs="Calibri"/>
                <w:sz w:val="16"/>
                <w:szCs w:val="16"/>
                <w:lang w:val="pt-BR" w:eastAsia="en-US"/>
              </w:rPr>
            </w:pPr>
            <w:r w:rsidRPr="00CC75DC">
              <w:rPr>
                <w:rFonts w:ascii="Calibri" w:hAnsi="Calibri" w:cs="Calibri"/>
                <w:sz w:val="16"/>
                <w:szCs w:val="16"/>
                <w:lang w:val="pt-BR" w:eastAsia="en-US"/>
              </w:rPr>
              <w:t>América Central, México e Caribe</w:t>
            </w:r>
          </w:p>
        </w:tc>
        <w:tc>
          <w:tcPr>
            <w:tcW w:w="1134" w:type="dxa"/>
            <w:shd w:val="clear" w:color="auto" w:fill="FFF2CC" w:themeFill="accent4" w:themeFillTint="33"/>
            <w:vAlign w:val="center"/>
          </w:tcPr>
          <w:p w14:paraId="180C1F6D" w14:textId="77777777" w:rsidR="00542D45" w:rsidRPr="00F8320E" w:rsidRDefault="00542D45" w:rsidP="00542D45">
            <w:pPr>
              <w:spacing w:before="0" w:after="0" w:line="240" w:lineRule="auto"/>
              <w:jc w:val="center"/>
              <w:rPr>
                <w:rFonts w:asciiTheme="minorHAnsi" w:hAnsiTheme="minorHAnsi" w:cstheme="minorHAnsi"/>
                <w:sz w:val="16"/>
                <w:szCs w:val="16"/>
                <w:lang w:val="pt-BR"/>
              </w:rPr>
            </w:pPr>
            <w:r w:rsidRPr="00F8320E">
              <w:rPr>
                <w:rFonts w:ascii="Calibri" w:hAnsi="Calibri" w:cs="Calibri"/>
                <w:sz w:val="16"/>
                <w:szCs w:val="16"/>
                <w:lang w:val="pt-BR" w:eastAsia="en-US"/>
              </w:rPr>
              <w:t>FOB</w:t>
            </w:r>
          </w:p>
        </w:tc>
        <w:tc>
          <w:tcPr>
            <w:tcW w:w="1115" w:type="dxa"/>
            <w:shd w:val="clear" w:color="auto" w:fill="FFF2CC" w:themeFill="accent4" w:themeFillTint="33"/>
            <w:vAlign w:val="center"/>
          </w:tcPr>
          <w:p w14:paraId="3B5BCF6D" w14:textId="77777777" w:rsidR="00542D45" w:rsidRPr="00F8320E" w:rsidRDefault="00542D45" w:rsidP="00542D45">
            <w:pPr>
              <w:spacing w:before="0" w:after="0" w:line="240" w:lineRule="auto"/>
              <w:jc w:val="center"/>
              <w:rPr>
                <w:rFonts w:asciiTheme="minorHAnsi" w:hAnsiTheme="minorHAnsi" w:cstheme="minorHAnsi"/>
                <w:sz w:val="16"/>
                <w:szCs w:val="16"/>
                <w:lang w:val="pt-BR"/>
              </w:rPr>
            </w:pPr>
            <w:r w:rsidRPr="00F8320E">
              <w:rPr>
                <w:rFonts w:ascii="Calibri" w:hAnsi="Calibri" w:cs="Calibri"/>
                <w:sz w:val="16"/>
                <w:szCs w:val="16"/>
                <w:lang w:val="pt-BR" w:eastAsia="en-US"/>
              </w:rPr>
              <w:t>0.76</w:t>
            </w:r>
          </w:p>
        </w:tc>
        <w:tc>
          <w:tcPr>
            <w:tcW w:w="992" w:type="dxa"/>
            <w:shd w:val="clear" w:color="auto" w:fill="FFFFFF" w:themeFill="background1"/>
            <w:vAlign w:val="center"/>
          </w:tcPr>
          <w:p w14:paraId="4C315938" w14:textId="40524FBB" w:rsidR="00542D45" w:rsidRPr="00F8320E" w:rsidRDefault="00542D45" w:rsidP="00542D45">
            <w:pPr>
              <w:spacing w:before="0" w:after="0" w:line="240" w:lineRule="auto"/>
              <w:jc w:val="center"/>
              <w:rPr>
                <w:rFonts w:asciiTheme="minorHAnsi" w:hAnsiTheme="minorHAnsi" w:cstheme="minorHAnsi"/>
                <w:sz w:val="16"/>
                <w:szCs w:val="16"/>
                <w:lang w:val="pt-BR"/>
              </w:rPr>
            </w:pP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p>
        </w:tc>
        <w:tc>
          <w:tcPr>
            <w:tcW w:w="1362" w:type="dxa"/>
            <w:shd w:val="clear" w:color="auto" w:fill="FFFFFF" w:themeFill="background1"/>
            <w:vAlign w:val="center"/>
          </w:tcPr>
          <w:p w14:paraId="1C38A445" w14:textId="30C985A9" w:rsidR="00542D45" w:rsidRPr="00F8320E" w:rsidRDefault="00542D45" w:rsidP="00542D45">
            <w:pPr>
              <w:spacing w:before="0" w:after="0" w:line="240" w:lineRule="auto"/>
              <w:jc w:val="center"/>
              <w:rPr>
                <w:rFonts w:asciiTheme="minorHAnsi" w:hAnsiTheme="minorHAnsi" w:cstheme="minorHAnsi"/>
                <w:sz w:val="16"/>
                <w:szCs w:val="16"/>
                <w:highlight w:val="yellow"/>
                <w:lang w:val="pt-BR"/>
              </w:rPr>
            </w:pP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p>
        </w:tc>
        <w:tc>
          <w:tcPr>
            <w:tcW w:w="3476" w:type="dxa"/>
            <w:shd w:val="clear" w:color="auto" w:fill="FFFFFF" w:themeFill="background1"/>
            <w:vAlign w:val="center"/>
          </w:tcPr>
          <w:p w14:paraId="6EEE79AE" w14:textId="12C93630" w:rsidR="00542D45" w:rsidRPr="00F8320E" w:rsidRDefault="00542D45" w:rsidP="00542D45">
            <w:pPr>
              <w:spacing w:before="0" w:after="0" w:line="240" w:lineRule="auto"/>
              <w:jc w:val="center"/>
              <w:rPr>
                <w:rFonts w:asciiTheme="minorHAnsi" w:hAnsiTheme="minorHAnsi" w:cstheme="minorHAnsi"/>
                <w:sz w:val="16"/>
                <w:szCs w:val="16"/>
                <w:highlight w:val="yellow"/>
                <w:lang w:val="pt-BR"/>
              </w:rPr>
            </w:pPr>
            <w:r w:rsidRPr="00F8320E">
              <w:rPr>
                <w:sz w:val="18"/>
                <w:szCs w:val="18"/>
                <w:lang w:val="pt-BR"/>
              </w:rPr>
              <w:fldChar w:fldCharType="begin">
                <w:ffData>
                  <w:name w:val="Text3"/>
                  <w:enabled/>
                  <w:calcOnExit w:val="0"/>
                  <w:textInput/>
                </w:ffData>
              </w:fldChar>
            </w:r>
            <w:r w:rsidRPr="00F8320E">
              <w:rPr>
                <w:sz w:val="18"/>
                <w:szCs w:val="18"/>
                <w:lang w:val="pt-BR"/>
              </w:rPr>
              <w:instrText xml:space="preserve"> FORMTEXT </w:instrText>
            </w:r>
            <w:r w:rsidRPr="00F8320E">
              <w:rPr>
                <w:sz w:val="18"/>
                <w:szCs w:val="18"/>
                <w:lang w:val="pt-BR"/>
              </w:rPr>
            </w:r>
            <w:r w:rsidRPr="00F8320E">
              <w:rPr>
                <w:sz w:val="18"/>
                <w:szCs w:val="18"/>
                <w:lang w:val="pt-BR"/>
              </w:rPr>
              <w:fldChar w:fldCharType="separate"/>
            </w:r>
            <w:r w:rsidR="00B41DD8">
              <w:rPr>
                <w:noProof/>
                <w:sz w:val="18"/>
                <w:szCs w:val="18"/>
                <w:lang w:val="pt-BR"/>
              </w:rPr>
              <w:t> </w:t>
            </w:r>
            <w:r w:rsidR="00B41DD8">
              <w:rPr>
                <w:noProof/>
                <w:sz w:val="18"/>
                <w:szCs w:val="18"/>
                <w:lang w:val="pt-BR"/>
              </w:rPr>
              <w:t> </w:t>
            </w:r>
            <w:r w:rsidR="00B41DD8">
              <w:rPr>
                <w:noProof/>
                <w:sz w:val="18"/>
                <w:szCs w:val="18"/>
                <w:lang w:val="pt-BR"/>
              </w:rPr>
              <w:t> </w:t>
            </w:r>
            <w:r w:rsidR="00B41DD8">
              <w:rPr>
                <w:noProof/>
                <w:sz w:val="18"/>
                <w:szCs w:val="18"/>
                <w:lang w:val="pt-BR"/>
              </w:rPr>
              <w:t> </w:t>
            </w:r>
            <w:r w:rsidR="00B41DD8">
              <w:rPr>
                <w:noProof/>
                <w:sz w:val="18"/>
                <w:szCs w:val="18"/>
                <w:lang w:val="pt-BR"/>
              </w:rPr>
              <w:t> </w:t>
            </w:r>
            <w:r w:rsidRPr="00F8320E">
              <w:rPr>
                <w:sz w:val="18"/>
                <w:szCs w:val="18"/>
                <w:lang w:val="pt-BR"/>
              </w:rPr>
              <w:fldChar w:fldCharType="end"/>
            </w:r>
          </w:p>
        </w:tc>
      </w:tr>
      <w:tr w:rsidR="00542D45" w:rsidRPr="00F8320E" w14:paraId="2689F08C" w14:textId="4DBF0C4F" w:rsidTr="004C35CD">
        <w:trPr>
          <w:trHeight w:val="57"/>
        </w:trPr>
        <w:tc>
          <w:tcPr>
            <w:tcW w:w="846" w:type="dxa"/>
            <w:shd w:val="clear" w:color="auto" w:fill="auto"/>
            <w:vAlign w:val="center"/>
          </w:tcPr>
          <w:p w14:paraId="34B11ED9" w14:textId="6E320B13" w:rsidR="00542D45" w:rsidRPr="00F8320E" w:rsidRDefault="00E94D52" w:rsidP="00542D45">
            <w:pPr>
              <w:spacing w:before="0" w:after="0" w:line="240" w:lineRule="auto"/>
              <w:jc w:val="left"/>
              <w:rPr>
                <w:rFonts w:ascii="Calibri" w:hAnsi="Calibri" w:cs="Calibri"/>
                <w:b/>
                <w:bCs/>
                <w:sz w:val="16"/>
                <w:szCs w:val="16"/>
                <w:lang w:val="pt-BR" w:eastAsia="en-US"/>
              </w:rPr>
            </w:pPr>
            <w:r w:rsidRPr="00F8320E">
              <w:rPr>
                <w:rFonts w:ascii="Calibri" w:hAnsi="Calibri" w:cs="Calibri"/>
                <w:b/>
                <w:bCs/>
                <w:sz w:val="16"/>
                <w:szCs w:val="16"/>
                <w:lang w:val="pt-BR" w:eastAsia="en-US"/>
              </w:rPr>
              <w:t>Limas</w:t>
            </w:r>
          </w:p>
        </w:tc>
        <w:tc>
          <w:tcPr>
            <w:tcW w:w="1984" w:type="dxa"/>
            <w:shd w:val="clear" w:color="auto" w:fill="auto"/>
            <w:vAlign w:val="center"/>
          </w:tcPr>
          <w:p w14:paraId="09F941C1" w14:textId="115BE55E" w:rsidR="00542D45" w:rsidRPr="00F8320E" w:rsidRDefault="002B619F" w:rsidP="00542D45">
            <w:pPr>
              <w:spacing w:before="0" w:after="0" w:line="240" w:lineRule="auto"/>
              <w:jc w:val="left"/>
              <w:rPr>
                <w:rFonts w:ascii="Calibri" w:hAnsi="Calibri" w:cs="Calibri"/>
                <w:sz w:val="16"/>
                <w:szCs w:val="16"/>
                <w:lang w:val="pt-BR" w:eastAsia="en-US"/>
              </w:rPr>
            </w:pPr>
            <w:r w:rsidRPr="00F8320E">
              <w:rPr>
                <w:rFonts w:ascii="Calibri" w:hAnsi="Calibri" w:cs="Calibri"/>
                <w:sz w:val="16"/>
                <w:szCs w:val="16"/>
                <w:lang w:val="pt-BR" w:eastAsia="en-US"/>
              </w:rPr>
              <w:t>Embalado</w:t>
            </w:r>
          </w:p>
        </w:tc>
        <w:tc>
          <w:tcPr>
            <w:tcW w:w="1186" w:type="dxa"/>
            <w:shd w:val="clear" w:color="auto" w:fill="auto"/>
            <w:vAlign w:val="center"/>
          </w:tcPr>
          <w:p w14:paraId="3A5C3133" w14:textId="3B29F559" w:rsidR="00542D45" w:rsidRPr="00F8320E" w:rsidRDefault="002B619F" w:rsidP="00542D45">
            <w:pPr>
              <w:spacing w:before="0" w:after="0" w:line="240" w:lineRule="auto"/>
              <w:jc w:val="left"/>
              <w:rPr>
                <w:rFonts w:asciiTheme="minorHAnsi" w:hAnsiTheme="minorHAnsi" w:cstheme="minorHAnsi"/>
                <w:sz w:val="16"/>
                <w:szCs w:val="16"/>
                <w:lang w:val="pt-BR"/>
              </w:rPr>
            </w:pPr>
            <w:r w:rsidRPr="00F8320E">
              <w:rPr>
                <w:rFonts w:asciiTheme="minorHAnsi" w:hAnsiTheme="minorHAnsi" w:cstheme="minorHAnsi"/>
                <w:sz w:val="16"/>
                <w:szCs w:val="16"/>
                <w:lang w:val="pt-BR"/>
              </w:rPr>
              <w:t>Orgânico</w:t>
            </w:r>
          </w:p>
        </w:tc>
        <w:tc>
          <w:tcPr>
            <w:tcW w:w="2642" w:type="dxa"/>
            <w:shd w:val="clear" w:color="auto" w:fill="auto"/>
            <w:vAlign w:val="center"/>
          </w:tcPr>
          <w:p w14:paraId="7DD8522E" w14:textId="62711385" w:rsidR="00542D45" w:rsidRPr="00CC75DC" w:rsidRDefault="00647B29" w:rsidP="00542D45">
            <w:pPr>
              <w:spacing w:before="0" w:after="0" w:line="240" w:lineRule="auto"/>
              <w:jc w:val="left"/>
              <w:rPr>
                <w:rFonts w:ascii="Calibri" w:hAnsi="Calibri" w:cs="Calibri"/>
                <w:sz w:val="16"/>
                <w:szCs w:val="16"/>
                <w:lang w:val="pt-BR" w:eastAsia="en-US"/>
              </w:rPr>
            </w:pPr>
            <w:r w:rsidRPr="00CC75DC">
              <w:rPr>
                <w:rFonts w:ascii="Calibri" w:hAnsi="Calibri" w:cs="Calibri"/>
                <w:sz w:val="16"/>
                <w:szCs w:val="16"/>
                <w:lang w:val="pt-BR" w:eastAsia="en-US"/>
              </w:rPr>
              <w:t>América Central, México e Caribe</w:t>
            </w:r>
          </w:p>
        </w:tc>
        <w:tc>
          <w:tcPr>
            <w:tcW w:w="1134" w:type="dxa"/>
            <w:shd w:val="clear" w:color="auto" w:fill="auto"/>
            <w:vAlign w:val="center"/>
          </w:tcPr>
          <w:p w14:paraId="1875C3CE" w14:textId="77777777" w:rsidR="00542D45" w:rsidRPr="00F8320E" w:rsidRDefault="00542D45" w:rsidP="00542D45">
            <w:pPr>
              <w:spacing w:before="0" w:after="0" w:line="240" w:lineRule="auto"/>
              <w:jc w:val="center"/>
              <w:rPr>
                <w:rFonts w:asciiTheme="minorHAnsi" w:hAnsiTheme="minorHAnsi" w:cstheme="minorHAnsi"/>
                <w:sz w:val="16"/>
                <w:szCs w:val="16"/>
                <w:lang w:val="pt-BR"/>
              </w:rPr>
            </w:pPr>
            <w:r w:rsidRPr="00F8320E">
              <w:rPr>
                <w:rFonts w:asciiTheme="minorHAnsi" w:hAnsiTheme="minorHAnsi" w:cstheme="minorHAnsi"/>
                <w:sz w:val="16"/>
                <w:szCs w:val="16"/>
                <w:lang w:val="pt-BR"/>
              </w:rPr>
              <w:t>FOB</w:t>
            </w:r>
          </w:p>
        </w:tc>
        <w:tc>
          <w:tcPr>
            <w:tcW w:w="1115" w:type="dxa"/>
            <w:shd w:val="clear" w:color="auto" w:fill="auto"/>
            <w:vAlign w:val="center"/>
          </w:tcPr>
          <w:p w14:paraId="187280C8" w14:textId="77777777" w:rsidR="00542D45" w:rsidRPr="00F8320E" w:rsidRDefault="00542D45" w:rsidP="00542D45">
            <w:pPr>
              <w:spacing w:before="0" w:after="0" w:line="240" w:lineRule="auto"/>
              <w:jc w:val="center"/>
              <w:rPr>
                <w:rFonts w:asciiTheme="minorHAnsi" w:hAnsiTheme="minorHAnsi" w:cstheme="minorHAnsi"/>
                <w:sz w:val="16"/>
                <w:szCs w:val="16"/>
                <w:lang w:val="pt-BR"/>
              </w:rPr>
            </w:pPr>
            <w:r w:rsidRPr="00F8320E">
              <w:rPr>
                <w:rFonts w:asciiTheme="minorHAnsi" w:hAnsiTheme="minorHAnsi" w:cstheme="minorHAnsi"/>
                <w:sz w:val="16"/>
                <w:szCs w:val="16"/>
                <w:lang w:val="pt-BR"/>
              </w:rPr>
              <w:t>0.90</w:t>
            </w:r>
          </w:p>
        </w:tc>
        <w:tc>
          <w:tcPr>
            <w:tcW w:w="992" w:type="dxa"/>
            <w:shd w:val="clear" w:color="auto" w:fill="FFFFFF" w:themeFill="background1"/>
            <w:vAlign w:val="center"/>
          </w:tcPr>
          <w:p w14:paraId="7BC3459B" w14:textId="730C9577" w:rsidR="00542D45" w:rsidRPr="00F8320E" w:rsidRDefault="00542D45" w:rsidP="00542D45">
            <w:pPr>
              <w:spacing w:before="0" w:after="0" w:line="240" w:lineRule="auto"/>
              <w:jc w:val="center"/>
              <w:rPr>
                <w:rFonts w:asciiTheme="minorHAnsi" w:hAnsiTheme="minorHAnsi" w:cstheme="minorHAnsi"/>
                <w:sz w:val="16"/>
                <w:szCs w:val="16"/>
                <w:lang w:val="pt-BR"/>
              </w:rPr>
            </w:pP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p>
        </w:tc>
        <w:tc>
          <w:tcPr>
            <w:tcW w:w="1362" w:type="dxa"/>
            <w:shd w:val="clear" w:color="auto" w:fill="FFFFFF" w:themeFill="background1"/>
            <w:vAlign w:val="center"/>
          </w:tcPr>
          <w:p w14:paraId="0D523A0E" w14:textId="44CEF5FC" w:rsidR="00542D45" w:rsidRPr="00F8320E" w:rsidRDefault="00542D45" w:rsidP="00542D45">
            <w:pPr>
              <w:spacing w:before="0" w:after="0" w:line="240" w:lineRule="auto"/>
              <w:jc w:val="center"/>
              <w:rPr>
                <w:rFonts w:asciiTheme="minorHAnsi" w:hAnsiTheme="minorHAnsi" w:cstheme="minorHAnsi"/>
                <w:sz w:val="16"/>
                <w:szCs w:val="16"/>
                <w:highlight w:val="yellow"/>
                <w:lang w:val="pt-BR"/>
              </w:rPr>
            </w:pP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p>
        </w:tc>
        <w:tc>
          <w:tcPr>
            <w:tcW w:w="3476" w:type="dxa"/>
            <w:shd w:val="clear" w:color="auto" w:fill="FFFFFF" w:themeFill="background1"/>
            <w:vAlign w:val="center"/>
          </w:tcPr>
          <w:p w14:paraId="35481588" w14:textId="7C8577E4" w:rsidR="00542D45" w:rsidRPr="00F8320E" w:rsidRDefault="00542D45" w:rsidP="00542D45">
            <w:pPr>
              <w:spacing w:before="0" w:after="0" w:line="240" w:lineRule="auto"/>
              <w:jc w:val="center"/>
              <w:rPr>
                <w:rFonts w:asciiTheme="minorHAnsi" w:hAnsiTheme="minorHAnsi" w:cstheme="minorHAnsi"/>
                <w:sz w:val="16"/>
                <w:szCs w:val="16"/>
                <w:highlight w:val="yellow"/>
                <w:lang w:val="pt-BR"/>
              </w:rPr>
            </w:pPr>
            <w:r w:rsidRPr="00F8320E">
              <w:rPr>
                <w:sz w:val="18"/>
                <w:szCs w:val="18"/>
                <w:lang w:val="pt-BR"/>
              </w:rPr>
              <w:fldChar w:fldCharType="begin">
                <w:ffData>
                  <w:name w:val="Text3"/>
                  <w:enabled/>
                  <w:calcOnExit w:val="0"/>
                  <w:textInput/>
                </w:ffData>
              </w:fldChar>
            </w:r>
            <w:r w:rsidRPr="00F8320E">
              <w:rPr>
                <w:sz w:val="18"/>
                <w:szCs w:val="18"/>
                <w:lang w:val="pt-BR"/>
              </w:rPr>
              <w:instrText xml:space="preserve"> FORMTEXT </w:instrText>
            </w:r>
            <w:r w:rsidRPr="00F8320E">
              <w:rPr>
                <w:sz w:val="18"/>
                <w:szCs w:val="18"/>
                <w:lang w:val="pt-BR"/>
              </w:rPr>
            </w:r>
            <w:r w:rsidRPr="00F8320E">
              <w:rPr>
                <w:sz w:val="18"/>
                <w:szCs w:val="18"/>
                <w:lang w:val="pt-BR"/>
              </w:rPr>
              <w:fldChar w:fldCharType="separate"/>
            </w:r>
            <w:r w:rsidR="00B41DD8">
              <w:rPr>
                <w:noProof/>
                <w:sz w:val="18"/>
                <w:szCs w:val="18"/>
                <w:lang w:val="pt-BR"/>
              </w:rPr>
              <w:t> </w:t>
            </w:r>
            <w:r w:rsidR="00B41DD8">
              <w:rPr>
                <w:noProof/>
                <w:sz w:val="18"/>
                <w:szCs w:val="18"/>
                <w:lang w:val="pt-BR"/>
              </w:rPr>
              <w:t> </w:t>
            </w:r>
            <w:r w:rsidR="00B41DD8">
              <w:rPr>
                <w:noProof/>
                <w:sz w:val="18"/>
                <w:szCs w:val="18"/>
                <w:lang w:val="pt-BR"/>
              </w:rPr>
              <w:t> </w:t>
            </w:r>
            <w:r w:rsidR="00B41DD8">
              <w:rPr>
                <w:noProof/>
                <w:sz w:val="18"/>
                <w:szCs w:val="18"/>
                <w:lang w:val="pt-BR"/>
              </w:rPr>
              <w:t> </w:t>
            </w:r>
            <w:r w:rsidR="00B41DD8">
              <w:rPr>
                <w:noProof/>
                <w:sz w:val="18"/>
                <w:szCs w:val="18"/>
                <w:lang w:val="pt-BR"/>
              </w:rPr>
              <w:t> </w:t>
            </w:r>
            <w:r w:rsidRPr="00F8320E">
              <w:rPr>
                <w:sz w:val="18"/>
                <w:szCs w:val="18"/>
                <w:lang w:val="pt-BR"/>
              </w:rPr>
              <w:fldChar w:fldCharType="end"/>
            </w:r>
          </w:p>
        </w:tc>
      </w:tr>
      <w:tr w:rsidR="00542D45" w:rsidRPr="00F8320E" w14:paraId="5818113D" w14:textId="296ECC4A" w:rsidTr="004C35CD">
        <w:trPr>
          <w:trHeight w:val="57"/>
        </w:trPr>
        <w:tc>
          <w:tcPr>
            <w:tcW w:w="846" w:type="dxa"/>
            <w:shd w:val="clear" w:color="auto" w:fill="FFF2CC" w:themeFill="accent4" w:themeFillTint="33"/>
            <w:vAlign w:val="center"/>
          </w:tcPr>
          <w:p w14:paraId="14DDECF3" w14:textId="7555C248" w:rsidR="00542D45" w:rsidRPr="00F8320E" w:rsidRDefault="00E94D52" w:rsidP="00542D45">
            <w:pPr>
              <w:spacing w:before="0" w:after="0" w:line="240" w:lineRule="auto"/>
              <w:jc w:val="left"/>
              <w:rPr>
                <w:rFonts w:ascii="Calibri" w:hAnsi="Calibri" w:cs="Calibri"/>
                <w:b/>
                <w:bCs/>
                <w:sz w:val="16"/>
                <w:szCs w:val="16"/>
                <w:lang w:val="pt-BR" w:eastAsia="en-US"/>
              </w:rPr>
            </w:pPr>
            <w:r w:rsidRPr="00F8320E">
              <w:rPr>
                <w:rFonts w:ascii="Calibri" w:hAnsi="Calibri" w:cs="Calibri"/>
                <w:b/>
                <w:bCs/>
                <w:sz w:val="16"/>
                <w:szCs w:val="16"/>
                <w:lang w:val="pt-BR" w:eastAsia="en-US"/>
              </w:rPr>
              <w:t>Limas</w:t>
            </w:r>
          </w:p>
        </w:tc>
        <w:tc>
          <w:tcPr>
            <w:tcW w:w="1984" w:type="dxa"/>
            <w:shd w:val="clear" w:color="auto" w:fill="FFF2CC" w:themeFill="accent4" w:themeFillTint="33"/>
            <w:vAlign w:val="center"/>
          </w:tcPr>
          <w:p w14:paraId="20D7E1B3" w14:textId="3736ED87" w:rsidR="00542D45" w:rsidRPr="00F8320E" w:rsidRDefault="002B619F" w:rsidP="00542D45">
            <w:pPr>
              <w:spacing w:before="0" w:after="0" w:line="240" w:lineRule="auto"/>
              <w:jc w:val="left"/>
              <w:rPr>
                <w:rFonts w:ascii="Calibri" w:hAnsi="Calibri" w:cs="Calibri"/>
                <w:sz w:val="16"/>
                <w:szCs w:val="16"/>
                <w:lang w:val="pt-BR" w:eastAsia="en-US"/>
              </w:rPr>
            </w:pPr>
            <w:r w:rsidRPr="00F8320E">
              <w:rPr>
                <w:rFonts w:ascii="Calibri" w:hAnsi="Calibri" w:cs="Calibri"/>
                <w:sz w:val="16"/>
                <w:szCs w:val="16"/>
                <w:lang w:val="pt-BR" w:eastAsia="en-US"/>
              </w:rPr>
              <w:t>Sem embalagem</w:t>
            </w:r>
          </w:p>
        </w:tc>
        <w:tc>
          <w:tcPr>
            <w:tcW w:w="1186" w:type="dxa"/>
            <w:shd w:val="clear" w:color="auto" w:fill="FFF2CC" w:themeFill="accent4" w:themeFillTint="33"/>
            <w:vAlign w:val="center"/>
          </w:tcPr>
          <w:p w14:paraId="14FA4514" w14:textId="720B3AC5" w:rsidR="00542D45" w:rsidRPr="00F8320E" w:rsidRDefault="00E94D52" w:rsidP="00542D45">
            <w:pPr>
              <w:spacing w:before="0" w:after="0" w:line="240" w:lineRule="auto"/>
              <w:jc w:val="left"/>
              <w:rPr>
                <w:rFonts w:asciiTheme="minorHAnsi" w:hAnsiTheme="minorHAnsi" w:cstheme="minorHAnsi"/>
                <w:sz w:val="16"/>
                <w:szCs w:val="16"/>
                <w:lang w:val="pt-BR"/>
              </w:rPr>
            </w:pPr>
            <w:r w:rsidRPr="00F8320E">
              <w:rPr>
                <w:rFonts w:ascii="Calibri" w:hAnsi="Calibri" w:cs="Calibri"/>
                <w:sz w:val="16"/>
                <w:szCs w:val="16"/>
                <w:lang w:val="pt-BR" w:eastAsia="en-US"/>
              </w:rPr>
              <w:t>Convencional</w:t>
            </w:r>
          </w:p>
        </w:tc>
        <w:tc>
          <w:tcPr>
            <w:tcW w:w="2642" w:type="dxa"/>
            <w:shd w:val="clear" w:color="auto" w:fill="FFF2CC" w:themeFill="accent4" w:themeFillTint="33"/>
            <w:vAlign w:val="center"/>
          </w:tcPr>
          <w:p w14:paraId="6038DAD1" w14:textId="2F606F11" w:rsidR="00542D45" w:rsidRPr="00F8320E" w:rsidRDefault="00647B29" w:rsidP="00542D45">
            <w:pPr>
              <w:spacing w:before="0" w:after="0" w:line="240" w:lineRule="auto"/>
              <w:jc w:val="left"/>
              <w:rPr>
                <w:rFonts w:ascii="Calibri" w:hAnsi="Calibri" w:cs="Calibri"/>
                <w:sz w:val="16"/>
                <w:szCs w:val="16"/>
                <w:lang w:val="pt-BR" w:eastAsia="en-US"/>
              </w:rPr>
            </w:pPr>
            <w:r w:rsidRPr="00F8320E">
              <w:rPr>
                <w:rFonts w:ascii="Calibri" w:hAnsi="Calibri" w:cs="Calibri"/>
                <w:sz w:val="16"/>
                <w:szCs w:val="16"/>
                <w:lang w:val="pt-BR" w:eastAsia="en-US"/>
              </w:rPr>
              <w:t>América do Sul</w:t>
            </w:r>
          </w:p>
        </w:tc>
        <w:tc>
          <w:tcPr>
            <w:tcW w:w="1134" w:type="dxa"/>
            <w:shd w:val="clear" w:color="auto" w:fill="FFF2CC" w:themeFill="accent4" w:themeFillTint="33"/>
            <w:vAlign w:val="center"/>
          </w:tcPr>
          <w:p w14:paraId="3862E961" w14:textId="77777777" w:rsidR="00542D45" w:rsidRPr="00F8320E" w:rsidRDefault="00542D45" w:rsidP="00542D45">
            <w:pPr>
              <w:spacing w:before="0" w:after="0" w:line="240" w:lineRule="auto"/>
              <w:jc w:val="center"/>
              <w:rPr>
                <w:rFonts w:asciiTheme="minorHAnsi" w:hAnsiTheme="minorHAnsi" w:cstheme="minorHAnsi"/>
                <w:sz w:val="16"/>
                <w:szCs w:val="16"/>
                <w:lang w:val="pt-BR"/>
              </w:rPr>
            </w:pPr>
            <w:r w:rsidRPr="00F8320E">
              <w:rPr>
                <w:rFonts w:ascii="Calibri" w:hAnsi="Calibri" w:cs="Calibri"/>
                <w:sz w:val="16"/>
                <w:szCs w:val="16"/>
                <w:lang w:val="pt-BR" w:eastAsia="en-US"/>
              </w:rPr>
              <w:t>EXW</w:t>
            </w:r>
          </w:p>
        </w:tc>
        <w:tc>
          <w:tcPr>
            <w:tcW w:w="1115" w:type="dxa"/>
            <w:shd w:val="clear" w:color="auto" w:fill="FFF2CC" w:themeFill="accent4" w:themeFillTint="33"/>
            <w:vAlign w:val="center"/>
          </w:tcPr>
          <w:p w14:paraId="25B0BADB" w14:textId="77777777" w:rsidR="00542D45" w:rsidRPr="00F8320E" w:rsidRDefault="00542D45" w:rsidP="00542D45">
            <w:pPr>
              <w:spacing w:before="0" w:after="0" w:line="240" w:lineRule="auto"/>
              <w:jc w:val="center"/>
              <w:rPr>
                <w:rFonts w:ascii="Calibri" w:hAnsi="Calibri" w:cs="Calibri"/>
                <w:sz w:val="16"/>
                <w:szCs w:val="16"/>
                <w:lang w:val="pt-BR" w:eastAsia="en-US"/>
              </w:rPr>
            </w:pPr>
            <w:r w:rsidRPr="00F8320E">
              <w:rPr>
                <w:rFonts w:ascii="Calibri" w:hAnsi="Calibri" w:cs="Calibri"/>
                <w:sz w:val="16"/>
                <w:szCs w:val="16"/>
                <w:lang w:val="pt-BR" w:eastAsia="en-US"/>
              </w:rPr>
              <w:t>0.55</w:t>
            </w:r>
          </w:p>
        </w:tc>
        <w:tc>
          <w:tcPr>
            <w:tcW w:w="992" w:type="dxa"/>
            <w:shd w:val="clear" w:color="auto" w:fill="FFFFFF" w:themeFill="background1"/>
            <w:vAlign w:val="center"/>
          </w:tcPr>
          <w:p w14:paraId="07FD1A43" w14:textId="1A71618E" w:rsidR="00542D45" w:rsidRPr="00F8320E" w:rsidRDefault="00542D45" w:rsidP="00542D45">
            <w:pPr>
              <w:spacing w:before="0" w:after="0" w:line="240" w:lineRule="auto"/>
              <w:jc w:val="center"/>
              <w:rPr>
                <w:rFonts w:ascii="Calibri" w:hAnsi="Calibri" w:cs="Calibri"/>
                <w:sz w:val="16"/>
                <w:szCs w:val="16"/>
                <w:lang w:val="pt-BR" w:eastAsia="en-US"/>
              </w:rPr>
            </w:pP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p>
        </w:tc>
        <w:tc>
          <w:tcPr>
            <w:tcW w:w="1362" w:type="dxa"/>
            <w:shd w:val="clear" w:color="auto" w:fill="FFFFFF" w:themeFill="background1"/>
            <w:vAlign w:val="center"/>
          </w:tcPr>
          <w:p w14:paraId="13E52062" w14:textId="0AB84C72" w:rsidR="00542D45" w:rsidRPr="00F8320E" w:rsidRDefault="00542D45" w:rsidP="00542D45">
            <w:pPr>
              <w:spacing w:before="0" w:after="0" w:line="240" w:lineRule="auto"/>
              <w:jc w:val="center"/>
              <w:rPr>
                <w:rFonts w:ascii="Calibri" w:hAnsi="Calibri" w:cs="Calibri"/>
                <w:sz w:val="16"/>
                <w:szCs w:val="16"/>
                <w:highlight w:val="yellow"/>
                <w:lang w:val="pt-BR" w:eastAsia="en-US"/>
              </w:rPr>
            </w:pP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p>
        </w:tc>
        <w:tc>
          <w:tcPr>
            <w:tcW w:w="3476" w:type="dxa"/>
            <w:shd w:val="clear" w:color="auto" w:fill="FFFFFF" w:themeFill="background1"/>
            <w:vAlign w:val="center"/>
          </w:tcPr>
          <w:p w14:paraId="1A9FEA1C" w14:textId="124C31D3" w:rsidR="00542D45" w:rsidRPr="00F8320E" w:rsidRDefault="00542D45" w:rsidP="00542D45">
            <w:pPr>
              <w:spacing w:before="0" w:after="0" w:line="240" w:lineRule="auto"/>
              <w:jc w:val="center"/>
              <w:rPr>
                <w:rFonts w:ascii="Calibri" w:hAnsi="Calibri" w:cs="Calibri"/>
                <w:sz w:val="16"/>
                <w:szCs w:val="16"/>
                <w:highlight w:val="yellow"/>
                <w:lang w:val="pt-BR" w:eastAsia="en-US"/>
              </w:rPr>
            </w:pPr>
            <w:r w:rsidRPr="00F8320E">
              <w:rPr>
                <w:sz w:val="18"/>
                <w:szCs w:val="18"/>
                <w:lang w:val="pt-BR"/>
              </w:rPr>
              <w:fldChar w:fldCharType="begin">
                <w:ffData>
                  <w:name w:val="Text3"/>
                  <w:enabled/>
                  <w:calcOnExit w:val="0"/>
                  <w:textInput/>
                </w:ffData>
              </w:fldChar>
            </w:r>
            <w:r w:rsidRPr="00F8320E">
              <w:rPr>
                <w:sz w:val="18"/>
                <w:szCs w:val="18"/>
                <w:lang w:val="pt-BR"/>
              </w:rPr>
              <w:instrText xml:space="preserve"> FORMTEXT </w:instrText>
            </w:r>
            <w:r w:rsidRPr="00F8320E">
              <w:rPr>
                <w:sz w:val="18"/>
                <w:szCs w:val="18"/>
                <w:lang w:val="pt-BR"/>
              </w:rPr>
            </w:r>
            <w:r w:rsidRPr="00F8320E">
              <w:rPr>
                <w:sz w:val="18"/>
                <w:szCs w:val="18"/>
                <w:lang w:val="pt-BR"/>
              </w:rPr>
              <w:fldChar w:fldCharType="separate"/>
            </w:r>
            <w:r w:rsidR="00B41DD8">
              <w:rPr>
                <w:noProof/>
                <w:sz w:val="18"/>
                <w:szCs w:val="18"/>
                <w:lang w:val="pt-BR"/>
              </w:rPr>
              <w:t> </w:t>
            </w:r>
            <w:r w:rsidR="00B41DD8">
              <w:rPr>
                <w:noProof/>
                <w:sz w:val="18"/>
                <w:szCs w:val="18"/>
                <w:lang w:val="pt-BR"/>
              </w:rPr>
              <w:t> </w:t>
            </w:r>
            <w:r w:rsidR="00B41DD8">
              <w:rPr>
                <w:noProof/>
                <w:sz w:val="18"/>
                <w:szCs w:val="18"/>
                <w:lang w:val="pt-BR"/>
              </w:rPr>
              <w:t> </w:t>
            </w:r>
            <w:r w:rsidR="00B41DD8">
              <w:rPr>
                <w:noProof/>
                <w:sz w:val="18"/>
                <w:szCs w:val="18"/>
                <w:lang w:val="pt-BR"/>
              </w:rPr>
              <w:t> </w:t>
            </w:r>
            <w:r w:rsidR="00B41DD8">
              <w:rPr>
                <w:noProof/>
                <w:sz w:val="18"/>
                <w:szCs w:val="18"/>
                <w:lang w:val="pt-BR"/>
              </w:rPr>
              <w:t> </w:t>
            </w:r>
            <w:r w:rsidRPr="00F8320E">
              <w:rPr>
                <w:sz w:val="18"/>
                <w:szCs w:val="18"/>
                <w:lang w:val="pt-BR"/>
              </w:rPr>
              <w:fldChar w:fldCharType="end"/>
            </w:r>
          </w:p>
        </w:tc>
      </w:tr>
      <w:tr w:rsidR="00542D45" w:rsidRPr="00F8320E" w14:paraId="2E78CA35" w14:textId="03E4E2A2" w:rsidTr="004C35CD">
        <w:trPr>
          <w:trHeight w:val="57"/>
        </w:trPr>
        <w:tc>
          <w:tcPr>
            <w:tcW w:w="846" w:type="dxa"/>
            <w:shd w:val="clear" w:color="auto" w:fill="auto"/>
            <w:vAlign w:val="center"/>
          </w:tcPr>
          <w:p w14:paraId="2E5A2F7F" w14:textId="271F8835" w:rsidR="00542D45" w:rsidRPr="00F8320E" w:rsidRDefault="00E94D52" w:rsidP="00542D45">
            <w:pPr>
              <w:spacing w:before="0" w:after="0" w:line="240" w:lineRule="auto"/>
              <w:jc w:val="left"/>
              <w:rPr>
                <w:rFonts w:ascii="Calibri" w:hAnsi="Calibri" w:cs="Calibri"/>
                <w:b/>
                <w:bCs/>
                <w:sz w:val="16"/>
                <w:szCs w:val="16"/>
                <w:lang w:val="pt-BR" w:eastAsia="en-US"/>
              </w:rPr>
            </w:pPr>
            <w:r w:rsidRPr="00F8320E">
              <w:rPr>
                <w:rFonts w:ascii="Calibri" w:hAnsi="Calibri" w:cs="Calibri"/>
                <w:b/>
                <w:bCs/>
                <w:sz w:val="16"/>
                <w:szCs w:val="16"/>
                <w:lang w:val="pt-BR" w:eastAsia="en-US"/>
              </w:rPr>
              <w:t>Limas</w:t>
            </w:r>
          </w:p>
        </w:tc>
        <w:tc>
          <w:tcPr>
            <w:tcW w:w="1984" w:type="dxa"/>
            <w:shd w:val="clear" w:color="auto" w:fill="auto"/>
            <w:vAlign w:val="center"/>
          </w:tcPr>
          <w:p w14:paraId="54DCE8E9" w14:textId="1A40FD65" w:rsidR="00542D45" w:rsidRPr="00F8320E" w:rsidRDefault="002B619F" w:rsidP="00542D45">
            <w:pPr>
              <w:spacing w:before="0" w:after="0" w:line="240" w:lineRule="auto"/>
              <w:jc w:val="left"/>
              <w:rPr>
                <w:rFonts w:ascii="Calibri" w:hAnsi="Calibri" w:cs="Calibri"/>
                <w:sz w:val="16"/>
                <w:szCs w:val="16"/>
                <w:lang w:val="pt-BR" w:eastAsia="en-US"/>
              </w:rPr>
            </w:pPr>
            <w:r w:rsidRPr="00F8320E">
              <w:rPr>
                <w:rFonts w:ascii="Calibri" w:hAnsi="Calibri" w:cs="Calibri"/>
                <w:sz w:val="16"/>
                <w:szCs w:val="16"/>
                <w:lang w:val="pt-BR" w:eastAsia="en-US"/>
              </w:rPr>
              <w:t>Sem embalagem</w:t>
            </w:r>
          </w:p>
        </w:tc>
        <w:tc>
          <w:tcPr>
            <w:tcW w:w="1186" w:type="dxa"/>
            <w:shd w:val="clear" w:color="auto" w:fill="auto"/>
            <w:vAlign w:val="center"/>
          </w:tcPr>
          <w:p w14:paraId="39E02150" w14:textId="0E0AE7DC" w:rsidR="00542D45" w:rsidRPr="00F8320E" w:rsidRDefault="002B619F" w:rsidP="00542D45">
            <w:pPr>
              <w:spacing w:before="0" w:after="0" w:line="240" w:lineRule="auto"/>
              <w:jc w:val="left"/>
              <w:rPr>
                <w:rFonts w:asciiTheme="minorHAnsi" w:hAnsiTheme="minorHAnsi" w:cstheme="minorHAnsi"/>
                <w:sz w:val="16"/>
                <w:szCs w:val="16"/>
                <w:lang w:val="pt-BR"/>
              </w:rPr>
            </w:pPr>
            <w:r w:rsidRPr="00F8320E">
              <w:rPr>
                <w:rFonts w:asciiTheme="minorHAnsi" w:hAnsiTheme="minorHAnsi" w:cstheme="minorHAnsi"/>
                <w:sz w:val="16"/>
                <w:szCs w:val="16"/>
                <w:lang w:val="pt-BR"/>
              </w:rPr>
              <w:t>Orgânico</w:t>
            </w:r>
          </w:p>
        </w:tc>
        <w:tc>
          <w:tcPr>
            <w:tcW w:w="2642" w:type="dxa"/>
            <w:shd w:val="clear" w:color="auto" w:fill="auto"/>
            <w:vAlign w:val="center"/>
          </w:tcPr>
          <w:p w14:paraId="666ADEC4" w14:textId="731EF7FF" w:rsidR="00542D45" w:rsidRPr="00F8320E" w:rsidRDefault="00647B29" w:rsidP="00542D45">
            <w:pPr>
              <w:spacing w:before="0" w:after="0" w:line="240" w:lineRule="auto"/>
              <w:jc w:val="left"/>
              <w:rPr>
                <w:rFonts w:ascii="Calibri" w:hAnsi="Calibri" w:cs="Calibri"/>
                <w:sz w:val="16"/>
                <w:szCs w:val="16"/>
                <w:lang w:val="pt-BR" w:eastAsia="en-US"/>
              </w:rPr>
            </w:pPr>
            <w:r w:rsidRPr="00F8320E">
              <w:rPr>
                <w:rFonts w:ascii="Calibri" w:hAnsi="Calibri" w:cs="Calibri"/>
                <w:sz w:val="16"/>
                <w:szCs w:val="16"/>
                <w:lang w:val="pt-BR" w:eastAsia="en-US"/>
              </w:rPr>
              <w:t>América do Sul</w:t>
            </w:r>
          </w:p>
        </w:tc>
        <w:tc>
          <w:tcPr>
            <w:tcW w:w="1134" w:type="dxa"/>
            <w:shd w:val="clear" w:color="auto" w:fill="auto"/>
            <w:vAlign w:val="center"/>
          </w:tcPr>
          <w:p w14:paraId="30617264" w14:textId="77777777" w:rsidR="00542D45" w:rsidRPr="00F8320E" w:rsidRDefault="00542D45" w:rsidP="00542D45">
            <w:pPr>
              <w:spacing w:before="0" w:after="0" w:line="240" w:lineRule="auto"/>
              <w:jc w:val="center"/>
              <w:rPr>
                <w:rFonts w:asciiTheme="minorHAnsi" w:hAnsiTheme="minorHAnsi" w:cstheme="minorHAnsi"/>
                <w:sz w:val="16"/>
                <w:szCs w:val="16"/>
                <w:lang w:val="pt-BR"/>
              </w:rPr>
            </w:pPr>
            <w:r w:rsidRPr="00F8320E">
              <w:rPr>
                <w:rFonts w:asciiTheme="minorHAnsi" w:hAnsiTheme="minorHAnsi" w:cstheme="minorHAnsi"/>
                <w:sz w:val="16"/>
                <w:szCs w:val="16"/>
                <w:lang w:val="pt-BR"/>
              </w:rPr>
              <w:t>EXW</w:t>
            </w:r>
          </w:p>
        </w:tc>
        <w:tc>
          <w:tcPr>
            <w:tcW w:w="1115" w:type="dxa"/>
            <w:shd w:val="clear" w:color="auto" w:fill="auto"/>
            <w:vAlign w:val="center"/>
          </w:tcPr>
          <w:p w14:paraId="12473BCC" w14:textId="77777777" w:rsidR="00542D45" w:rsidRPr="00F8320E" w:rsidRDefault="00542D45" w:rsidP="00542D45">
            <w:pPr>
              <w:spacing w:before="0" w:after="0" w:line="240" w:lineRule="auto"/>
              <w:jc w:val="center"/>
              <w:rPr>
                <w:rFonts w:ascii="Calibri" w:hAnsi="Calibri" w:cs="Calibri"/>
                <w:sz w:val="16"/>
                <w:szCs w:val="16"/>
                <w:lang w:val="pt-BR" w:eastAsia="en-US"/>
              </w:rPr>
            </w:pPr>
            <w:r w:rsidRPr="00F8320E">
              <w:rPr>
                <w:rFonts w:ascii="Calibri" w:hAnsi="Calibri" w:cs="Calibri"/>
                <w:sz w:val="16"/>
                <w:szCs w:val="16"/>
                <w:lang w:val="pt-BR" w:eastAsia="en-US"/>
              </w:rPr>
              <w:t>0.70</w:t>
            </w:r>
          </w:p>
        </w:tc>
        <w:tc>
          <w:tcPr>
            <w:tcW w:w="992" w:type="dxa"/>
            <w:shd w:val="clear" w:color="auto" w:fill="FFFFFF" w:themeFill="background1"/>
            <w:vAlign w:val="center"/>
          </w:tcPr>
          <w:p w14:paraId="51CDAB4B" w14:textId="109CE3B3" w:rsidR="00542D45" w:rsidRPr="00F8320E" w:rsidRDefault="00542D45" w:rsidP="00542D45">
            <w:pPr>
              <w:spacing w:before="0" w:after="0" w:line="240" w:lineRule="auto"/>
              <w:jc w:val="center"/>
              <w:rPr>
                <w:rFonts w:ascii="Calibri" w:hAnsi="Calibri" w:cs="Calibri"/>
                <w:sz w:val="16"/>
                <w:szCs w:val="16"/>
                <w:lang w:val="pt-BR" w:eastAsia="en-US"/>
              </w:rPr>
            </w:pP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p>
        </w:tc>
        <w:tc>
          <w:tcPr>
            <w:tcW w:w="1362" w:type="dxa"/>
            <w:shd w:val="clear" w:color="auto" w:fill="FFFFFF" w:themeFill="background1"/>
            <w:vAlign w:val="center"/>
          </w:tcPr>
          <w:p w14:paraId="5A314033" w14:textId="6DD80B10" w:rsidR="00542D45" w:rsidRPr="00F8320E" w:rsidRDefault="00542D45" w:rsidP="00542D45">
            <w:pPr>
              <w:spacing w:before="0" w:after="0" w:line="240" w:lineRule="auto"/>
              <w:jc w:val="center"/>
              <w:rPr>
                <w:rFonts w:ascii="Calibri" w:hAnsi="Calibri" w:cs="Calibri"/>
                <w:sz w:val="16"/>
                <w:szCs w:val="16"/>
                <w:highlight w:val="yellow"/>
                <w:lang w:val="pt-BR" w:eastAsia="en-US"/>
              </w:rPr>
            </w:pP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p>
        </w:tc>
        <w:tc>
          <w:tcPr>
            <w:tcW w:w="3476" w:type="dxa"/>
            <w:shd w:val="clear" w:color="auto" w:fill="FFFFFF" w:themeFill="background1"/>
            <w:vAlign w:val="center"/>
          </w:tcPr>
          <w:p w14:paraId="7ED705A3" w14:textId="3EC97EF5" w:rsidR="00542D45" w:rsidRPr="00F8320E" w:rsidRDefault="00542D45" w:rsidP="00542D45">
            <w:pPr>
              <w:spacing w:before="0" w:after="0" w:line="240" w:lineRule="auto"/>
              <w:jc w:val="center"/>
              <w:rPr>
                <w:rFonts w:ascii="Calibri" w:hAnsi="Calibri" w:cs="Calibri"/>
                <w:sz w:val="16"/>
                <w:szCs w:val="16"/>
                <w:highlight w:val="yellow"/>
                <w:lang w:val="pt-BR" w:eastAsia="en-US"/>
              </w:rPr>
            </w:pPr>
            <w:r w:rsidRPr="00F8320E">
              <w:rPr>
                <w:sz w:val="18"/>
                <w:szCs w:val="18"/>
                <w:lang w:val="pt-BR"/>
              </w:rPr>
              <w:fldChar w:fldCharType="begin">
                <w:ffData>
                  <w:name w:val="Text3"/>
                  <w:enabled/>
                  <w:calcOnExit w:val="0"/>
                  <w:textInput/>
                </w:ffData>
              </w:fldChar>
            </w:r>
            <w:r w:rsidRPr="00F8320E">
              <w:rPr>
                <w:sz w:val="18"/>
                <w:szCs w:val="18"/>
                <w:lang w:val="pt-BR"/>
              </w:rPr>
              <w:instrText xml:space="preserve"> FORMTEXT </w:instrText>
            </w:r>
            <w:r w:rsidRPr="00F8320E">
              <w:rPr>
                <w:sz w:val="18"/>
                <w:szCs w:val="18"/>
                <w:lang w:val="pt-BR"/>
              </w:rPr>
            </w:r>
            <w:r w:rsidRPr="00F8320E">
              <w:rPr>
                <w:sz w:val="18"/>
                <w:szCs w:val="18"/>
                <w:lang w:val="pt-BR"/>
              </w:rPr>
              <w:fldChar w:fldCharType="separate"/>
            </w:r>
            <w:r w:rsidR="00B41DD8">
              <w:rPr>
                <w:noProof/>
                <w:sz w:val="18"/>
                <w:szCs w:val="18"/>
                <w:lang w:val="pt-BR"/>
              </w:rPr>
              <w:t> </w:t>
            </w:r>
            <w:r w:rsidR="00B41DD8">
              <w:rPr>
                <w:noProof/>
                <w:sz w:val="18"/>
                <w:szCs w:val="18"/>
                <w:lang w:val="pt-BR"/>
              </w:rPr>
              <w:t> </w:t>
            </w:r>
            <w:r w:rsidR="00B41DD8">
              <w:rPr>
                <w:noProof/>
                <w:sz w:val="18"/>
                <w:szCs w:val="18"/>
                <w:lang w:val="pt-BR"/>
              </w:rPr>
              <w:t> </w:t>
            </w:r>
            <w:r w:rsidR="00B41DD8">
              <w:rPr>
                <w:noProof/>
                <w:sz w:val="18"/>
                <w:szCs w:val="18"/>
                <w:lang w:val="pt-BR"/>
              </w:rPr>
              <w:t> </w:t>
            </w:r>
            <w:r w:rsidR="00B41DD8">
              <w:rPr>
                <w:noProof/>
                <w:sz w:val="18"/>
                <w:szCs w:val="18"/>
                <w:lang w:val="pt-BR"/>
              </w:rPr>
              <w:t> </w:t>
            </w:r>
            <w:r w:rsidRPr="00F8320E">
              <w:rPr>
                <w:sz w:val="18"/>
                <w:szCs w:val="18"/>
                <w:lang w:val="pt-BR"/>
              </w:rPr>
              <w:fldChar w:fldCharType="end"/>
            </w:r>
          </w:p>
        </w:tc>
      </w:tr>
      <w:tr w:rsidR="004C35CD" w:rsidRPr="00F8320E" w14:paraId="5F1015DB" w14:textId="1A00458A" w:rsidTr="004C35CD">
        <w:trPr>
          <w:trHeight w:val="57"/>
        </w:trPr>
        <w:tc>
          <w:tcPr>
            <w:tcW w:w="846" w:type="dxa"/>
            <w:shd w:val="clear" w:color="auto" w:fill="FFF2CC" w:themeFill="accent4" w:themeFillTint="33"/>
            <w:vAlign w:val="center"/>
          </w:tcPr>
          <w:p w14:paraId="6AF21962" w14:textId="79A8ADE9" w:rsidR="004C35CD" w:rsidRPr="00F8320E" w:rsidRDefault="004C35CD" w:rsidP="004C35CD">
            <w:pPr>
              <w:spacing w:before="0" w:after="0" w:line="240" w:lineRule="auto"/>
              <w:jc w:val="left"/>
              <w:rPr>
                <w:rFonts w:ascii="Calibri" w:hAnsi="Calibri" w:cs="Calibri"/>
                <w:b/>
                <w:bCs/>
                <w:sz w:val="16"/>
                <w:szCs w:val="16"/>
                <w:lang w:val="pt-BR" w:eastAsia="en-US"/>
              </w:rPr>
            </w:pPr>
            <w:r w:rsidRPr="00F8320E">
              <w:rPr>
                <w:rFonts w:ascii="Calibri" w:hAnsi="Calibri" w:cs="Calibri"/>
                <w:b/>
                <w:bCs/>
                <w:sz w:val="16"/>
                <w:szCs w:val="16"/>
                <w:lang w:val="pt-BR" w:eastAsia="en-US"/>
              </w:rPr>
              <w:t>Limas</w:t>
            </w:r>
          </w:p>
        </w:tc>
        <w:tc>
          <w:tcPr>
            <w:tcW w:w="1984" w:type="dxa"/>
            <w:shd w:val="clear" w:color="auto" w:fill="FFF2CC" w:themeFill="accent4" w:themeFillTint="33"/>
            <w:vAlign w:val="center"/>
          </w:tcPr>
          <w:p w14:paraId="64C4C567" w14:textId="429CF5E8" w:rsidR="004C35CD" w:rsidRPr="00F8320E" w:rsidRDefault="002B619F" w:rsidP="004C35CD">
            <w:pPr>
              <w:spacing w:before="0" w:after="0" w:line="240" w:lineRule="auto"/>
              <w:jc w:val="left"/>
              <w:rPr>
                <w:rFonts w:ascii="Calibri" w:hAnsi="Calibri" w:cs="Calibri"/>
                <w:sz w:val="16"/>
                <w:szCs w:val="16"/>
                <w:lang w:val="pt-BR" w:eastAsia="en-US"/>
              </w:rPr>
            </w:pPr>
            <w:r w:rsidRPr="00F8320E">
              <w:rPr>
                <w:rFonts w:ascii="Calibri" w:hAnsi="Calibri" w:cs="Calibri"/>
                <w:sz w:val="16"/>
                <w:szCs w:val="16"/>
                <w:lang w:val="pt-BR" w:eastAsia="en-US"/>
              </w:rPr>
              <w:t>Embalado</w:t>
            </w:r>
          </w:p>
        </w:tc>
        <w:tc>
          <w:tcPr>
            <w:tcW w:w="1186" w:type="dxa"/>
            <w:shd w:val="clear" w:color="auto" w:fill="FFF2CC" w:themeFill="accent4" w:themeFillTint="33"/>
            <w:vAlign w:val="center"/>
          </w:tcPr>
          <w:p w14:paraId="6BD5E38C" w14:textId="6322BC24" w:rsidR="004C35CD" w:rsidRPr="00F8320E" w:rsidRDefault="004C35CD" w:rsidP="004C35CD">
            <w:pPr>
              <w:spacing w:before="0" w:after="0" w:line="240" w:lineRule="auto"/>
              <w:jc w:val="left"/>
              <w:rPr>
                <w:rFonts w:asciiTheme="minorHAnsi" w:hAnsiTheme="minorHAnsi" w:cstheme="minorHAnsi"/>
                <w:sz w:val="16"/>
                <w:szCs w:val="16"/>
                <w:lang w:val="pt-BR"/>
              </w:rPr>
            </w:pPr>
            <w:r w:rsidRPr="00F8320E">
              <w:rPr>
                <w:rFonts w:ascii="Calibri" w:hAnsi="Calibri" w:cs="Calibri"/>
                <w:sz w:val="16"/>
                <w:szCs w:val="16"/>
                <w:lang w:val="pt-BR" w:eastAsia="en-US"/>
              </w:rPr>
              <w:t>Convencional</w:t>
            </w:r>
          </w:p>
        </w:tc>
        <w:tc>
          <w:tcPr>
            <w:tcW w:w="2642" w:type="dxa"/>
            <w:shd w:val="clear" w:color="auto" w:fill="FFF2CC" w:themeFill="accent4" w:themeFillTint="33"/>
            <w:vAlign w:val="center"/>
          </w:tcPr>
          <w:p w14:paraId="0787579E" w14:textId="1D405068" w:rsidR="004C35CD" w:rsidRPr="00F8320E" w:rsidRDefault="00647B29" w:rsidP="004C35CD">
            <w:pPr>
              <w:spacing w:before="0" w:after="0" w:line="240" w:lineRule="auto"/>
              <w:jc w:val="left"/>
              <w:rPr>
                <w:rFonts w:ascii="Calibri" w:hAnsi="Calibri" w:cs="Calibri"/>
                <w:sz w:val="16"/>
                <w:szCs w:val="16"/>
                <w:lang w:val="pt-BR" w:eastAsia="en-US"/>
              </w:rPr>
            </w:pPr>
            <w:r w:rsidRPr="00F8320E">
              <w:rPr>
                <w:rFonts w:ascii="Calibri" w:hAnsi="Calibri" w:cs="Calibri"/>
                <w:sz w:val="16"/>
                <w:szCs w:val="16"/>
                <w:lang w:val="pt-BR" w:eastAsia="en-US"/>
              </w:rPr>
              <w:t>América do Sul</w:t>
            </w:r>
          </w:p>
        </w:tc>
        <w:tc>
          <w:tcPr>
            <w:tcW w:w="1134" w:type="dxa"/>
            <w:shd w:val="clear" w:color="auto" w:fill="FFF2CC" w:themeFill="accent4" w:themeFillTint="33"/>
            <w:vAlign w:val="center"/>
          </w:tcPr>
          <w:p w14:paraId="1940A7C7" w14:textId="77777777" w:rsidR="004C35CD" w:rsidRPr="00F8320E" w:rsidRDefault="004C35CD" w:rsidP="004C35CD">
            <w:pPr>
              <w:spacing w:before="0" w:after="0" w:line="240" w:lineRule="auto"/>
              <w:jc w:val="center"/>
              <w:rPr>
                <w:rFonts w:asciiTheme="minorHAnsi" w:hAnsiTheme="minorHAnsi" w:cstheme="minorHAnsi"/>
                <w:sz w:val="16"/>
                <w:szCs w:val="16"/>
                <w:lang w:val="pt-BR"/>
              </w:rPr>
            </w:pPr>
            <w:r w:rsidRPr="00F8320E">
              <w:rPr>
                <w:rFonts w:ascii="Calibri" w:hAnsi="Calibri" w:cs="Calibri"/>
                <w:sz w:val="16"/>
                <w:szCs w:val="16"/>
                <w:lang w:val="pt-BR" w:eastAsia="en-US"/>
              </w:rPr>
              <w:t>FOB</w:t>
            </w:r>
          </w:p>
        </w:tc>
        <w:tc>
          <w:tcPr>
            <w:tcW w:w="1115" w:type="dxa"/>
            <w:shd w:val="clear" w:color="auto" w:fill="FFF2CC" w:themeFill="accent4" w:themeFillTint="33"/>
            <w:vAlign w:val="center"/>
          </w:tcPr>
          <w:p w14:paraId="71A244A6" w14:textId="77777777" w:rsidR="004C35CD" w:rsidRPr="00F8320E" w:rsidRDefault="004C35CD" w:rsidP="004C35CD">
            <w:pPr>
              <w:spacing w:before="0" w:after="0" w:line="240" w:lineRule="auto"/>
              <w:jc w:val="center"/>
              <w:rPr>
                <w:rFonts w:ascii="Calibri" w:hAnsi="Calibri" w:cs="Calibri"/>
                <w:sz w:val="16"/>
                <w:szCs w:val="16"/>
                <w:lang w:val="pt-BR" w:eastAsia="en-US"/>
              </w:rPr>
            </w:pPr>
            <w:r w:rsidRPr="00F8320E">
              <w:rPr>
                <w:rFonts w:ascii="Calibri" w:hAnsi="Calibri" w:cs="Calibri"/>
                <w:sz w:val="16"/>
                <w:szCs w:val="16"/>
                <w:lang w:val="pt-BR" w:eastAsia="en-US"/>
              </w:rPr>
              <w:t>0.79</w:t>
            </w:r>
          </w:p>
        </w:tc>
        <w:tc>
          <w:tcPr>
            <w:tcW w:w="992" w:type="dxa"/>
            <w:shd w:val="clear" w:color="auto" w:fill="FFFFFF" w:themeFill="background1"/>
            <w:vAlign w:val="center"/>
          </w:tcPr>
          <w:p w14:paraId="79308E5C" w14:textId="2A9AB272" w:rsidR="004C35CD" w:rsidRPr="00F8320E" w:rsidRDefault="004C35CD" w:rsidP="004C35CD">
            <w:pPr>
              <w:spacing w:before="0" w:after="0" w:line="240" w:lineRule="auto"/>
              <w:jc w:val="center"/>
              <w:rPr>
                <w:rFonts w:ascii="Calibri" w:hAnsi="Calibri" w:cs="Calibri"/>
                <w:sz w:val="16"/>
                <w:szCs w:val="16"/>
                <w:lang w:val="pt-BR" w:eastAsia="en-US"/>
              </w:rPr>
            </w:pP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p>
        </w:tc>
        <w:tc>
          <w:tcPr>
            <w:tcW w:w="1362" w:type="dxa"/>
            <w:shd w:val="clear" w:color="auto" w:fill="FFFFFF" w:themeFill="background1"/>
            <w:vAlign w:val="center"/>
          </w:tcPr>
          <w:p w14:paraId="56D25B94" w14:textId="0BBC8BB2" w:rsidR="004C35CD" w:rsidRPr="00F8320E" w:rsidRDefault="004C35CD" w:rsidP="004C35CD">
            <w:pPr>
              <w:spacing w:before="0" w:after="0" w:line="240" w:lineRule="auto"/>
              <w:jc w:val="center"/>
              <w:rPr>
                <w:rFonts w:ascii="Calibri" w:hAnsi="Calibri" w:cs="Calibri"/>
                <w:sz w:val="16"/>
                <w:szCs w:val="16"/>
                <w:highlight w:val="yellow"/>
                <w:lang w:val="pt-BR" w:eastAsia="en-US"/>
              </w:rPr>
            </w:pP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p>
        </w:tc>
        <w:tc>
          <w:tcPr>
            <w:tcW w:w="3476" w:type="dxa"/>
            <w:shd w:val="clear" w:color="auto" w:fill="FFFFFF" w:themeFill="background1"/>
            <w:vAlign w:val="center"/>
          </w:tcPr>
          <w:p w14:paraId="17787469" w14:textId="67D6CD7E" w:rsidR="004C35CD" w:rsidRPr="00F8320E" w:rsidRDefault="004C35CD" w:rsidP="004C35CD">
            <w:pPr>
              <w:spacing w:before="0" w:after="0" w:line="240" w:lineRule="auto"/>
              <w:jc w:val="center"/>
              <w:rPr>
                <w:rFonts w:ascii="Calibri" w:hAnsi="Calibri" w:cs="Calibri"/>
                <w:sz w:val="16"/>
                <w:szCs w:val="16"/>
                <w:highlight w:val="yellow"/>
                <w:lang w:val="pt-BR" w:eastAsia="en-US"/>
              </w:rPr>
            </w:pPr>
            <w:r w:rsidRPr="00F8320E">
              <w:rPr>
                <w:sz w:val="18"/>
                <w:szCs w:val="18"/>
                <w:lang w:val="pt-BR"/>
              </w:rPr>
              <w:fldChar w:fldCharType="begin">
                <w:ffData>
                  <w:name w:val="Text3"/>
                  <w:enabled/>
                  <w:calcOnExit w:val="0"/>
                  <w:textInput/>
                </w:ffData>
              </w:fldChar>
            </w:r>
            <w:r w:rsidRPr="00F8320E">
              <w:rPr>
                <w:sz w:val="18"/>
                <w:szCs w:val="18"/>
                <w:lang w:val="pt-BR"/>
              </w:rPr>
              <w:instrText xml:space="preserve"> FORMTEXT </w:instrText>
            </w:r>
            <w:r w:rsidRPr="00F8320E">
              <w:rPr>
                <w:sz w:val="18"/>
                <w:szCs w:val="18"/>
                <w:lang w:val="pt-BR"/>
              </w:rPr>
            </w:r>
            <w:r w:rsidRPr="00F8320E">
              <w:rPr>
                <w:sz w:val="18"/>
                <w:szCs w:val="18"/>
                <w:lang w:val="pt-BR"/>
              </w:rPr>
              <w:fldChar w:fldCharType="separate"/>
            </w:r>
            <w:r w:rsidR="00B41DD8">
              <w:rPr>
                <w:noProof/>
                <w:sz w:val="18"/>
                <w:szCs w:val="18"/>
                <w:lang w:val="pt-BR"/>
              </w:rPr>
              <w:t> </w:t>
            </w:r>
            <w:r w:rsidR="00B41DD8">
              <w:rPr>
                <w:noProof/>
                <w:sz w:val="18"/>
                <w:szCs w:val="18"/>
                <w:lang w:val="pt-BR"/>
              </w:rPr>
              <w:t> </w:t>
            </w:r>
            <w:r w:rsidR="00B41DD8">
              <w:rPr>
                <w:noProof/>
                <w:sz w:val="18"/>
                <w:szCs w:val="18"/>
                <w:lang w:val="pt-BR"/>
              </w:rPr>
              <w:t> </w:t>
            </w:r>
            <w:r w:rsidR="00B41DD8">
              <w:rPr>
                <w:noProof/>
                <w:sz w:val="18"/>
                <w:szCs w:val="18"/>
                <w:lang w:val="pt-BR"/>
              </w:rPr>
              <w:t> </w:t>
            </w:r>
            <w:r w:rsidR="00B41DD8">
              <w:rPr>
                <w:noProof/>
                <w:sz w:val="18"/>
                <w:szCs w:val="18"/>
                <w:lang w:val="pt-BR"/>
              </w:rPr>
              <w:t> </w:t>
            </w:r>
            <w:r w:rsidRPr="00F8320E">
              <w:rPr>
                <w:sz w:val="18"/>
                <w:szCs w:val="18"/>
                <w:lang w:val="pt-BR"/>
              </w:rPr>
              <w:fldChar w:fldCharType="end"/>
            </w:r>
          </w:p>
        </w:tc>
      </w:tr>
      <w:tr w:rsidR="004C35CD" w:rsidRPr="00F8320E" w14:paraId="5C4F956D" w14:textId="0316993E" w:rsidTr="004C35CD">
        <w:trPr>
          <w:trHeight w:val="57"/>
        </w:trPr>
        <w:tc>
          <w:tcPr>
            <w:tcW w:w="846" w:type="dxa"/>
            <w:shd w:val="clear" w:color="auto" w:fill="auto"/>
            <w:vAlign w:val="center"/>
          </w:tcPr>
          <w:p w14:paraId="07234B47" w14:textId="3A011BFE" w:rsidR="004C35CD" w:rsidRPr="00F8320E" w:rsidRDefault="004C35CD" w:rsidP="004C35CD">
            <w:pPr>
              <w:spacing w:before="0" w:after="0" w:line="240" w:lineRule="auto"/>
              <w:jc w:val="left"/>
              <w:rPr>
                <w:rFonts w:ascii="Calibri" w:hAnsi="Calibri" w:cs="Calibri"/>
                <w:b/>
                <w:bCs/>
                <w:sz w:val="16"/>
                <w:szCs w:val="16"/>
                <w:lang w:val="pt-BR" w:eastAsia="en-US"/>
              </w:rPr>
            </w:pPr>
            <w:r w:rsidRPr="00F8320E">
              <w:rPr>
                <w:rFonts w:ascii="Calibri" w:hAnsi="Calibri" w:cs="Calibri"/>
                <w:b/>
                <w:bCs/>
                <w:sz w:val="16"/>
                <w:szCs w:val="16"/>
                <w:lang w:val="pt-BR" w:eastAsia="en-US"/>
              </w:rPr>
              <w:t>Limas</w:t>
            </w:r>
          </w:p>
        </w:tc>
        <w:tc>
          <w:tcPr>
            <w:tcW w:w="1984" w:type="dxa"/>
            <w:shd w:val="clear" w:color="auto" w:fill="auto"/>
            <w:vAlign w:val="center"/>
          </w:tcPr>
          <w:p w14:paraId="700B98AA" w14:textId="08703D19" w:rsidR="004C35CD" w:rsidRPr="00F8320E" w:rsidRDefault="002B619F" w:rsidP="004C35CD">
            <w:pPr>
              <w:spacing w:before="0" w:after="0" w:line="240" w:lineRule="auto"/>
              <w:jc w:val="left"/>
              <w:rPr>
                <w:rFonts w:ascii="Calibri" w:hAnsi="Calibri" w:cs="Calibri"/>
                <w:sz w:val="16"/>
                <w:szCs w:val="16"/>
                <w:lang w:val="pt-BR" w:eastAsia="en-US"/>
              </w:rPr>
            </w:pPr>
            <w:r w:rsidRPr="00F8320E">
              <w:rPr>
                <w:rFonts w:ascii="Calibri" w:hAnsi="Calibri" w:cs="Calibri"/>
                <w:sz w:val="16"/>
                <w:szCs w:val="16"/>
                <w:lang w:val="pt-BR" w:eastAsia="en-US"/>
              </w:rPr>
              <w:t>Embalado</w:t>
            </w:r>
          </w:p>
        </w:tc>
        <w:tc>
          <w:tcPr>
            <w:tcW w:w="1186" w:type="dxa"/>
            <w:shd w:val="clear" w:color="auto" w:fill="auto"/>
            <w:vAlign w:val="center"/>
          </w:tcPr>
          <w:p w14:paraId="07ECA29B" w14:textId="2FC4E67E" w:rsidR="004C35CD" w:rsidRPr="00F8320E" w:rsidRDefault="002B619F" w:rsidP="004C35CD">
            <w:pPr>
              <w:spacing w:before="0" w:after="0" w:line="240" w:lineRule="auto"/>
              <w:jc w:val="left"/>
              <w:rPr>
                <w:rFonts w:asciiTheme="minorHAnsi" w:hAnsiTheme="minorHAnsi" w:cstheme="minorHAnsi"/>
                <w:sz w:val="16"/>
                <w:szCs w:val="16"/>
                <w:lang w:val="pt-BR"/>
              </w:rPr>
            </w:pPr>
            <w:r w:rsidRPr="00F8320E">
              <w:rPr>
                <w:rFonts w:asciiTheme="minorHAnsi" w:hAnsiTheme="minorHAnsi" w:cstheme="minorHAnsi"/>
                <w:sz w:val="16"/>
                <w:szCs w:val="16"/>
                <w:lang w:val="pt-BR"/>
              </w:rPr>
              <w:t>Orgânico</w:t>
            </w:r>
          </w:p>
        </w:tc>
        <w:tc>
          <w:tcPr>
            <w:tcW w:w="2642" w:type="dxa"/>
            <w:shd w:val="clear" w:color="auto" w:fill="auto"/>
            <w:vAlign w:val="center"/>
          </w:tcPr>
          <w:p w14:paraId="1C26B6B4" w14:textId="4CB608A3" w:rsidR="004C35CD" w:rsidRPr="00F8320E" w:rsidRDefault="00647B29" w:rsidP="004C35CD">
            <w:pPr>
              <w:spacing w:before="0" w:after="0" w:line="240" w:lineRule="auto"/>
              <w:jc w:val="left"/>
              <w:rPr>
                <w:rFonts w:ascii="Calibri" w:hAnsi="Calibri" w:cs="Calibri"/>
                <w:sz w:val="16"/>
                <w:szCs w:val="16"/>
                <w:lang w:val="pt-BR" w:eastAsia="en-US"/>
              </w:rPr>
            </w:pPr>
            <w:r w:rsidRPr="00F8320E">
              <w:rPr>
                <w:rFonts w:ascii="Calibri" w:hAnsi="Calibri" w:cs="Calibri"/>
                <w:sz w:val="16"/>
                <w:szCs w:val="16"/>
                <w:lang w:val="pt-BR" w:eastAsia="en-US"/>
              </w:rPr>
              <w:t>América do Sul</w:t>
            </w:r>
          </w:p>
        </w:tc>
        <w:tc>
          <w:tcPr>
            <w:tcW w:w="1134" w:type="dxa"/>
            <w:shd w:val="clear" w:color="auto" w:fill="auto"/>
            <w:vAlign w:val="center"/>
          </w:tcPr>
          <w:p w14:paraId="57077F9E" w14:textId="77777777" w:rsidR="004C35CD" w:rsidRPr="00F8320E" w:rsidRDefault="004C35CD" w:rsidP="004C35CD">
            <w:pPr>
              <w:spacing w:before="0" w:after="0" w:line="240" w:lineRule="auto"/>
              <w:jc w:val="center"/>
              <w:rPr>
                <w:rFonts w:asciiTheme="minorHAnsi" w:hAnsiTheme="minorHAnsi" w:cstheme="minorHAnsi"/>
                <w:sz w:val="16"/>
                <w:szCs w:val="16"/>
                <w:lang w:val="pt-BR"/>
              </w:rPr>
            </w:pPr>
            <w:r w:rsidRPr="00F8320E">
              <w:rPr>
                <w:rFonts w:asciiTheme="minorHAnsi" w:hAnsiTheme="minorHAnsi" w:cstheme="minorHAnsi"/>
                <w:sz w:val="16"/>
                <w:szCs w:val="16"/>
                <w:lang w:val="pt-BR"/>
              </w:rPr>
              <w:t>FOB</w:t>
            </w:r>
          </w:p>
        </w:tc>
        <w:tc>
          <w:tcPr>
            <w:tcW w:w="1115" w:type="dxa"/>
            <w:shd w:val="clear" w:color="auto" w:fill="auto"/>
            <w:vAlign w:val="center"/>
          </w:tcPr>
          <w:p w14:paraId="04BF78AB" w14:textId="77777777" w:rsidR="004C35CD" w:rsidRPr="00F8320E" w:rsidRDefault="004C35CD" w:rsidP="004C35CD">
            <w:pPr>
              <w:spacing w:before="0" w:after="0" w:line="240" w:lineRule="auto"/>
              <w:jc w:val="center"/>
              <w:rPr>
                <w:rFonts w:ascii="Calibri" w:hAnsi="Calibri" w:cs="Calibri"/>
                <w:sz w:val="16"/>
                <w:szCs w:val="16"/>
                <w:lang w:val="pt-BR" w:eastAsia="en-US"/>
              </w:rPr>
            </w:pPr>
            <w:r w:rsidRPr="00F8320E">
              <w:rPr>
                <w:rFonts w:ascii="Calibri" w:hAnsi="Calibri" w:cs="Calibri"/>
                <w:sz w:val="16"/>
                <w:szCs w:val="16"/>
                <w:lang w:val="pt-BR" w:eastAsia="en-US"/>
              </w:rPr>
              <w:t>0.94</w:t>
            </w:r>
          </w:p>
        </w:tc>
        <w:tc>
          <w:tcPr>
            <w:tcW w:w="992" w:type="dxa"/>
            <w:shd w:val="clear" w:color="auto" w:fill="FFFFFF" w:themeFill="background1"/>
            <w:vAlign w:val="center"/>
          </w:tcPr>
          <w:p w14:paraId="4084EF6B" w14:textId="6EC3FFB2" w:rsidR="004C35CD" w:rsidRPr="00F8320E" w:rsidRDefault="004C35CD" w:rsidP="004C35CD">
            <w:pPr>
              <w:spacing w:before="0" w:after="0" w:line="240" w:lineRule="auto"/>
              <w:jc w:val="center"/>
              <w:rPr>
                <w:rFonts w:ascii="Calibri" w:hAnsi="Calibri" w:cs="Calibri"/>
                <w:sz w:val="16"/>
                <w:szCs w:val="16"/>
                <w:lang w:val="pt-BR" w:eastAsia="en-US"/>
              </w:rPr>
            </w:pP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p>
        </w:tc>
        <w:tc>
          <w:tcPr>
            <w:tcW w:w="1362" w:type="dxa"/>
            <w:shd w:val="clear" w:color="auto" w:fill="FFFFFF" w:themeFill="background1"/>
            <w:vAlign w:val="center"/>
          </w:tcPr>
          <w:p w14:paraId="46E1B7A8" w14:textId="70354D2B" w:rsidR="004C35CD" w:rsidRPr="00F8320E" w:rsidRDefault="004C35CD" w:rsidP="004C35CD">
            <w:pPr>
              <w:spacing w:before="0" w:after="0" w:line="240" w:lineRule="auto"/>
              <w:jc w:val="center"/>
              <w:rPr>
                <w:rFonts w:ascii="Calibri" w:hAnsi="Calibri" w:cs="Calibri"/>
                <w:sz w:val="16"/>
                <w:szCs w:val="16"/>
                <w:highlight w:val="yellow"/>
                <w:lang w:val="pt-BR" w:eastAsia="en-US"/>
              </w:rPr>
            </w:pP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p>
        </w:tc>
        <w:tc>
          <w:tcPr>
            <w:tcW w:w="3476" w:type="dxa"/>
            <w:shd w:val="clear" w:color="auto" w:fill="FFFFFF" w:themeFill="background1"/>
            <w:vAlign w:val="center"/>
          </w:tcPr>
          <w:p w14:paraId="1501A2BD" w14:textId="3E053ED5" w:rsidR="004C35CD" w:rsidRPr="00F8320E" w:rsidRDefault="004C35CD" w:rsidP="004C35CD">
            <w:pPr>
              <w:spacing w:before="0" w:after="0" w:line="240" w:lineRule="auto"/>
              <w:jc w:val="center"/>
              <w:rPr>
                <w:rFonts w:ascii="Calibri" w:hAnsi="Calibri" w:cs="Calibri"/>
                <w:sz w:val="16"/>
                <w:szCs w:val="16"/>
                <w:highlight w:val="yellow"/>
                <w:lang w:val="pt-BR" w:eastAsia="en-US"/>
              </w:rPr>
            </w:pPr>
            <w:r w:rsidRPr="00F8320E">
              <w:rPr>
                <w:sz w:val="18"/>
                <w:szCs w:val="18"/>
                <w:lang w:val="pt-BR"/>
              </w:rPr>
              <w:fldChar w:fldCharType="begin">
                <w:ffData>
                  <w:name w:val="Text3"/>
                  <w:enabled/>
                  <w:calcOnExit w:val="0"/>
                  <w:textInput/>
                </w:ffData>
              </w:fldChar>
            </w:r>
            <w:r w:rsidRPr="00F8320E">
              <w:rPr>
                <w:sz w:val="18"/>
                <w:szCs w:val="18"/>
                <w:lang w:val="pt-BR"/>
              </w:rPr>
              <w:instrText xml:space="preserve"> FORMTEXT </w:instrText>
            </w:r>
            <w:r w:rsidRPr="00F8320E">
              <w:rPr>
                <w:sz w:val="18"/>
                <w:szCs w:val="18"/>
                <w:lang w:val="pt-BR"/>
              </w:rPr>
            </w:r>
            <w:r w:rsidRPr="00F8320E">
              <w:rPr>
                <w:sz w:val="18"/>
                <w:szCs w:val="18"/>
                <w:lang w:val="pt-BR"/>
              </w:rPr>
              <w:fldChar w:fldCharType="separate"/>
            </w:r>
            <w:r w:rsidR="00B41DD8">
              <w:rPr>
                <w:noProof/>
                <w:sz w:val="18"/>
                <w:szCs w:val="18"/>
                <w:lang w:val="pt-BR"/>
              </w:rPr>
              <w:t> </w:t>
            </w:r>
            <w:r w:rsidR="00B41DD8">
              <w:rPr>
                <w:noProof/>
                <w:sz w:val="18"/>
                <w:szCs w:val="18"/>
                <w:lang w:val="pt-BR"/>
              </w:rPr>
              <w:t> </w:t>
            </w:r>
            <w:r w:rsidR="00B41DD8">
              <w:rPr>
                <w:noProof/>
                <w:sz w:val="18"/>
                <w:szCs w:val="18"/>
                <w:lang w:val="pt-BR"/>
              </w:rPr>
              <w:t> </w:t>
            </w:r>
            <w:r w:rsidR="00B41DD8">
              <w:rPr>
                <w:noProof/>
                <w:sz w:val="18"/>
                <w:szCs w:val="18"/>
                <w:lang w:val="pt-BR"/>
              </w:rPr>
              <w:t> </w:t>
            </w:r>
            <w:r w:rsidR="00B41DD8">
              <w:rPr>
                <w:noProof/>
                <w:sz w:val="18"/>
                <w:szCs w:val="18"/>
                <w:lang w:val="pt-BR"/>
              </w:rPr>
              <w:t> </w:t>
            </w:r>
            <w:r w:rsidRPr="00F8320E">
              <w:rPr>
                <w:sz w:val="18"/>
                <w:szCs w:val="18"/>
                <w:lang w:val="pt-BR"/>
              </w:rPr>
              <w:fldChar w:fldCharType="end"/>
            </w:r>
          </w:p>
        </w:tc>
      </w:tr>
      <w:tr w:rsidR="00542D45" w:rsidRPr="00F8320E" w14:paraId="4E777930" w14:textId="7ACCDD83" w:rsidTr="004C35CD">
        <w:trPr>
          <w:trHeight w:val="57"/>
        </w:trPr>
        <w:tc>
          <w:tcPr>
            <w:tcW w:w="846" w:type="dxa"/>
            <w:shd w:val="clear" w:color="auto" w:fill="FFF2CC" w:themeFill="accent4" w:themeFillTint="33"/>
            <w:vAlign w:val="center"/>
          </w:tcPr>
          <w:p w14:paraId="742457ED" w14:textId="09929C4F" w:rsidR="00542D45" w:rsidRPr="00F8320E" w:rsidRDefault="00E94D52" w:rsidP="00542D45">
            <w:pPr>
              <w:spacing w:before="0" w:after="0" w:line="240" w:lineRule="auto"/>
              <w:jc w:val="left"/>
              <w:rPr>
                <w:rFonts w:ascii="Calibri" w:hAnsi="Calibri" w:cs="Calibri"/>
                <w:b/>
                <w:bCs/>
                <w:sz w:val="16"/>
                <w:szCs w:val="16"/>
                <w:lang w:val="pt-BR" w:eastAsia="en-US"/>
              </w:rPr>
            </w:pPr>
            <w:r w:rsidRPr="00F8320E">
              <w:rPr>
                <w:rFonts w:ascii="Calibri" w:hAnsi="Calibri" w:cs="Calibri"/>
                <w:b/>
                <w:bCs/>
                <w:sz w:val="16"/>
                <w:szCs w:val="16"/>
                <w:lang w:val="pt-BR" w:eastAsia="en-US"/>
              </w:rPr>
              <w:t>Limas</w:t>
            </w:r>
          </w:p>
        </w:tc>
        <w:tc>
          <w:tcPr>
            <w:tcW w:w="1984" w:type="dxa"/>
            <w:shd w:val="clear" w:color="auto" w:fill="FFF2CC" w:themeFill="accent4" w:themeFillTint="33"/>
            <w:vAlign w:val="center"/>
          </w:tcPr>
          <w:p w14:paraId="314E1D6E" w14:textId="73D742DB" w:rsidR="00542D45" w:rsidRPr="00F8320E" w:rsidRDefault="002B619F" w:rsidP="00542D45">
            <w:pPr>
              <w:spacing w:before="0" w:after="0" w:line="240" w:lineRule="auto"/>
              <w:jc w:val="left"/>
              <w:rPr>
                <w:rFonts w:ascii="Calibri" w:hAnsi="Calibri" w:cs="Calibri"/>
                <w:sz w:val="16"/>
                <w:szCs w:val="16"/>
                <w:lang w:val="pt-BR" w:eastAsia="en-US"/>
              </w:rPr>
            </w:pPr>
            <w:r w:rsidRPr="00F8320E">
              <w:rPr>
                <w:rFonts w:ascii="Calibri" w:hAnsi="Calibri" w:cs="Calibri"/>
                <w:sz w:val="16"/>
                <w:szCs w:val="16"/>
                <w:lang w:val="pt-BR" w:eastAsia="en-US"/>
              </w:rPr>
              <w:t>Sem embalagem</w:t>
            </w:r>
          </w:p>
        </w:tc>
        <w:tc>
          <w:tcPr>
            <w:tcW w:w="1186" w:type="dxa"/>
            <w:shd w:val="clear" w:color="auto" w:fill="FFF2CC" w:themeFill="accent4" w:themeFillTint="33"/>
            <w:vAlign w:val="center"/>
          </w:tcPr>
          <w:p w14:paraId="1CCBC208" w14:textId="6701B4ED" w:rsidR="00542D45" w:rsidRPr="00F8320E" w:rsidRDefault="00E94D52" w:rsidP="00542D45">
            <w:pPr>
              <w:spacing w:before="0" w:after="0" w:line="240" w:lineRule="auto"/>
              <w:jc w:val="left"/>
              <w:rPr>
                <w:rFonts w:asciiTheme="minorHAnsi" w:hAnsiTheme="minorHAnsi" w:cstheme="minorHAnsi"/>
                <w:sz w:val="16"/>
                <w:szCs w:val="16"/>
                <w:lang w:val="pt-BR"/>
              </w:rPr>
            </w:pPr>
            <w:r w:rsidRPr="00F8320E">
              <w:rPr>
                <w:rFonts w:ascii="Calibri" w:hAnsi="Calibri" w:cs="Calibri"/>
                <w:sz w:val="16"/>
                <w:szCs w:val="16"/>
                <w:lang w:val="pt-BR" w:eastAsia="en-US"/>
              </w:rPr>
              <w:t>Convencional</w:t>
            </w:r>
          </w:p>
        </w:tc>
        <w:tc>
          <w:tcPr>
            <w:tcW w:w="2642" w:type="dxa"/>
            <w:shd w:val="clear" w:color="auto" w:fill="FFF2CC" w:themeFill="accent4" w:themeFillTint="33"/>
            <w:vAlign w:val="center"/>
          </w:tcPr>
          <w:p w14:paraId="4FDF61CE" w14:textId="1FDCF505" w:rsidR="00542D45" w:rsidRPr="00F8320E" w:rsidRDefault="00647B29" w:rsidP="00542D45">
            <w:pPr>
              <w:spacing w:before="0" w:after="0" w:line="240" w:lineRule="auto"/>
              <w:jc w:val="left"/>
              <w:rPr>
                <w:rFonts w:ascii="Calibri" w:hAnsi="Calibri" w:cs="Calibri"/>
                <w:sz w:val="16"/>
                <w:szCs w:val="16"/>
                <w:lang w:val="pt-BR" w:eastAsia="en-US"/>
              </w:rPr>
            </w:pPr>
            <w:r w:rsidRPr="00F8320E">
              <w:rPr>
                <w:rFonts w:ascii="Calibri" w:hAnsi="Calibri" w:cs="Calibri"/>
                <w:sz w:val="16"/>
                <w:szCs w:val="16"/>
                <w:lang w:val="pt-BR" w:eastAsia="en-US"/>
              </w:rPr>
              <w:t>Sul da Ásia</w:t>
            </w:r>
          </w:p>
        </w:tc>
        <w:tc>
          <w:tcPr>
            <w:tcW w:w="1134" w:type="dxa"/>
            <w:shd w:val="clear" w:color="auto" w:fill="FFF2CC" w:themeFill="accent4" w:themeFillTint="33"/>
            <w:vAlign w:val="center"/>
          </w:tcPr>
          <w:p w14:paraId="78B76FBD" w14:textId="77777777" w:rsidR="00542D45" w:rsidRPr="00F8320E" w:rsidRDefault="00542D45" w:rsidP="00542D45">
            <w:pPr>
              <w:spacing w:before="0" w:after="0" w:line="240" w:lineRule="auto"/>
              <w:jc w:val="center"/>
              <w:rPr>
                <w:rFonts w:asciiTheme="minorHAnsi" w:hAnsiTheme="minorHAnsi" w:cstheme="minorHAnsi"/>
                <w:sz w:val="16"/>
                <w:szCs w:val="16"/>
                <w:lang w:val="pt-BR"/>
              </w:rPr>
            </w:pPr>
            <w:r w:rsidRPr="00F8320E">
              <w:rPr>
                <w:rFonts w:ascii="Calibri" w:hAnsi="Calibri" w:cs="Calibri"/>
                <w:sz w:val="16"/>
                <w:szCs w:val="16"/>
                <w:lang w:val="pt-BR" w:eastAsia="en-US"/>
              </w:rPr>
              <w:t>EXW</w:t>
            </w:r>
          </w:p>
        </w:tc>
        <w:tc>
          <w:tcPr>
            <w:tcW w:w="1115" w:type="dxa"/>
            <w:shd w:val="clear" w:color="auto" w:fill="FFF2CC" w:themeFill="accent4" w:themeFillTint="33"/>
            <w:vAlign w:val="center"/>
          </w:tcPr>
          <w:p w14:paraId="20A968CB" w14:textId="77777777" w:rsidR="00542D45" w:rsidRPr="00F8320E" w:rsidRDefault="00542D45" w:rsidP="00542D45">
            <w:pPr>
              <w:spacing w:before="0" w:after="0" w:line="240" w:lineRule="auto"/>
              <w:jc w:val="center"/>
              <w:rPr>
                <w:rFonts w:ascii="Calibri" w:hAnsi="Calibri" w:cs="Calibri"/>
                <w:sz w:val="16"/>
                <w:szCs w:val="16"/>
                <w:lang w:val="pt-BR" w:eastAsia="en-US"/>
              </w:rPr>
            </w:pPr>
            <w:r w:rsidRPr="00F8320E">
              <w:rPr>
                <w:rFonts w:ascii="Calibri" w:hAnsi="Calibri" w:cs="Calibri"/>
                <w:sz w:val="16"/>
                <w:szCs w:val="16"/>
                <w:lang w:val="pt-BR" w:eastAsia="en-US"/>
              </w:rPr>
              <w:t>0.41</w:t>
            </w:r>
          </w:p>
        </w:tc>
        <w:tc>
          <w:tcPr>
            <w:tcW w:w="992" w:type="dxa"/>
            <w:shd w:val="clear" w:color="auto" w:fill="FFFFFF" w:themeFill="background1"/>
            <w:vAlign w:val="center"/>
          </w:tcPr>
          <w:p w14:paraId="1E25FED4" w14:textId="36652410" w:rsidR="00542D45" w:rsidRPr="00F8320E" w:rsidRDefault="00542D45" w:rsidP="00542D45">
            <w:pPr>
              <w:spacing w:before="0" w:after="0" w:line="240" w:lineRule="auto"/>
              <w:jc w:val="center"/>
              <w:rPr>
                <w:rFonts w:ascii="Calibri" w:hAnsi="Calibri" w:cs="Calibri"/>
                <w:sz w:val="16"/>
                <w:szCs w:val="16"/>
                <w:lang w:val="pt-BR" w:eastAsia="en-US"/>
              </w:rPr>
            </w:pP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p>
        </w:tc>
        <w:tc>
          <w:tcPr>
            <w:tcW w:w="1362" w:type="dxa"/>
            <w:shd w:val="clear" w:color="auto" w:fill="FFFFFF" w:themeFill="background1"/>
            <w:vAlign w:val="center"/>
          </w:tcPr>
          <w:p w14:paraId="32ADBEA4" w14:textId="61253D65" w:rsidR="00542D45" w:rsidRPr="00F8320E" w:rsidRDefault="00542D45" w:rsidP="00542D45">
            <w:pPr>
              <w:spacing w:before="0" w:after="0" w:line="240" w:lineRule="auto"/>
              <w:jc w:val="center"/>
              <w:rPr>
                <w:rFonts w:ascii="Calibri" w:hAnsi="Calibri" w:cs="Calibri"/>
                <w:sz w:val="16"/>
                <w:szCs w:val="16"/>
                <w:lang w:val="pt-BR" w:eastAsia="en-US"/>
              </w:rPr>
            </w:pP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p>
        </w:tc>
        <w:tc>
          <w:tcPr>
            <w:tcW w:w="3476" w:type="dxa"/>
            <w:shd w:val="clear" w:color="auto" w:fill="FFFFFF" w:themeFill="background1"/>
            <w:vAlign w:val="center"/>
          </w:tcPr>
          <w:p w14:paraId="205AEBEB" w14:textId="737A4981" w:rsidR="00542D45" w:rsidRPr="00F8320E" w:rsidRDefault="00542D45" w:rsidP="00542D45">
            <w:pPr>
              <w:spacing w:before="0" w:after="0" w:line="240" w:lineRule="auto"/>
              <w:jc w:val="center"/>
              <w:rPr>
                <w:rFonts w:ascii="Calibri" w:hAnsi="Calibri" w:cs="Calibri"/>
                <w:sz w:val="16"/>
                <w:szCs w:val="16"/>
                <w:lang w:val="pt-BR" w:eastAsia="en-US"/>
              </w:rPr>
            </w:pPr>
            <w:r w:rsidRPr="00F8320E">
              <w:rPr>
                <w:sz w:val="18"/>
                <w:szCs w:val="18"/>
                <w:lang w:val="pt-BR"/>
              </w:rPr>
              <w:fldChar w:fldCharType="begin">
                <w:ffData>
                  <w:name w:val="Text3"/>
                  <w:enabled/>
                  <w:calcOnExit w:val="0"/>
                  <w:textInput/>
                </w:ffData>
              </w:fldChar>
            </w:r>
            <w:r w:rsidRPr="00F8320E">
              <w:rPr>
                <w:sz w:val="18"/>
                <w:szCs w:val="18"/>
                <w:lang w:val="pt-BR"/>
              </w:rPr>
              <w:instrText xml:space="preserve"> FORMTEXT </w:instrText>
            </w:r>
            <w:r w:rsidRPr="00F8320E">
              <w:rPr>
                <w:sz w:val="18"/>
                <w:szCs w:val="18"/>
                <w:lang w:val="pt-BR"/>
              </w:rPr>
            </w:r>
            <w:r w:rsidRPr="00F8320E">
              <w:rPr>
                <w:sz w:val="18"/>
                <w:szCs w:val="18"/>
                <w:lang w:val="pt-BR"/>
              </w:rPr>
              <w:fldChar w:fldCharType="separate"/>
            </w:r>
            <w:r w:rsidR="00B41DD8">
              <w:rPr>
                <w:noProof/>
                <w:sz w:val="18"/>
                <w:szCs w:val="18"/>
                <w:lang w:val="pt-BR"/>
              </w:rPr>
              <w:t> </w:t>
            </w:r>
            <w:r w:rsidR="00B41DD8">
              <w:rPr>
                <w:noProof/>
                <w:sz w:val="18"/>
                <w:szCs w:val="18"/>
                <w:lang w:val="pt-BR"/>
              </w:rPr>
              <w:t> </w:t>
            </w:r>
            <w:r w:rsidR="00B41DD8">
              <w:rPr>
                <w:noProof/>
                <w:sz w:val="18"/>
                <w:szCs w:val="18"/>
                <w:lang w:val="pt-BR"/>
              </w:rPr>
              <w:t> </w:t>
            </w:r>
            <w:r w:rsidR="00B41DD8">
              <w:rPr>
                <w:noProof/>
                <w:sz w:val="18"/>
                <w:szCs w:val="18"/>
                <w:lang w:val="pt-BR"/>
              </w:rPr>
              <w:t> </w:t>
            </w:r>
            <w:r w:rsidR="00B41DD8">
              <w:rPr>
                <w:noProof/>
                <w:sz w:val="18"/>
                <w:szCs w:val="18"/>
                <w:lang w:val="pt-BR"/>
              </w:rPr>
              <w:t> </w:t>
            </w:r>
            <w:r w:rsidRPr="00F8320E">
              <w:rPr>
                <w:sz w:val="18"/>
                <w:szCs w:val="18"/>
                <w:lang w:val="pt-BR"/>
              </w:rPr>
              <w:fldChar w:fldCharType="end"/>
            </w:r>
          </w:p>
        </w:tc>
      </w:tr>
      <w:tr w:rsidR="00542D45" w:rsidRPr="00F8320E" w14:paraId="0BD399A5" w14:textId="5B195DA0" w:rsidTr="004C35CD">
        <w:trPr>
          <w:trHeight w:val="57"/>
        </w:trPr>
        <w:tc>
          <w:tcPr>
            <w:tcW w:w="846" w:type="dxa"/>
            <w:shd w:val="clear" w:color="auto" w:fill="auto"/>
            <w:vAlign w:val="center"/>
          </w:tcPr>
          <w:p w14:paraId="5870F795" w14:textId="3DAB038B" w:rsidR="00542D45" w:rsidRPr="00F8320E" w:rsidRDefault="00E94D52" w:rsidP="00542D45">
            <w:pPr>
              <w:spacing w:before="0" w:after="0" w:line="240" w:lineRule="auto"/>
              <w:jc w:val="left"/>
              <w:rPr>
                <w:rFonts w:ascii="Calibri" w:hAnsi="Calibri" w:cs="Calibri"/>
                <w:b/>
                <w:bCs/>
                <w:sz w:val="16"/>
                <w:szCs w:val="16"/>
                <w:lang w:val="pt-BR" w:eastAsia="en-US"/>
              </w:rPr>
            </w:pPr>
            <w:r w:rsidRPr="00F8320E">
              <w:rPr>
                <w:rFonts w:ascii="Calibri" w:hAnsi="Calibri" w:cs="Calibri"/>
                <w:b/>
                <w:bCs/>
                <w:sz w:val="16"/>
                <w:szCs w:val="16"/>
                <w:lang w:val="pt-BR" w:eastAsia="en-US"/>
              </w:rPr>
              <w:t>Limas</w:t>
            </w:r>
          </w:p>
        </w:tc>
        <w:tc>
          <w:tcPr>
            <w:tcW w:w="1984" w:type="dxa"/>
            <w:shd w:val="clear" w:color="auto" w:fill="auto"/>
            <w:vAlign w:val="center"/>
          </w:tcPr>
          <w:p w14:paraId="00D70479" w14:textId="63026712" w:rsidR="00542D45" w:rsidRPr="00F8320E" w:rsidRDefault="002B619F" w:rsidP="00542D45">
            <w:pPr>
              <w:spacing w:before="0" w:after="0" w:line="240" w:lineRule="auto"/>
              <w:jc w:val="left"/>
              <w:rPr>
                <w:rFonts w:ascii="Calibri" w:hAnsi="Calibri" w:cs="Calibri"/>
                <w:sz w:val="16"/>
                <w:szCs w:val="16"/>
                <w:lang w:val="pt-BR" w:eastAsia="en-US"/>
              </w:rPr>
            </w:pPr>
            <w:r w:rsidRPr="00F8320E">
              <w:rPr>
                <w:rFonts w:ascii="Calibri" w:hAnsi="Calibri" w:cs="Calibri"/>
                <w:sz w:val="16"/>
                <w:szCs w:val="16"/>
                <w:lang w:val="pt-BR" w:eastAsia="en-US"/>
              </w:rPr>
              <w:t>Sem embalagem</w:t>
            </w:r>
          </w:p>
        </w:tc>
        <w:tc>
          <w:tcPr>
            <w:tcW w:w="1186" w:type="dxa"/>
            <w:shd w:val="clear" w:color="auto" w:fill="auto"/>
            <w:vAlign w:val="center"/>
          </w:tcPr>
          <w:p w14:paraId="53D3344D" w14:textId="23EB082F" w:rsidR="00542D45" w:rsidRPr="00F8320E" w:rsidRDefault="002B619F" w:rsidP="00542D45">
            <w:pPr>
              <w:spacing w:before="0" w:after="0" w:line="240" w:lineRule="auto"/>
              <w:jc w:val="left"/>
              <w:rPr>
                <w:rFonts w:asciiTheme="minorHAnsi" w:hAnsiTheme="minorHAnsi" w:cstheme="minorHAnsi"/>
                <w:sz w:val="16"/>
                <w:szCs w:val="16"/>
                <w:lang w:val="pt-BR"/>
              </w:rPr>
            </w:pPr>
            <w:r w:rsidRPr="00F8320E">
              <w:rPr>
                <w:rFonts w:asciiTheme="minorHAnsi" w:hAnsiTheme="minorHAnsi" w:cstheme="minorHAnsi"/>
                <w:sz w:val="16"/>
                <w:szCs w:val="16"/>
                <w:lang w:val="pt-BR"/>
              </w:rPr>
              <w:t>Orgânico</w:t>
            </w:r>
          </w:p>
        </w:tc>
        <w:tc>
          <w:tcPr>
            <w:tcW w:w="2642" w:type="dxa"/>
            <w:shd w:val="clear" w:color="auto" w:fill="auto"/>
            <w:vAlign w:val="center"/>
          </w:tcPr>
          <w:p w14:paraId="688A5D77" w14:textId="76A0C008" w:rsidR="00542D45" w:rsidRPr="00F8320E" w:rsidRDefault="00647B29" w:rsidP="00542D45">
            <w:pPr>
              <w:spacing w:before="0" w:after="0" w:line="240" w:lineRule="auto"/>
              <w:jc w:val="left"/>
              <w:rPr>
                <w:rFonts w:ascii="Calibri" w:hAnsi="Calibri" w:cs="Calibri"/>
                <w:sz w:val="16"/>
                <w:szCs w:val="16"/>
                <w:lang w:val="pt-BR" w:eastAsia="en-US"/>
              </w:rPr>
            </w:pPr>
            <w:r w:rsidRPr="00F8320E">
              <w:rPr>
                <w:rFonts w:ascii="Calibri" w:hAnsi="Calibri" w:cs="Calibri"/>
                <w:sz w:val="16"/>
                <w:szCs w:val="16"/>
                <w:lang w:val="pt-BR" w:eastAsia="en-US"/>
              </w:rPr>
              <w:t>Sul da Ásia</w:t>
            </w:r>
          </w:p>
        </w:tc>
        <w:tc>
          <w:tcPr>
            <w:tcW w:w="1134" w:type="dxa"/>
            <w:shd w:val="clear" w:color="auto" w:fill="auto"/>
            <w:vAlign w:val="center"/>
          </w:tcPr>
          <w:p w14:paraId="24D0D5CE" w14:textId="77777777" w:rsidR="00542D45" w:rsidRPr="00F8320E" w:rsidRDefault="00542D45" w:rsidP="00542D45">
            <w:pPr>
              <w:spacing w:before="0" w:after="0" w:line="240" w:lineRule="auto"/>
              <w:jc w:val="center"/>
              <w:rPr>
                <w:rFonts w:asciiTheme="minorHAnsi" w:hAnsiTheme="minorHAnsi" w:cstheme="minorHAnsi"/>
                <w:sz w:val="16"/>
                <w:szCs w:val="16"/>
                <w:lang w:val="pt-BR"/>
              </w:rPr>
            </w:pPr>
            <w:r w:rsidRPr="00F8320E">
              <w:rPr>
                <w:rFonts w:asciiTheme="minorHAnsi" w:hAnsiTheme="minorHAnsi" w:cstheme="minorHAnsi"/>
                <w:sz w:val="16"/>
                <w:szCs w:val="16"/>
                <w:lang w:val="pt-BR"/>
              </w:rPr>
              <w:t>EXW</w:t>
            </w:r>
          </w:p>
        </w:tc>
        <w:tc>
          <w:tcPr>
            <w:tcW w:w="1115" w:type="dxa"/>
            <w:shd w:val="clear" w:color="auto" w:fill="auto"/>
            <w:vAlign w:val="center"/>
          </w:tcPr>
          <w:p w14:paraId="724CB02C" w14:textId="77777777" w:rsidR="00542D45" w:rsidRPr="00F8320E" w:rsidRDefault="00542D45" w:rsidP="00542D45">
            <w:pPr>
              <w:spacing w:before="0" w:after="0" w:line="240" w:lineRule="auto"/>
              <w:jc w:val="center"/>
              <w:rPr>
                <w:rFonts w:ascii="Calibri" w:hAnsi="Calibri" w:cs="Calibri"/>
                <w:sz w:val="16"/>
                <w:szCs w:val="16"/>
                <w:lang w:val="pt-BR" w:eastAsia="en-US"/>
              </w:rPr>
            </w:pPr>
            <w:r w:rsidRPr="00F8320E">
              <w:rPr>
                <w:rFonts w:ascii="Calibri" w:hAnsi="Calibri" w:cs="Calibri"/>
                <w:sz w:val="16"/>
                <w:szCs w:val="16"/>
                <w:lang w:val="pt-BR" w:eastAsia="en-US"/>
              </w:rPr>
              <w:t>0.55</w:t>
            </w:r>
          </w:p>
        </w:tc>
        <w:tc>
          <w:tcPr>
            <w:tcW w:w="992" w:type="dxa"/>
            <w:shd w:val="clear" w:color="auto" w:fill="FFFFFF" w:themeFill="background1"/>
            <w:vAlign w:val="center"/>
          </w:tcPr>
          <w:p w14:paraId="030F7010" w14:textId="67CDAC77" w:rsidR="00542D45" w:rsidRPr="00F8320E" w:rsidRDefault="00542D45" w:rsidP="00542D45">
            <w:pPr>
              <w:spacing w:before="0" w:after="0" w:line="240" w:lineRule="auto"/>
              <w:jc w:val="center"/>
              <w:rPr>
                <w:rFonts w:ascii="Calibri" w:hAnsi="Calibri" w:cs="Calibri"/>
                <w:sz w:val="16"/>
                <w:szCs w:val="16"/>
                <w:lang w:val="pt-BR" w:eastAsia="en-US"/>
              </w:rPr>
            </w:pP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p>
        </w:tc>
        <w:tc>
          <w:tcPr>
            <w:tcW w:w="1362" w:type="dxa"/>
            <w:shd w:val="clear" w:color="auto" w:fill="FFFFFF" w:themeFill="background1"/>
            <w:vAlign w:val="center"/>
          </w:tcPr>
          <w:p w14:paraId="024AD4D5" w14:textId="585E49A4" w:rsidR="00542D45" w:rsidRPr="00F8320E" w:rsidRDefault="00542D45" w:rsidP="00542D45">
            <w:pPr>
              <w:spacing w:before="0" w:after="0" w:line="240" w:lineRule="auto"/>
              <w:jc w:val="center"/>
              <w:rPr>
                <w:rFonts w:ascii="Calibri" w:hAnsi="Calibri" w:cs="Calibri"/>
                <w:sz w:val="16"/>
                <w:szCs w:val="16"/>
                <w:lang w:val="pt-BR" w:eastAsia="en-US"/>
              </w:rPr>
            </w:pP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p>
        </w:tc>
        <w:tc>
          <w:tcPr>
            <w:tcW w:w="3476" w:type="dxa"/>
            <w:shd w:val="clear" w:color="auto" w:fill="FFFFFF" w:themeFill="background1"/>
            <w:vAlign w:val="center"/>
          </w:tcPr>
          <w:p w14:paraId="7729B95C" w14:textId="290A55E4" w:rsidR="00542D45" w:rsidRPr="00F8320E" w:rsidRDefault="00542D45" w:rsidP="00542D45">
            <w:pPr>
              <w:spacing w:before="0" w:after="0" w:line="240" w:lineRule="auto"/>
              <w:jc w:val="center"/>
              <w:rPr>
                <w:rFonts w:ascii="Calibri" w:hAnsi="Calibri" w:cs="Calibri"/>
                <w:sz w:val="16"/>
                <w:szCs w:val="16"/>
                <w:lang w:val="pt-BR" w:eastAsia="en-US"/>
              </w:rPr>
            </w:pPr>
            <w:r w:rsidRPr="00F8320E">
              <w:rPr>
                <w:sz w:val="18"/>
                <w:szCs w:val="18"/>
                <w:lang w:val="pt-BR"/>
              </w:rPr>
              <w:fldChar w:fldCharType="begin">
                <w:ffData>
                  <w:name w:val="Text3"/>
                  <w:enabled/>
                  <w:calcOnExit w:val="0"/>
                  <w:textInput/>
                </w:ffData>
              </w:fldChar>
            </w:r>
            <w:r w:rsidRPr="00F8320E">
              <w:rPr>
                <w:sz w:val="18"/>
                <w:szCs w:val="18"/>
                <w:lang w:val="pt-BR"/>
              </w:rPr>
              <w:instrText xml:space="preserve"> FORMTEXT </w:instrText>
            </w:r>
            <w:r w:rsidRPr="00F8320E">
              <w:rPr>
                <w:sz w:val="18"/>
                <w:szCs w:val="18"/>
                <w:lang w:val="pt-BR"/>
              </w:rPr>
            </w:r>
            <w:r w:rsidRPr="00F8320E">
              <w:rPr>
                <w:sz w:val="18"/>
                <w:szCs w:val="18"/>
                <w:lang w:val="pt-BR"/>
              </w:rPr>
              <w:fldChar w:fldCharType="separate"/>
            </w:r>
            <w:r w:rsidR="00B41DD8">
              <w:rPr>
                <w:noProof/>
                <w:sz w:val="18"/>
                <w:szCs w:val="18"/>
                <w:lang w:val="pt-BR"/>
              </w:rPr>
              <w:t> </w:t>
            </w:r>
            <w:r w:rsidR="00B41DD8">
              <w:rPr>
                <w:noProof/>
                <w:sz w:val="18"/>
                <w:szCs w:val="18"/>
                <w:lang w:val="pt-BR"/>
              </w:rPr>
              <w:t> </w:t>
            </w:r>
            <w:r w:rsidR="00B41DD8">
              <w:rPr>
                <w:noProof/>
                <w:sz w:val="18"/>
                <w:szCs w:val="18"/>
                <w:lang w:val="pt-BR"/>
              </w:rPr>
              <w:t> </w:t>
            </w:r>
            <w:r w:rsidR="00B41DD8">
              <w:rPr>
                <w:noProof/>
                <w:sz w:val="18"/>
                <w:szCs w:val="18"/>
                <w:lang w:val="pt-BR"/>
              </w:rPr>
              <w:t> </w:t>
            </w:r>
            <w:r w:rsidR="00B41DD8">
              <w:rPr>
                <w:noProof/>
                <w:sz w:val="18"/>
                <w:szCs w:val="18"/>
                <w:lang w:val="pt-BR"/>
              </w:rPr>
              <w:t> </w:t>
            </w:r>
            <w:r w:rsidRPr="00F8320E">
              <w:rPr>
                <w:sz w:val="18"/>
                <w:szCs w:val="18"/>
                <w:lang w:val="pt-BR"/>
              </w:rPr>
              <w:fldChar w:fldCharType="end"/>
            </w:r>
          </w:p>
        </w:tc>
      </w:tr>
      <w:tr w:rsidR="004C35CD" w:rsidRPr="00F8320E" w14:paraId="34150681" w14:textId="16B8F064" w:rsidTr="004C35CD">
        <w:trPr>
          <w:trHeight w:val="57"/>
        </w:trPr>
        <w:tc>
          <w:tcPr>
            <w:tcW w:w="846" w:type="dxa"/>
            <w:shd w:val="clear" w:color="auto" w:fill="FFF2CC" w:themeFill="accent4" w:themeFillTint="33"/>
            <w:vAlign w:val="center"/>
          </w:tcPr>
          <w:p w14:paraId="4FBA0423" w14:textId="614CD2E7" w:rsidR="004C35CD" w:rsidRPr="00F8320E" w:rsidRDefault="004C35CD" w:rsidP="004C35CD">
            <w:pPr>
              <w:spacing w:before="0" w:after="0" w:line="240" w:lineRule="auto"/>
              <w:jc w:val="left"/>
              <w:rPr>
                <w:rFonts w:ascii="Calibri" w:hAnsi="Calibri" w:cs="Calibri"/>
                <w:b/>
                <w:bCs/>
                <w:sz w:val="16"/>
                <w:szCs w:val="16"/>
                <w:lang w:val="pt-BR" w:eastAsia="en-US"/>
              </w:rPr>
            </w:pPr>
            <w:r w:rsidRPr="00F8320E">
              <w:rPr>
                <w:rFonts w:ascii="Calibri" w:hAnsi="Calibri" w:cs="Calibri"/>
                <w:b/>
                <w:bCs/>
                <w:sz w:val="16"/>
                <w:szCs w:val="16"/>
                <w:lang w:val="pt-BR" w:eastAsia="en-US"/>
              </w:rPr>
              <w:t>Limas</w:t>
            </w:r>
          </w:p>
        </w:tc>
        <w:tc>
          <w:tcPr>
            <w:tcW w:w="1984" w:type="dxa"/>
            <w:shd w:val="clear" w:color="auto" w:fill="FFF2CC" w:themeFill="accent4" w:themeFillTint="33"/>
            <w:vAlign w:val="center"/>
          </w:tcPr>
          <w:p w14:paraId="2E3D8395" w14:textId="61616C6C" w:rsidR="004C35CD" w:rsidRPr="00F8320E" w:rsidRDefault="002B619F" w:rsidP="004C35CD">
            <w:pPr>
              <w:spacing w:before="0" w:after="0" w:line="240" w:lineRule="auto"/>
              <w:jc w:val="left"/>
              <w:rPr>
                <w:rFonts w:ascii="Calibri" w:hAnsi="Calibri" w:cs="Calibri"/>
                <w:sz w:val="16"/>
                <w:szCs w:val="16"/>
                <w:lang w:val="pt-BR" w:eastAsia="en-US"/>
              </w:rPr>
            </w:pPr>
            <w:r w:rsidRPr="00F8320E">
              <w:rPr>
                <w:rFonts w:ascii="Calibri" w:hAnsi="Calibri" w:cs="Calibri"/>
                <w:sz w:val="16"/>
                <w:szCs w:val="16"/>
                <w:lang w:val="pt-BR" w:eastAsia="en-US"/>
              </w:rPr>
              <w:t>Embalado</w:t>
            </w:r>
          </w:p>
        </w:tc>
        <w:tc>
          <w:tcPr>
            <w:tcW w:w="1186" w:type="dxa"/>
            <w:shd w:val="clear" w:color="auto" w:fill="FFF2CC" w:themeFill="accent4" w:themeFillTint="33"/>
            <w:vAlign w:val="center"/>
          </w:tcPr>
          <w:p w14:paraId="08EDBCBB" w14:textId="1B5A1CDE" w:rsidR="004C35CD" w:rsidRPr="00F8320E" w:rsidRDefault="004C35CD" w:rsidP="004C35CD">
            <w:pPr>
              <w:spacing w:before="0" w:after="0" w:line="240" w:lineRule="auto"/>
              <w:jc w:val="left"/>
              <w:rPr>
                <w:rFonts w:asciiTheme="minorHAnsi" w:hAnsiTheme="minorHAnsi" w:cstheme="minorHAnsi"/>
                <w:sz w:val="16"/>
                <w:szCs w:val="16"/>
                <w:lang w:val="pt-BR"/>
              </w:rPr>
            </w:pPr>
            <w:r w:rsidRPr="00F8320E">
              <w:rPr>
                <w:rFonts w:ascii="Calibri" w:hAnsi="Calibri" w:cs="Calibri"/>
                <w:sz w:val="16"/>
                <w:szCs w:val="16"/>
                <w:lang w:val="pt-BR" w:eastAsia="en-US"/>
              </w:rPr>
              <w:t>Convencional</w:t>
            </w:r>
          </w:p>
        </w:tc>
        <w:tc>
          <w:tcPr>
            <w:tcW w:w="2642" w:type="dxa"/>
            <w:shd w:val="clear" w:color="auto" w:fill="FFF2CC" w:themeFill="accent4" w:themeFillTint="33"/>
            <w:vAlign w:val="center"/>
          </w:tcPr>
          <w:p w14:paraId="236DFDFE" w14:textId="19EDEB83" w:rsidR="004C35CD" w:rsidRPr="00F8320E" w:rsidRDefault="00647B29" w:rsidP="004C35CD">
            <w:pPr>
              <w:spacing w:before="0" w:after="0" w:line="240" w:lineRule="auto"/>
              <w:jc w:val="left"/>
              <w:rPr>
                <w:rFonts w:ascii="Calibri" w:hAnsi="Calibri" w:cs="Calibri"/>
                <w:sz w:val="16"/>
                <w:szCs w:val="16"/>
                <w:lang w:val="pt-BR" w:eastAsia="en-US"/>
              </w:rPr>
            </w:pPr>
            <w:r w:rsidRPr="00F8320E">
              <w:rPr>
                <w:rFonts w:ascii="Calibri" w:hAnsi="Calibri" w:cs="Calibri"/>
                <w:sz w:val="16"/>
                <w:szCs w:val="16"/>
                <w:lang w:val="pt-BR" w:eastAsia="en-US"/>
              </w:rPr>
              <w:t>Sul da Ásia</w:t>
            </w:r>
          </w:p>
        </w:tc>
        <w:tc>
          <w:tcPr>
            <w:tcW w:w="1134" w:type="dxa"/>
            <w:shd w:val="clear" w:color="auto" w:fill="FFF2CC" w:themeFill="accent4" w:themeFillTint="33"/>
            <w:vAlign w:val="center"/>
          </w:tcPr>
          <w:p w14:paraId="52515E24" w14:textId="77777777" w:rsidR="004C35CD" w:rsidRPr="00F8320E" w:rsidRDefault="004C35CD" w:rsidP="004C35CD">
            <w:pPr>
              <w:spacing w:before="0" w:after="0" w:line="240" w:lineRule="auto"/>
              <w:jc w:val="center"/>
              <w:rPr>
                <w:rFonts w:asciiTheme="minorHAnsi" w:hAnsiTheme="minorHAnsi" w:cstheme="minorHAnsi"/>
                <w:sz w:val="16"/>
                <w:szCs w:val="16"/>
                <w:lang w:val="pt-BR"/>
              </w:rPr>
            </w:pPr>
            <w:r w:rsidRPr="00F8320E">
              <w:rPr>
                <w:rFonts w:ascii="Calibri" w:hAnsi="Calibri" w:cs="Calibri"/>
                <w:sz w:val="16"/>
                <w:szCs w:val="16"/>
                <w:lang w:val="pt-BR" w:eastAsia="en-US"/>
              </w:rPr>
              <w:t>FOB</w:t>
            </w:r>
          </w:p>
        </w:tc>
        <w:tc>
          <w:tcPr>
            <w:tcW w:w="1115" w:type="dxa"/>
            <w:shd w:val="clear" w:color="auto" w:fill="FFF2CC" w:themeFill="accent4" w:themeFillTint="33"/>
            <w:vAlign w:val="center"/>
          </w:tcPr>
          <w:p w14:paraId="7AC0AEE3" w14:textId="77777777" w:rsidR="004C35CD" w:rsidRPr="00F8320E" w:rsidRDefault="004C35CD" w:rsidP="004C35CD">
            <w:pPr>
              <w:spacing w:before="0" w:after="0" w:line="240" w:lineRule="auto"/>
              <w:jc w:val="center"/>
              <w:rPr>
                <w:rFonts w:ascii="Calibri" w:hAnsi="Calibri" w:cs="Calibri"/>
                <w:sz w:val="16"/>
                <w:szCs w:val="16"/>
                <w:lang w:val="pt-BR" w:eastAsia="en-US"/>
              </w:rPr>
            </w:pPr>
            <w:r w:rsidRPr="00F8320E">
              <w:rPr>
                <w:rFonts w:ascii="Calibri" w:hAnsi="Calibri" w:cs="Calibri"/>
                <w:sz w:val="16"/>
                <w:szCs w:val="16"/>
                <w:lang w:val="pt-BR" w:eastAsia="en-US"/>
              </w:rPr>
              <w:t>0.55</w:t>
            </w:r>
          </w:p>
        </w:tc>
        <w:tc>
          <w:tcPr>
            <w:tcW w:w="992" w:type="dxa"/>
            <w:shd w:val="clear" w:color="auto" w:fill="FFFFFF" w:themeFill="background1"/>
            <w:vAlign w:val="center"/>
          </w:tcPr>
          <w:p w14:paraId="4D023379" w14:textId="7A376B65" w:rsidR="004C35CD" w:rsidRPr="00F8320E" w:rsidRDefault="004C35CD" w:rsidP="004C35CD">
            <w:pPr>
              <w:spacing w:before="0" w:after="0" w:line="240" w:lineRule="auto"/>
              <w:jc w:val="center"/>
              <w:rPr>
                <w:rFonts w:ascii="Calibri" w:hAnsi="Calibri" w:cs="Calibri"/>
                <w:sz w:val="16"/>
                <w:szCs w:val="16"/>
                <w:lang w:val="pt-BR" w:eastAsia="en-US"/>
              </w:rPr>
            </w:pP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p>
        </w:tc>
        <w:tc>
          <w:tcPr>
            <w:tcW w:w="1362" w:type="dxa"/>
            <w:shd w:val="clear" w:color="auto" w:fill="FFFFFF" w:themeFill="background1"/>
            <w:vAlign w:val="center"/>
          </w:tcPr>
          <w:p w14:paraId="687D9048" w14:textId="3B1FF5AE" w:rsidR="004C35CD" w:rsidRPr="00F8320E" w:rsidRDefault="004C35CD" w:rsidP="004C35CD">
            <w:pPr>
              <w:spacing w:before="0" w:after="0" w:line="240" w:lineRule="auto"/>
              <w:jc w:val="center"/>
              <w:rPr>
                <w:rFonts w:ascii="Calibri" w:hAnsi="Calibri" w:cs="Calibri"/>
                <w:sz w:val="16"/>
                <w:szCs w:val="16"/>
                <w:lang w:val="pt-BR" w:eastAsia="en-US"/>
              </w:rPr>
            </w:pP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p>
        </w:tc>
        <w:tc>
          <w:tcPr>
            <w:tcW w:w="3476" w:type="dxa"/>
            <w:shd w:val="clear" w:color="auto" w:fill="FFFFFF" w:themeFill="background1"/>
            <w:vAlign w:val="center"/>
          </w:tcPr>
          <w:p w14:paraId="4FEAEA71" w14:textId="39B0CE4E" w:rsidR="004C35CD" w:rsidRPr="00F8320E" w:rsidRDefault="004C35CD" w:rsidP="004C35CD">
            <w:pPr>
              <w:spacing w:before="0" w:after="0" w:line="240" w:lineRule="auto"/>
              <w:jc w:val="center"/>
              <w:rPr>
                <w:rFonts w:ascii="Calibri" w:hAnsi="Calibri" w:cs="Calibri"/>
                <w:sz w:val="16"/>
                <w:szCs w:val="16"/>
                <w:lang w:val="pt-BR" w:eastAsia="en-US"/>
              </w:rPr>
            </w:pPr>
            <w:r w:rsidRPr="00F8320E">
              <w:rPr>
                <w:sz w:val="18"/>
                <w:szCs w:val="18"/>
                <w:lang w:val="pt-BR"/>
              </w:rPr>
              <w:fldChar w:fldCharType="begin">
                <w:ffData>
                  <w:name w:val="Text3"/>
                  <w:enabled/>
                  <w:calcOnExit w:val="0"/>
                  <w:textInput/>
                </w:ffData>
              </w:fldChar>
            </w:r>
            <w:r w:rsidRPr="00F8320E">
              <w:rPr>
                <w:sz w:val="18"/>
                <w:szCs w:val="18"/>
                <w:lang w:val="pt-BR"/>
              </w:rPr>
              <w:instrText xml:space="preserve"> FORMTEXT </w:instrText>
            </w:r>
            <w:r w:rsidRPr="00F8320E">
              <w:rPr>
                <w:sz w:val="18"/>
                <w:szCs w:val="18"/>
                <w:lang w:val="pt-BR"/>
              </w:rPr>
            </w:r>
            <w:r w:rsidRPr="00F8320E">
              <w:rPr>
                <w:sz w:val="18"/>
                <w:szCs w:val="18"/>
                <w:lang w:val="pt-BR"/>
              </w:rPr>
              <w:fldChar w:fldCharType="separate"/>
            </w:r>
            <w:r w:rsidR="00B41DD8">
              <w:rPr>
                <w:noProof/>
                <w:sz w:val="18"/>
                <w:szCs w:val="18"/>
                <w:lang w:val="pt-BR"/>
              </w:rPr>
              <w:t> </w:t>
            </w:r>
            <w:r w:rsidR="00B41DD8">
              <w:rPr>
                <w:noProof/>
                <w:sz w:val="18"/>
                <w:szCs w:val="18"/>
                <w:lang w:val="pt-BR"/>
              </w:rPr>
              <w:t> </w:t>
            </w:r>
            <w:r w:rsidR="00B41DD8">
              <w:rPr>
                <w:noProof/>
                <w:sz w:val="18"/>
                <w:szCs w:val="18"/>
                <w:lang w:val="pt-BR"/>
              </w:rPr>
              <w:t> </w:t>
            </w:r>
            <w:r w:rsidR="00B41DD8">
              <w:rPr>
                <w:noProof/>
                <w:sz w:val="18"/>
                <w:szCs w:val="18"/>
                <w:lang w:val="pt-BR"/>
              </w:rPr>
              <w:t> </w:t>
            </w:r>
            <w:r w:rsidR="00B41DD8">
              <w:rPr>
                <w:noProof/>
                <w:sz w:val="18"/>
                <w:szCs w:val="18"/>
                <w:lang w:val="pt-BR"/>
              </w:rPr>
              <w:t> </w:t>
            </w:r>
            <w:r w:rsidRPr="00F8320E">
              <w:rPr>
                <w:sz w:val="18"/>
                <w:szCs w:val="18"/>
                <w:lang w:val="pt-BR"/>
              </w:rPr>
              <w:fldChar w:fldCharType="end"/>
            </w:r>
          </w:p>
        </w:tc>
      </w:tr>
      <w:tr w:rsidR="004C35CD" w:rsidRPr="00F8320E" w14:paraId="7EB21339" w14:textId="0230E126" w:rsidTr="004C35CD">
        <w:trPr>
          <w:trHeight w:val="57"/>
        </w:trPr>
        <w:tc>
          <w:tcPr>
            <w:tcW w:w="846" w:type="dxa"/>
            <w:shd w:val="clear" w:color="auto" w:fill="auto"/>
            <w:vAlign w:val="center"/>
          </w:tcPr>
          <w:p w14:paraId="25A74F5E" w14:textId="528F5416" w:rsidR="004C35CD" w:rsidRPr="00F8320E" w:rsidRDefault="004C35CD" w:rsidP="004C35CD">
            <w:pPr>
              <w:spacing w:before="0" w:after="0" w:line="240" w:lineRule="auto"/>
              <w:jc w:val="left"/>
              <w:rPr>
                <w:rFonts w:ascii="Calibri" w:hAnsi="Calibri" w:cs="Calibri"/>
                <w:b/>
                <w:bCs/>
                <w:sz w:val="16"/>
                <w:szCs w:val="16"/>
                <w:lang w:val="pt-BR" w:eastAsia="en-US"/>
              </w:rPr>
            </w:pPr>
            <w:r w:rsidRPr="00F8320E">
              <w:rPr>
                <w:rFonts w:ascii="Calibri" w:hAnsi="Calibri" w:cs="Calibri"/>
                <w:b/>
                <w:bCs/>
                <w:sz w:val="16"/>
                <w:szCs w:val="16"/>
                <w:lang w:val="pt-BR" w:eastAsia="en-US"/>
              </w:rPr>
              <w:t>Limas</w:t>
            </w:r>
          </w:p>
        </w:tc>
        <w:tc>
          <w:tcPr>
            <w:tcW w:w="1984" w:type="dxa"/>
            <w:shd w:val="clear" w:color="auto" w:fill="auto"/>
            <w:vAlign w:val="center"/>
          </w:tcPr>
          <w:p w14:paraId="1E9C8E16" w14:textId="3B1A50D7" w:rsidR="004C35CD" w:rsidRPr="00F8320E" w:rsidRDefault="002B619F" w:rsidP="004C35CD">
            <w:pPr>
              <w:spacing w:before="0" w:after="0" w:line="240" w:lineRule="auto"/>
              <w:jc w:val="left"/>
              <w:rPr>
                <w:rFonts w:ascii="Calibri" w:hAnsi="Calibri" w:cs="Calibri"/>
                <w:sz w:val="16"/>
                <w:szCs w:val="16"/>
                <w:lang w:val="pt-BR" w:eastAsia="en-US"/>
              </w:rPr>
            </w:pPr>
            <w:r w:rsidRPr="00F8320E">
              <w:rPr>
                <w:rFonts w:ascii="Calibri" w:hAnsi="Calibri" w:cs="Calibri"/>
                <w:sz w:val="16"/>
                <w:szCs w:val="16"/>
                <w:lang w:val="pt-BR" w:eastAsia="en-US"/>
              </w:rPr>
              <w:t>Embalado</w:t>
            </w:r>
          </w:p>
        </w:tc>
        <w:tc>
          <w:tcPr>
            <w:tcW w:w="1186" w:type="dxa"/>
            <w:shd w:val="clear" w:color="auto" w:fill="auto"/>
            <w:vAlign w:val="center"/>
          </w:tcPr>
          <w:p w14:paraId="770399A9" w14:textId="13E9F33F" w:rsidR="004C35CD" w:rsidRPr="00F8320E" w:rsidRDefault="002B619F" w:rsidP="004C35CD">
            <w:pPr>
              <w:spacing w:before="0" w:after="0" w:line="240" w:lineRule="auto"/>
              <w:jc w:val="left"/>
              <w:rPr>
                <w:rFonts w:asciiTheme="minorHAnsi" w:hAnsiTheme="minorHAnsi" w:cstheme="minorHAnsi"/>
                <w:sz w:val="16"/>
                <w:szCs w:val="16"/>
                <w:lang w:val="pt-BR"/>
              </w:rPr>
            </w:pPr>
            <w:r w:rsidRPr="00F8320E">
              <w:rPr>
                <w:rFonts w:asciiTheme="minorHAnsi" w:hAnsiTheme="minorHAnsi" w:cstheme="minorHAnsi"/>
                <w:sz w:val="16"/>
                <w:szCs w:val="16"/>
                <w:lang w:val="pt-BR"/>
              </w:rPr>
              <w:t>Orgânico</w:t>
            </w:r>
          </w:p>
        </w:tc>
        <w:tc>
          <w:tcPr>
            <w:tcW w:w="2642" w:type="dxa"/>
            <w:shd w:val="clear" w:color="auto" w:fill="auto"/>
            <w:vAlign w:val="center"/>
          </w:tcPr>
          <w:p w14:paraId="602AE706" w14:textId="1B1A51F1" w:rsidR="004C35CD" w:rsidRPr="00F8320E" w:rsidRDefault="00647B29" w:rsidP="004C35CD">
            <w:pPr>
              <w:spacing w:before="0" w:after="0" w:line="240" w:lineRule="auto"/>
              <w:jc w:val="left"/>
              <w:rPr>
                <w:rFonts w:ascii="Calibri" w:hAnsi="Calibri" w:cs="Calibri"/>
                <w:sz w:val="16"/>
                <w:szCs w:val="16"/>
                <w:lang w:val="pt-BR" w:eastAsia="en-US"/>
              </w:rPr>
            </w:pPr>
            <w:r w:rsidRPr="00F8320E">
              <w:rPr>
                <w:rFonts w:ascii="Calibri" w:hAnsi="Calibri" w:cs="Calibri"/>
                <w:sz w:val="16"/>
                <w:szCs w:val="16"/>
                <w:lang w:val="pt-BR" w:eastAsia="en-US"/>
              </w:rPr>
              <w:t>Sul da Ásia</w:t>
            </w:r>
          </w:p>
        </w:tc>
        <w:tc>
          <w:tcPr>
            <w:tcW w:w="1134" w:type="dxa"/>
            <w:shd w:val="clear" w:color="auto" w:fill="auto"/>
            <w:vAlign w:val="center"/>
          </w:tcPr>
          <w:p w14:paraId="00A4320B" w14:textId="77777777" w:rsidR="004C35CD" w:rsidRPr="00F8320E" w:rsidRDefault="004C35CD" w:rsidP="004C35CD">
            <w:pPr>
              <w:spacing w:before="0" w:after="0" w:line="240" w:lineRule="auto"/>
              <w:jc w:val="center"/>
              <w:rPr>
                <w:rFonts w:asciiTheme="minorHAnsi" w:hAnsiTheme="minorHAnsi" w:cstheme="minorHAnsi"/>
                <w:sz w:val="16"/>
                <w:szCs w:val="16"/>
                <w:lang w:val="pt-BR"/>
              </w:rPr>
            </w:pPr>
            <w:r w:rsidRPr="00F8320E">
              <w:rPr>
                <w:rFonts w:asciiTheme="minorHAnsi" w:hAnsiTheme="minorHAnsi" w:cstheme="minorHAnsi"/>
                <w:sz w:val="16"/>
                <w:szCs w:val="16"/>
                <w:lang w:val="pt-BR"/>
              </w:rPr>
              <w:t>FOB</w:t>
            </w:r>
          </w:p>
        </w:tc>
        <w:tc>
          <w:tcPr>
            <w:tcW w:w="1115" w:type="dxa"/>
            <w:shd w:val="clear" w:color="auto" w:fill="auto"/>
            <w:vAlign w:val="center"/>
          </w:tcPr>
          <w:p w14:paraId="19F8B845" w14:textId="77777777" w:rsidR="004C35CD" w:rsidRPr="00F8320E" w:rsidRDefault="004C35CD" w:rsidP="004C35CD">
            <w:pPr>
              <w:spacing w:before="0" w:after="0" w:line="240" w:lineRule="auto"/>
              <w:jc w:val="center"/>
              <w:rPr>
                <w:rFonts w:ascii="Calibri" w:hAnsi="Calibri" w:cs="Calibri"/>
                <w:sz w:val="16"/>
                <w:szCs w:val="16"/>
                <w:lang w:val="pt-BR" w:eastAsia="en-US"/>
              </w:rPr>
            </w:pPr>
            <w:r w:rsidRPr="00F8320E">
              <w:rPr>
                <w:rFonts w:ascii="Calibri" w:hAnsi="Calibri" w:cs="Calibri"/>
                <w:sz w:val="16"/>
                <w:szCs w:val="16"/>
                <w:lang w:val="pt-BR" w:eastAsia="en-US"/>
              </w:rPr>
              <w:t>0.69</w:t>
            </w:r>
          </w:p>
        </w:tc>
        <w:tc>
          <w:tcPr>
            <w:tcW w:w="992" w:type="dxa"/>
            <w:shd w:val="clear" w:color="auto" w:fill="FFFFFF" w:themeFill="background1"/>
            <w:vAlign w:val="center"/>
          </w:tcPr>
          <w:p w14:paraId="75C1E3D0" w14:textId="0F61AE80" w:rsidR="004C35CD" w:rsidRPr="00F8320E" w:rsidRDefault="004C35CD" w:rsidP="004C35CD">
            <w:pPr>
              <w:spacing w:before="0" w:after="0" w:line="240" w:lineRule="auto"/>
              <w:jc w:val="center"/>
              <w:rPr>
                <w:rFonts w:ascii="Calibri" w:hAnsi="Calibri" w:cs="Calibri"/>
                <w:sz w:val="16"/>
                <w:szCs w:val="16"/>
                <w:lang w:val="pt-BR" w:eastAsia="en-US"/>
              </w:rPr>
            </w:pP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p>
        </w:tc>
        <w:tc>
          <w:tcPr>
            <w:tcW w:w="1362" w:type="dxa"/>
            <w:shd w:val="clear" w:color="auto" w:fill="FFFFFF" w:themeFill="background1"/>
            <w:vAlign w:val="center"/>
          </w:tcPr>
          <w:p w14:paraId="2A4D9DF9" w14:textId="31701C06" w:rsidR="004C35CD" w:rsidRPr="00F8320E" w:rsidRDefault="004C35CD" w:rsidP="004C35CD">
            <w:pPr>
              <w:spacing w:before="0" w:after="0" w:line="240" w:lineRule="auto"/>
              <w:jc w:val="center"/>
              <w:rPr>
                <w:rFonts w:ascii="Calibri" w:hAnsi="Calibri" w:cs="Calibri"/>
                <w:sz w:val="16"/>
                <w:szCs w:val="16"/>
                <w:lang w:val="pt-BR" w:eastAsia="en-US"/>
              </w:rPr>
            </w:pP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p>
        </w:tc>
        <w:tc>
          <w:tcPr>
            <w:tcW w:w="3476" w:type="dxa"/>
            <w:shd w:val="clear" w:color="auto" w:fill="FFFFFF" w:themeFill="background1"/>
            <w:vAlign w:val="center"/>
          </w:tcPr>
          <w:p w14:paraId="283A1818" w14:textId="1AC96DE5" w:rsidR="004C35CD" w:rsidRPr="00F8320E" w:rsidRDefault="004C35CD" w:rsidP="004C35CD">
            <w:pPr>
              <w:spacing w:before="0" w:after="0" w:line="240" w:lineRule="auto"/>
              <w:jc w:val="center"/>
              <w:rPr>
                <w:rFonts w:ascii="Calibri" w:hAnsi="Calibri" w:cs="Calibri"/>
                <w:sz w:val="16"/>
                <w:szCs w:val="16"/>
                <w:lang w:val="pt-BR" w:eastAsia="en-US"/>
              </w:rPr>
            </w:pPr>
            <w:r w:rsidRPr="00F8320E">
              <w:rPr>
                <w:sz w:val="18"/>
                <w:szCs w:val="18"/>
                <w:lang w:val="pt-BR"/>
              </w:rPr>
              <w:fldChar w:fldCharType="begin">
                <w:ffData>
                  <w:name w:val="Text3"/>
                  <w:enabled/>
                  <w:calcOnExit w:val="0"/>
                  <w:textInput/>
                </w:ffData>
              </w:fldChar>
            </w:r>
            <w:r w:rsidRPr="00F8320E">
              <w:rPr>
                <w:sz w:val="18"/>
                <w:szCs w:val="18"/>
                <w:lang w:val="pt-BR"/>
              </w:rPr>
              <w:instrText xml:space="preserve"> FORMTEXT </w:instrText>
            </w:r>
            <w:r w:rsidRPr="00F8320E">
              <w:rPr>
                <w:sz w:val="18"/>
                <w:szCs w:val="18"/>
                <w:lang w:val="pt-BR"/>
              </w:rPr>
            </w:r>
            <w:r w:rsidRPr="00F8320E">
              <w:rPr>
                <w:sz w:val="18"/>
                <w:szCs w:val="18"/>
                <w:lang w:val="pt-BR"/>
              </w:rPr>
              <w:fldChar w:fldCharType="separate"/>
            </w:r>
            <w:r w:rsidR="00B41DD8">
              <w:rPr>
                <w:noProof/>
                <w:sz w:val="18"/>
                <w:szCs w:val="18"/>
                <w:lang w:val="pt-BR"/>
              </w:rPr>
              <w:t> </w:t>
            </w:r>
            <w:r w:rsidR="00B41DD8">
              <w:rPr>
                <w:noProof/>
                <w:sz w:val="18"/>
                <w:szCs w:val="18"/>
                <w:lang w:val="pt-BR"/>
              </w:rPr>
              <w:t> </w:t>
            </w:r>
            <w:r w:rsidR="00B41DD8">
              <w:rPr>
                <w:noProof/>
                <w:sz w:val="18"/>
                <w:szCs w:val="18"/>
                <w:lang w:val="pt-BR"/>
              </w:rPr>
              <w:t> </w:t>
            </w:r>
            <w:r w:rsidR="00B41DD8">
              <w:rPr>
                <w:noProof/>
                <w:sz w:val="18"/>
                <w:szCs w:val="18"/>
                <w:lang w:val="pt-BR"/>
              </w:rPr>
              <w:t> </w:t>
            </w:r>
            <w:r w:rsidR="00B41DD8">
              <w:rPr>
                <w:noProof/>
                <w:sz w:val="18"/>
                <w:szCs w:val="18"/>
                <w:lang w:val="pt-BR"/>
              </w:rPr>
              <w:t> </w:t>
            </w:r>
            <w:r w:rsidRPr="00F8320E">
              <w:rPr>
                <w:sz w:val="18"/>
                <w:szCs w:val="18"/>
                <w:lang w:val="pt-BR"/>
              </w:rPr>
              <w:fldChar w:fldCharType="end"/>
            </w:r>
          </w:p>
        </w:tc>
      </w:tr>
      <w:tr w:rsidR="004C35CD" w:rsidRPr="00F8320E" w14:paraId="5DF6C67E" w14:textId="57BB076B" w:rsidTr="004C35CD">
        <w:trPr>
          <w:trHeight w:val="57"/>
        </w:trPr>
        <w:tc>
          <w:tcPr>
            <w:tcW w:w="846" w:type="dxa"/>
            <w:tcBorders>
              <w:top w:val="single" w:sz="4" w:space="0" w:color="EAFF4D"/>
              <w:left w:val="single" w:sz="4" w:space="0" w:color="EAFF4D"/>
              <w:bottom w:val="single" w:sz="4" w:space="0" w:color="EAFF4D"/>
              <w:right w:val="single" w:sz="4" w:space="0" w:color="EAFF4D"/>
            </w:tcBorders>
            <w:shd w:val="clear" w:color="auto" w:fill="FFF2CC" w:themeFill="accent4" w:themeFillTint="33"/>
            <w:vAlign w:val="center"/>
          </w:tcPr>
          <w:p w14:paraId="109873A3" w14:textId="25E138DF" w:rsidR="004C35CD" w:rsidRPr="00F8320E" w:rsidRDefault="004C35CD" w:rsidP="004C35CD">
            <w:pPr>
              <w:spacing w:before="0" w:after="0" w:line="240" w:lineRule="auto"/>
              <w:jc w:val="left"/>
              <w:rPr>
                <w:rFonts w:ascii="Calibri" w:hAnsi="Calibri" w:cs="Calibri"/>
                <w:b/>
                <w:bCs/>
                <w:sz w:val="16"/>
                <w:szCs w:val="16"/>
                <w:lang w:val="pt-BR" w:eastAsia="en-US"/>
              </w:rPr>
            </w:pPr>
            <w:r w:rsidRPr="00F8320E">
              <w:rPr>
                <w:rFonts w:ascii="Calibri" w:hAnsi="Calibri" w:cs="Calibri"/>
                <w:b/>
                <w:bCs/>
                <w:sz w:val="16"/>
                <w:szCs w:val="16"/>
                <w:lang w:val="pt-BR" w:eastAsia="en-US"/>
              </w:rPr>
              <w:t>Limas</w:t>
            </w:r>
          </w:p>
        </w:tc>
        <w:tc>
          <w:tcPr>
            <w:tcW w:w="1984" w:type="dxa"/>
            <w:tcBorders>
              <w:top w:val="single" w:sz="4" w:space="0" w:color="EAFF4D"/>
              <w:left w:val="single" w:sz="4" w:space="0" w:color="EAFF4D"/>
              <w:bottom w:val="single" w:sz="4" w:space="0" w:color="EAFF4D"/>
              <w:right w:val="single" w:sz="4" w:space="0" w:color="EAFF4D"/>
            </w:tcBorders>
            <w:shd w:val="clear" w:color="auto" w:fill="FFF2CC" w:themeFill="accent4" w:themeFillTint="33"/>
            <w:vAlign w:val="center"/>
          </w:tcPr>
          <w:p w14:paraId="4398E67E" w14:textId="303C4DAC" w:rsidR="004C35CD" w:rsidRPr="00F8320E" w:rsidRDefault="002B619F" w:rsidP="004C35CD">
            <w:pPr>
              <w:spacing w:before="0" w:after="0" w:line="240" w:lineRule="auto"/>
              <w:jc w:val="left"/>
              <w:rPr>
                <w:rFonts w:ascii="Calibri" w:hAnsi="Calibri" w:cs="Calibri"/>
                <w:sz w:val="16"/>
                <w:szCs w:val="16"/>
                <w:lang w:val="pt-BR" w:eastAsia="en-US"/>
              </w:rPr>
            </w:pPr>
            <w:r w:rsidRPr="00F8320E">
              <w:rPr>
                <w:rFonts w:ascii="Calibri" w:hAnsi="Calibri" w:cs="Calibri"/>
                <w:sz w:val="16"/>
                <w:szCs w:val="16"/>
                <w:lang w:val="pt-BR" w:eastAsia="en-US"/>
              </w:rPr>
              <w:t>Embalado</w:t>
            </w:r>
          </w:p>
        </w:tc>
        <w:tc>
          <w:tcPr>
            <w:tcW w:w="1186" w:type="dxa"/>
            <w:tcBorders>
              <w:top w:val="single" w:sz="4" w:space="0" w:color="EAFF4D"/>
              <w:left w:val="single" w:sz="4" w:space="0" w:color="EAFF4D"/>
              <w:bottom w:val="single" w:sz="4" w:space="0" w:color="EAFF4D"/>
              <w:right w:val="single" w:sz="4" w:space="0" w:color="EAFF4D"/>
            </w:tcBorders>
            <w:shd w:val="clear" w:color="auto" w:fill="FFF2CC" w:themeFill="accent4" w:themeFillTint="33"/>
            <w:vAlign w:val="center"/>
          </w:tcPr>
          <w:p w14:paraId="5BCF450A" w14:textId="31A1D591" w:rsidR="004C35CD" w:rsidRPr="00F8320E" w:rsidRDefault="004C35CD" w:rsidP="004C35CD">
            <w:pPr>
              <w:spacing w:before="0" w:after="0" w:line="240" w:lineRule="auto"/>
              <w:jc w:val="left"/>
              <w:rPr>
                <w:rFonts w:asciiTheme="minorHAnsi" w:hAnsiTheme="minorHAnsi" w:cstheme="minorHAnsi"/>
                <w:sz w:val="16"/>
                <w:szCs w:val="16"/>
                <w:lang w:val="pt-BR"/>
              </w:rPr>
            </w:pPr>
            <w:r w:rsidRPr="00F8320E">
              <w:rPr>
                <w:rFonts w:asciiTheme="minorHAnsi" w:hAnsiTheme="minorHAnsi" w:cstheme="minorHAnsi"/>
                <w:sz w:val="16"/>
                <w:szCs w:val="16"/>
                <w:lang w:val="pt-BR"/>
              </w:rPr>
              <w:t>Convencional</w:t>
            </w:r>
          </w:p>
        </w:tc>
        <w:tc>
          <w:tcPr>
            <w:tcW w:w="2642" w:type="dxa"/>
            <w:tcBorders>
              <w:top w:val="single" w:sz="4" w:space="0" w:color="EAFF4D"/>
              <w:left w:val="single" w:sz="4" w:space="0" w:color="EAFF4D"/>
              <w:bottom w:val="single" w:sz="4" w:space="0" w:color="EAFF4D"/>
              <w:right w:val="single" w:sz="4" w:space="0" w:color="EAFF4D"/>
            </w:tcBorders>
            <w:shd w:val="clear" w:color="auto" w:fill="FFF2CC" w:themeFill="accent4" w:themeFillTint="33"/>
            <w:vAlign w:val="center"/>
          </w:tcPr>
          <w:p w14:paraId="39988599" w14:textId="69B50E0C" w:rsidR="004C35CD" w:rsidRPr="00F8320E" w:rsidRDefault="00A03CA2" w:rsidP="004C35CD">
            <w:pPr>
              <w:spacing w:before="0" w:after="0" w:line="240" w:lineRule="auto"/>
              <w:jc w:val="left"/>
              <w:rPr>
                <w:rFonts w:ascii="Calibri" w:hAnsi="Calibri" w:cs="Calibri"/>
                <w:sz w:val="16"/>
                <w:szCs w:val="16"/>
                <w:lang w:val="pt-BR" w:eastAsia="en-US"/>
              </w:rPr>
            </w:pPr>
            <w:r w:rsidRPr="00F8320E">
              <w:rPr>
                <w:rFonts w:ascii="Calibri" w:hAnsi="Calibri" w:cs="Calibri"/>
                <w:sz w:val="16"/>
                <w:szCs w:val="16"/>
                <w:lang w:val="pt-BR" w:eastAsia="en-US"/>
              </w:rPr>
              <w:t>Nível mundial (excluído regiões com preços específicos)</w:t>
            </w:r>
          </w:p>
        </w:tc>
        <w:tc>
          <w:tcPr>
            <w:tcW w:w="1134" w:type="dxa"/>
            <w:tcBorders>
              <w:top w:val="single" w:sz="4" w:space="0" w:color="EAFF4D"/>
              <w:left w:val="single" w:sz="4" w:space="0" w:color="EAFF4D"/>
              <w:bottom w:val="single" w:sz="4" w:space="0" w:color="EAFF4D"/>
              <w:right w:val="single" w:sz="4" w:space="0" w:color="EAFF4D"/>
            </w:tcBorders>
            <w:shd w:val="clear" w:color="auto" w:fill="FFF2CC" w:themeFill="accent4" w:themeFillTint="33"/>
            <w:vAlign w:val="center"/>
          </w:tcPr>
          <w:p w14:paraId="51F4374C" w14:textId="77777777" w:rsidR="004C35CD" w:rsidRPr="00F8320E" w:rsidRDefault="004C35CD" w:rsidP="004C35CD">
            <w:pPr>
              <w:spacing w:before="0" w:after="0" w:line="240" w:lineRule="auto"/>
              <w:jc w:val="center"/>
              <w:rPr>
                <w:rFonts w:asciiTheme="minorHAnsi" w:hAnsiTheme="minorHAnsi" w:cstheme="minorHAnsi"/>
                <w:sz w:val="16"/>
                <w:szCs w:val="16"/>
                <w:lang w:val="pt-BR"/>
              </w:rPr>
            </w:pPr>
            <w:r w:rsidRPr="00F8320E">
              <w:rPr>
                <w:rFonts w:asciiTheme="minorHAnsi" w:hAnsiTheme="minorHAnsi" w:cstheme="minorHAnsi"/>
                <w:sz w:val="16"/>
                <w:szCs w:val="16"/>
                <w:lang w:val="pt-BR"/>
              </w:rPr>
              <w:t>FOB</w:t>
            </w:r>
          </w:p>
        </w:tc>
        <w:tc>
          <w:tcPr>
            <w:tcW w:w="1115" w:type="dxa"/>
            <w:tcBorders>
              <w:top w:val="single" w:sz="4" w:space="0" w:color="EAFF4D"/>
              <w:left w:val="single" w:sz="4" w:space="0" w:color="EAFF4D"/>
              <w:bottom w:val="single" w:sz="4" w:space="0" w:color="EAFF4D"/>
              <w:right w:val="single" w:sz="4" w:space="0" w:color="EAFF4D"/>
            </w:tcBorders>
            <w:shd w:val="clear" w:color="auto" w:fill="FFF2CC" w:themeFill="accent4" w:themeFillTint="33"/>
            <w:vAlign w:val="center"/>
          </w:tcPr>
          <w:p w14:paraId="3BAA760F" w14:textId="77777777" w:rsidR="004C35CD" w:rsidRPr="00F8320E" w:rsidRDefault="004C35CD" w:rsidP="004C35CD">
            <w:pPr>
              <w:spacing w:before="0" w:after="0" w:line="240" w:lineRule="auto"/>
              <w:jc w:val="center"/>
              <w:rPr>
                <w:rFonts w:ascii="Calibri" w:hAnsi="Calibri" w:cs="Calibri"/>
                <w:sz w:val="16"/>
                <w:szCs w:val="16"/>
                <w:lang w:val="pt-BR" w:eastAsia="en-US"/>
              </w:rPr>
            </w:pPr>
            <w:r w:rsidRPr="00F8320E">
              <w:rPr>
                <w:rFonts w:ascii="Calibri" w:hAnsi="Calibri" w:cs="Calibri"/>
                <w:sz w:val="16"/>
                <w:szCs w:val="16"/>
                <w:lang w:val="pt-BR" w:eastAsia="en-US"/>
              </w:rPr>
              <w:t>0.79</w:t>
            </w:r>
          </w:p>
        </w:tc>
        <w:tc>
          <w:tcPr>
            <w:tcW w:w="992" w:type="dxa"/>
            <w:tcBorders>
              <w:top w:val="single" w:sz="4" w:space="0" w:color="EAFF4D"/>
              <w:left w:val="single" w:sz="4" w:space="0" w:color="EAFF4D"/>
              <w:bottom w:val="single" w:sz="4" w:space="0" w:color="EAFF4D"/>
              <w:right w:val="single" w:sz="4" w:space="0" w:color="EAFF4D"/>
            </w:tcBorders>
            <w:shd w:val="clear" w:color="auto" w:fill="FFFFFF" w:themeFill="background1"/>
            <w:vAlign w:val="center"/>
          </w:tcPr>
          <w:p w14:paraId="157FFF29" w14:textId="70EB4842" w:rsidR="004C35CD" w:rsidRPr="00F8320E" w:rsidRDefault="004C35CD" w:rsidP="004C35CD">
            <w:pPr>
              <w:spacing w:before="0" w:after="0" w:line="240" w:lineRule="auto"/>
              <w:jc w:val="center"/>
              <w:rPr>
                <w:rFonts w:ascii="Calibri" w:hAnsi="Calibri" w:cs="Calibri"/>
                <w:sz w:val="16"/>
                <w:szCs w:val="16"/>
                <w:lang w:val="pt-BR" w:eastAsia="en-US"/>
              </w:rPr>
            </w:pP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p>
        </w:tc>
        <w:tc>
          <w:tcPr>
            <w:tcW w:w="1362" w:type="dxa"/>
            <w:tcBorders>
              <w:top w:val="single" w:sz="4" w:space="0" w:color="EAFF4D"/>
              <w:left w:val="single" w:sz="4" w:space="0" w:color="EAFF4D"/>
              <w:bottom w:val="single" w:sz="4" w:space="0" w:color="EAFF4D"/>
              <w:right w:val="single" w:sz="4" w:space="0" w:color="EAFF4D"/>
            </w:tcBorders>
            <w:shd w:val="clear" w:color="auto" w:fill="FFFFFF" w:themeFill="background1"/>
            <w:vAlign w:val="center"/>
          </w:tcPr>
          <w:p w14:paraId="6A6C75F9" w14:textId="0D3FEE70" w:rsidR="004C35CD" w:rsidRPr="00F8320E" w:rsidRDefault="004C35CD" w:rsidP="004C35CD">
            <w:pPr>
              <w:spacing w:before="0" w:after="0" w:line="240" w:lineRule="auto"/>
              <w:jc w:val="center"/>
              <w:rPr>
                <w:rFonts w:ascii="Calibri" w:hAnsi="Calibri" w:cs="Calibri"/>
                <w:sz w:val="16"/>
                <w:szCs w:val="16"/>
                <w:highlight w:val="yellow"/>
                <w:lang w:val="pt-BR" w:eastAsia="en-US"/>
              </w:rPr>
            </w:pP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p>
        </w:tc>
        <w:tc>
          <w:tcPr>
            <w:tcW w:w="3476" w:type="dxa"/>
            <w:tcBorders>
              <w:top w:val="single" w:sz="4" w:space="0" w:color="EAFF4D"/>
              <w:left w:val="single" w:sz="4" w:space="0" w:color="EAFF4D"/>
              <w:bottom w:val="single" w:sz="4" w:space="0" w:color="EAFF4D"/>
              <w:right w:val="single" w:sz="4" w:space="0" w:color="EAFF4D"/>
            </w:tcBorders>
            <w:shd w:val="clear" w:color="auto" w:fill="FFFFFF" w:themeFill="background1"/>
            <w:vAlign w:val="center"/>
          </w:tcPr>
          <w:p w14:paraId="3D187547" w14:textId="0B0FE5A5" w:rsidR="004C35CD" w:rsidRPr="00F8320E" w:rsidRDefault="004C35CD" w:rsidP="004C35CD">
            <w:pPr>
              <w:spacing w:before="0" w:after="0" w:line="240" w:lineRule="auto"/>
              <w:jc w:val="center"/>
              <w:rPr>
                <w:rFonts w:ascii="Calibri" w:hAnsi="Calibri" w:cs="Calibri"/>
                <w:sz w:val="16"/>
                <w:szCs w:val="16"/>
                <w:highlight w:val="yellow"/>
                <w:lang w:val="pt-BR" w:eastAsia="en-US"/>
              </w:rPr>
            </w:pPr>
            <w:r w:rsidRPr="00F8320E">
              <w:rPr>
                <w:sz w:val="18"/>
                <w:szCs w:val="18"/>
                <w:lang w:val="pt-BR"/>
              </w:rPr>
              <w:fldChar w:fldCharType="begin">
                <w:ffData>
                  <w:name w:val="Text3"/>
                  <w:enabled/>
                  <w:calcOnExit w:val="0"/>
                  <w:textInput/>
                </w:ffData>
              </w:fldChar>
            </w:r>
            <w:r w:rsidRPr="00F8320E">
              <w:rPr>
                <w:sz w:val="18"/>
                <w:szCs w:val="18"/>
                <w:lang w:val="pt-BR"/>
              </w:rPr>
              <w:instrText xml:space="preserve"> FORMTEXT </w:instrText>
            </w:r>
            <w:r w:rsidRPr="00F8320E">
              <w:rPr>
                <w:sz w:val="18"/>
                <w:szCs w:val="18"/>
                <w:lang w:val="pt-BR"/>
              </w:rPr>
            </w:r>
            <w:r w:rsidRPr="00F8320E">
              <w:rPr>
                <w:sz w:val="18"/>
                <w:szCs w:val="18"/>
                <w:lang w:val="pt-BR"/>
              </w:rPr>
              <w:fldChar w:fldCharType="separate"/>
            </w:r>
            <w:r w:rsidR="00B41DD8">
              <w:rPr>
                <w:noProof/>
                <w:sz w:val="18"/>
                <w:szCs w:val="18"/>
                <w:lang w:val="pt-BR"/>
              </w:rPr>
              <w:t> </w:t>
            </w:r>
            <w:r w:rsidR="00B41DD8">
              <w:rPr>
                <w:noProof/>
                <w:sz w:val="18"/>
                <w:szCs w:val="18"/>
                <w:lang w:val="pt-BR"/>
              </w:rPr>
              <w:t> </w:t>
            </w:r>
            <w:r w:rsidR="00B41DD8">
              <w:rPr>
                <w:noProof/>
                <w:sz w:val="18"/>
                <w:szCs w:val="18"/>
                <w:lang w:val="pt-BR"/>
              </w:rPr>
              <w:t> </w:t>
            </w:r>
            <w:r w:rsidR="00B41DD8">
              <w:rPr>
                <w:noProof/>
                <w:sz w:val="18"/>
                <w:szCs w:val="18"/>
                <w:lang w:val="pt-BR"/>
              </w:rPr>
              <w:t> </w:t>
            </w:r>
            <w:r w:rsidR="00B41DD8">
              <w:rPr>
                <w:noProof/>
                <w:sz w:val="18"/>
                <w:szCs w:val="18"/>
                <w:lang w:val="pt-BR"/>
              </w:rPr>
              <w:t> </w:t>
            </w:r>
            <w:r w:rsidRPr="00F8320E">
              <w:rPr>
                <w:sz w:val="18"/>
                <w:szCs w:val="18"/>
                <w:lang w:val="pt-BR"/>
              </w:rPr>
              <w:fldChar w:fldCharType="end"/>
            </w:r>
          </w:p>
        </w:tc>
      </w:tr>
      <w:tr w:rsidR="004C35CD" w:rsidRPr="00F8320E" w14:paraId="65B83B27" w14:textId="6E5803BA" w:rsidTr="004C35CD">
        <w:trPr>
          <w:trHeight w:val="57"/>
        </w:trPr>
        <w:tc>
          <w:tcPr>
            <w:tcW w:w="846" w:type="dxa"/>
            <w:tcBorders>
              <w:top w:val="single" w:sz="4" w:space="0" w:color="EAFF4D"/>
              <w:left w:val="single" w:sz="4" w:space="0" w:color="EAFF4D"/>
              <w:bottom w:val="single" w:sz="4" w:space="0" w:color="EAFF4D"/>
              <w:right w:val="single" w:sz="4" w:space="0" w:color="EAFF4D"/>
            </w:tcBorders>
            <w:shd w:val="clear" w:color="auto" w:fill="auto"/>
            <w:vAlign w:val="center"/>
          </w:tcPr>
          <w:p w14:paraId="5F29C556" w14:textId="21953329" w:rsidR="004C35CD" w:rsidRPr="00F8320E" w:rsidRDefault="004C35CD" w:rsidP="004C35CD">
            <w:pPr>
              <w:spacing w:before="0" w:after="0" w:line="240" w:lineRule="auto"/>
              <w:jc w:val="left"/>
              <w:rPr>
                <w:rFonts w:ascii="Calibri" w:hAnsi="Calibri" w:cs="Calibri"/>
                <w:b/>
                <w:bCs/>
                <w:sz w:val="16"/>
                <w:szCs w:val="16"/>
                <w:lang w:val="pt-BR" w:eastAsia="en-US"/>
              </w:rPr>
            </w:pPr>
            <w:r w:rsidRPr="00F8320E">
              <w:rPr>
                <w:rFonts w:ascii="Calibri" w:hAnsi="Calibri" w:cs="Calibri"/>
                <w:b/>
                <w:bCs/>
                <w:sz w:val="16"/>
                <w:szCs w:val="16"/>
                <w:lang w:val="pt-BR" w:eastAsia="en-US"/>
              </w:rPr>
              <w:t>Limas</w:t>
            </w:r>
          </w:p>
        </w:tc>
        <w:tc>
          <w:tcPr>
            <w:tcW w:w="1984" w:type="dxa"/>
            <w:tcBorders>
              <w:top w:val="single" w:sz="4" w:space="0" w:color="EAFF4D"/>
              <w:left w:val="single" w:sz="4" w:space="0" w:color="EAFF4D"/>
              <w:bottom w:val="single" w:sz="4" w:space="0" w:color="EAFF4D"/>
              <w:right w:val="single" w:sz="4" w:space="0" w:color="EAFF4D"/>
            </w:tcBorders>
            <w:shd w:val="clear" w:color="auto" w:fill="auto"/>
            <w:vAlign w:val="center"/>
          </w:tcPr>
          <w:p w14:paraId="60844DDB" w14:textId="0A88DD09" w:rsidR="004C35CD" w:rsidRPr="00F8320E" w:rsidRDefault="002B619F" w:rsidP="004C35CD">
            <w:pPr>
              <w:spacing w:before="0" w:after="0" w:line="240" w:lineRule="auto"/>
              <w:jc w:val="left"/>
              <w:rPr>
                <w:rFonts w:ascii="Calibri" w:hAnsi="Calibri" w:cs="Calibri"/>
                <w:sz w:val="16"/>
                <w:szCs w:val="16"/>
                <w:lang w:val="pt-BR" w:eastAsia="en-US"/>
              </w:rPr>
            </w:pPr>
            <w:r w:rsidRPr="00F8320E">
              <w:rPr>
                <w:rFonts w:ascii="Calibri" w:hAnsi="Calibri" w:cs="Calibri"/>
                <w:sz w:val="16"/>
                <w:szCs w:val="16"/>
                <w:lang w:val="pt-BR" w:eastAsia="en-US"/>
              </w:rPr>
              <w:t>Embalado</w:t>
            </w:r>
          </w:p>
        </w:tc>
        <w:tc>
          <w:tcPr>
            <w:tcW w:w="1186" w:type="dxa"/>
            <w:tcBorders>
              <w:top w:val="single" w:sz="4" w:space="0" w:color="EAFF4D"/>
              <w:left w:val="single" w:sz="4" w:space="0" w:color="EAFF4D"/>
              <w:bottom w:val="single" w:sz="4" w:space="0" w:color="EAFF4D"/>
              <w:right w:val="single" w:sz="4" w:space="0" w:color="EAFF4D"/>
            </w:tcBorders>
            <w:shd w:val="clear" w:color="auto" w:fill="auto"/>
            <w:vAlign w:val="center"/>
          </w:tcPr>
          <w:p w14:paraId="4EABADB0" w14:textId="63F93BEE" w:rsidR="004C35CD" w:rsidRPr="00F8320E" w:rsidRDefault="002B619F" w:rsidP="004C35CD">
            <w:pPr>
              <w:spacing w:before="0" w:after="0" w:line="240" w:lineRule="auto"/>
              <w:jc w:val="left"/>
              <w:rPr>
                <w:rFonts w:asciiTheme="minorHAnsi" w:hAnsiTheme="minorHAnsi" w:cstheme="minorHAnsi"/>
                <w:sz w:val="16"/>
                <w:szCs w:val="16"/>
                <w:lang w:val="pt-BR"/>
              </w:rPr>
            </w:pPr>
            <w:r w:rsidRPr="00F8320E">
              <w:rPr>
                <w:rFonts w:asciiTheme="minorHAnsi" w:hAnsiTheme="minorHAnsi" w:cstheme="minorHAnsi"/>
                <w:sz w:val="16"/>
                <w:szCs w:val="16"/>
                <w:lang w:val="pt-BR"/>
              </w:rPr>
              <w:t>Orgânico</w:t>
            </w:r>
          </w:p>
        </w:tc>
        <w:tc>
          <w:tcPr>
            <w:tcW w:w="2642" w:type="dxa"/>
            <w:tcBorders>
              <w:top w:val="single" w:sz="4" w:space="0" w:color="EAFF4D"/>
              <w:left w:val="single" w:sz="4" w:space="0" w:color="EAFF4D"/>
              <w:bottom w:val="single" w:sz="4" w:space="0" w:color="EAFF4D"/>
              <w:right w:val="single" w:sz="4" w:space="0" w:color="EAFF4D"/>
            </w:tcBorders>
            <w:shd w:val="clear" w:color="auto" w:fill="auto"/>
            <w:vAlign w:val="center"/>
          </w:tcPr>
          <w:p w14:paraId="2B331EB1" w14:textId="633308A8" w:rsidR="004C35CD" w:rsidRPr="00F8320E" w:rsidRDefault="00A03CA2" w:rsidP="004C35CD">
            <w:pPr>
              <w:spacing w:before="0" w:after="0" w:line="240" w:lineRule="auto"/>
              <w:jc w:val="left"/>
              <w:rPr>
                <w:rFonts w:ascii="Calibri" w:hAnsi="Calibri" w:cs="Calibri"/>
                <w:sz w:val="16"/>
                <w:szCs w:val="16"/>
                <w:lang w:val="pt-BR" w:eastAsia="en-US"/>
              </w:rPr>
            </w:pPr>
            <w:r w:rsidRPr="00F8320E">
              <w:rPr>
                <w:rFonts w:ascii="Calibri" w:hAnsi="Calibri" w:cs="Calibri"/>
                <w:sz w:val="16"/>
                <w:szCs w:val="16"/>
                <w:lang w:val="pt-BR" w:eastAsia="en-US"/>
              </w:rPr>
              <w:t>Nível mundial (excluído regiões com preços específicos)</w:t>
            </w:r>
          </w:p>
        </w:tc>
        <w:tc>
          <w:tcPr>
            <w:tcW w:w="1134" w:type="dxa"/>
            <w:tcBorders>
              <w:top w:val="single" w:sz="4" w:space="0" w:color="EAFF4D"/>
              <w:left w:val="single" w:sz="4" w:space="0" w:color="EAFF4D"/>
              <w:bottom w:val="single" w:sz="4" w:space="0" w:color="EAFF4D"/>
              <w:right w:val="single" w:sz="4" w:space="0" w:color="EAFF4D"/>
            </w:tcBorders>
            <w:shd w:val="clear" w:color="auto" w:fill="auto"/>
            <w:vAlign w:val="center"/>
          </w:tcPr>
          <w:p w14:paraId="58FFFABC" w14:textId="77777777" w:rsidR="004C35CD" w:rsidRPr="00F8320E" w:rsidRDefault="004C35CD" w:rsidP="004C35CD">
            <w:pPr>
              <w:spacing w:before="0" w:after="0" w:line="240" w:lineRule="auto"/>
              <w:jc w:val="center"/>
              <w:rPr>
                <w:rFonts w:asciiTheme="minorHAnsi" w:hAnsiTheme="minorHAnsi" w:cstheme="minorHAnsi"/>
                <w:sz w:val="16"/>
                <w:szCs w:val="16"/>
                <w:lang w:val="pt-BR"/>
              </w:rPr>
            </w:pPr>
            <w:r w:rsidRPr="00F8320E">
              <w:rPr>
                <w:rFonts w:asciiTheme="minorHAnsi" w:hAnsiTheme="minorHAnsi" w:cstheme="minorHAnsi"/>
                <w:sz w:val="16"/>
                <w:szCs w:val="16"/>
                <w:lang w:val="pt-BR"/>
              </w:rPr>
              <w:t>FOB</w:t>
            </w:r>
          </w:p>
        </w:tc>
        <w:tc>
          <w:tcPr>
            <w:tcW w:w="1115" w:type="dxa"/>
            <w:tcBorders>
              <w:top w:val="single" w:sz="4" w:space="0" w:color="EAFF4D"/>
              <w:left w:val="single" w:sz="4" w:space="0" w:color="EAFF4D"/>
              <w:bottom w:val="single" w:sz="4" w:space="0" w:color="EAFF4D"/>
              <w:right w:val="single" w:sz="4" w:space="0" w:color="EAFF4D"/>
            </w:tcBorders>
            <w:shd w:val="clear" w:color="auto" w:fill="auto"/>
            <w:vAlign w:val="center"/>
          </w:tcPr>
          <w:p w14:paraId="73DA77D5" w14:textId="77777777" w:rsidR="004C35CD" w:rsidRPr="00F8320E" w:rsidRDefault="004C35CD" w:rsidP="004C35CD">
            <w:pPr>
              <w:spacing w:before="0" w:after="0" w:line="240" w:lineRule="auto"/>
              <w:jc w:val="center"/>
              <w:rPr>
                <w:rFonts w:ascii="Calibri" w:hAnsi="Calibri" w:cs="Calibri"/>
                <w:sz w:val="16"/>
                <w:szCs w:val="16"/>
                <w:lang w:val="pt-BR" w:eastAsia="en-US"/>
              </w:rPr>
            </w:pPr>
            <w:r w:rsidRPr="00F8320E">
              <w:rPr>
                <w:rFonts w:ascii="Calibri" w:hAnsi="Calibri" w:cs="Calibri"/>
                <w:sz w:val="16"/>
                <w:szCs w:val="16"/>
                <w:lang w:val="pt-BR" w:eastAsia="en-US"/>
              </w:rPr>
              <w:t>0.94</w:t>
            </w:r>
          </w:p>
        </w:tc>
        <w:tc>
          <w:tcPr>
            <w:tcW w:w="992" w:type="dxa"/>
            <w:tcBorders>
              <w:top w:val="single" w:sz="4" w:space="0" w:color="EAFF4D"/>
              <w:left w:val="single" w:sz="4" w:space="0" w:color="EAFF4D"/>
              <w:bottom w:val="single" w:sz="4" w:space="0" w:color="EAFF4D"/>
              <w:right w:val="single" w:sz="4" w:space="0" w:color="EAFF4D"/>
            </w:tcBorders>
            <w:shd w:val="clear" w:color="auto" w:fill="FFFFFF" w:themeFill="background1"/>
            <w:vAlign w:val="center"/>
          </w:tcPr>
          <w:p w14:paraId="1F340983" w14:textId="7F419C23" w:rsidR="004C35CD" w:rsidRPr="00F8320E" w:rsidRDefault="004C35CD" w:rsidP="004C35CD">
            <w:pPr>
              <w:spacing w:before="0" w:after="0" w:line="240" w:lineRule="auto"/>
              <w:jc w:val="center"/>
              <w:rPr>
                <w:rFonts w:ascii="Calibri" w:hAnsi="Calibri" w:cs="Calibri"/>
                <w:sz w:val="16"/>
                <w:szCs w:val="16"/>
                <w:lang w:val="pt-BR" w:eastAsia="en-US"/>
              </w:rPr>
            </w:pP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p>
        </w:tc>
        <w:tc>
          <w:tcPr>
            <w:tcW w:w="1362" w:type="dxa"/>
            <w:tcBorders>
              <w:top w:val="single" w:sz="4" w:space="0" w:color="EAFF4D"/>
              <w:left w:val="single" w:sz="4" w:space="0" w:color="EAFF4D"/>
              <w:bottom w:val="single" w:sz="4" w:space="0" w:color="EAFF4D"/>
              <w:right w:val="single" w:sz="4" w:space="0" w:color="EAFF4D"/>
            </w:tcBorders>
            <w:shd w:val="clear" w:color="auto" w:fill="FFFFFF" w:themeFill="background1"/>
            <w:vAlign w:val="center"/>
          </w:tcPr>
          <w:p w14:paraId="2A5DA60E" w14:textId="130FDBC9" w:rsidR="004C35CD" w:rsidRPr="00F8320E" w:rsidRDefault="004C35CD" w:rsidP="004C35CD">
            <w:pPr>
              <w:spacing w:before="0" w:after="0" w:line="240" w:lineRule="auto"/>
              <w:jc w:val="center"/>
              <w:rPr>
                <w:rFonts w:ascii="Calibri" w:hAnsi="Calibri" w:cs="Calibri"/>
                <w:sz w:val="16"/>
                <w:szCs w:val="16"/>
                <w:highlight w:val="yellow"/>
                <w:lang w:val="pt-BR" w:eastAsia="en-US"/>
              </w:rPr>
            </w:pP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p>
        </w:tc>
        <w:tc>
          <w:tcPr>
            <w:tcW w:w="3476" w:type="dxa"/>
            <w:tcBorders>
              <w:top w:val="single" w:sz="4" w:space="0" w:color="EAFF4D"/>
              <w:left w:val="single" w:sz="4" w:space="0" w:color="EAFF4D"/>
              <w:bottom w:val="single" w:sz="4" w:space="0" w:color="EAFF4D"/>
              <w:right w:val="single" w:sz="4" w:space="0" w:color="EAFF4D"/>
            </w:tcBorders>
            <w:shd w:val="clear" w:color="auto" w:fill="FFFFFF" w:themeFill="background1"/>
            <w:vAlign w:val="center"/>
          </w:tcPr>
          <w:p w14:paraId="4193D5BB" w14:textId="4B80AB47" w:rsidR="004C35CD" w:rsidRPr="00F8320E" w:rsidRDefault="004C35CD" w:rsidP="004C35CD">
            <w:pPr>
              <w:spacing w:before="0" w:after="0" w:line="240" w:lineRule="auto"/>
              <w:jc w:val="center"/>
              <w:rPr>
                <w:rFonts w:ascii="Calibri" w:hAnsi="Calibri" w:cs="Calibri"/>
                <w:sz w:val="16"/>
                <w:szCs w:val="16"/>
                <w:highlight w:val="yellow"/>
                <w:lang w:val="pt-BR" w:eastAsia="en-US"/>
              </w:rPr>
            </w:pPr>
            <w:r w:rsidRPr="00F8320E">
              <w:rPr>
                <w:sz w:val="18"/>
                <w:szCs w:val="18"/>
                <w:lang w:val="pt-BR"/>
              </w:rPr>
              <w:fldChar w:fldCharType="begin">
                <w:ffData>
                  <w:name w:val="Text3"/>
                  <w:enabled/>
                  <w:calcOnExit w:val="0"/>
                  <w:textInput/>
                </w:ffData>
              </w:fldChar>
            </w:r>
            <w:r w:rsidRPr="00F8320E">
              <w:rPr>
                <w:sz w:val="18"/>
                <w:szCs w:val="18"/>
                <w:lang w:val="pt-BR"/>
              </w:rPr>
              <w:instrText xml:space="preserve"> FORMTEXT </w:instrText>
            </w:r>
            <w:r w:rsidRPr="00F8320E">
              <w:rPr>
                <w:sz w:val="18"/>
                <w:szCs w:val="18"/>
                <w:lang w:val="pt-BR"/>
              </w:rPr>
            </w:r>
            <w:r w:rsidRPr="00F8320E">
              <w:rPr>
                <w:sz w:val="18"/>
                <w:szCs w:val="18"/>
                <w:lang w:val="pt-BR"/>
              </w:rPr>
              <w:fldChar w:fldCharType="separate"/>
            </w:r>
            <w:r w:rsidR="00B41DD8">
              <w:rPr>
                <w:noProof/>
                <w:sz w:val="18"/>
                <w:szCs w:val="18"/>
                <w:lang w:val="pt-BR"/>
              </w:rPr>
              <w:t> </w:t>
            </w:r>
            <w:r w:rsidR="00B41DD8">
              <w:rPr>
                <w:noProof/>
                <w:sz w:val="18"/>
                <w:szCs w:val="18"/>
                <w:lang w:val="pt-BR"/>
              </w:rPr>
              <w:t> </w:t>
            </w:r>
            <w:r w:rsidR="00B41DD8">
              <w:rPr>
                <w:noProof/>
                <w:sz w:val="18"/>
                <w:szCs w:val="18"/>
                <w:lang w:val="pt-BR"/>
              </w:rPr>
              <w:t> </w:t>
            </w:r>
            <w:r w:rsidR="00B41DD8">
              <w:rPr>
                <w:noProof/>
                <w:sz w:val="18"/>
                <w:szCs w:val="18"/>
                <w:lang w:val="pt-BR"/>
              </w:rPr>
              <w:t> </w:t>
            </w:r>
            <w:r w:rsidR="00B41DD8">
              <w:rPr>
                <w:noProof/>
                <w:sz w:val="18"/>
                <w:szCs w:val="18"/>
                <w:lang w:val="pt-BR"/>
              </w:rPr>
              <w:t> </w:t>
            </w:r>
            <w:r w:rsidRPr="00F8320E">
              <w:rPr>
                <w:sz w:val="18"/>
                <w:szCs w:val="18"/>
                <w:lang w:val="pt-BR"/>
              </w:rPr>
              <w:fldChar w:fldCharType="end"/>
            </w:r>
          </w:p>
        </w:tc>
      </w:tr>
      <w:tr w:rsidR="00AD3EFA" w:rsidRPr="00F8320E" w14:paraId="0004472E" w14:textId="5F7B34C8" w:rsidTr="004C35CD">
        <w:trPr>
          <w:trHeight w:val="57"/>
        </w:trPr>
        <w:tc>
          <w:tcPr>
            <w:tcW w:w="846" w:type="dxa"/>
            <w:tcBorders>
              <w:top w:val="single" w:sz="4" w:space="0" w:color="BED600"/>
              <w:left w:val="single" w:sz="4" w:space="0" w:color="BED600"/>
              <w:bottom w:val="single" w:sz="4" w:space="0" w:color="BED600"/>
              <w:right w:val="nil"/>
            </w:tcBorders>
            <w:shd w:val="clear" w:color="auto" w:fill="92D050"/>
            <w:vAlign w:val="center"/>
            <w:hideMark/>
          </w:tcPr>
          <w:p w14:paraId="67C23FBA" w14:textId="44BC1AE3" w:rsidR="00AD3EFA" w:rsidRPr="00F8320E" w:rsidRDefault="00AD3EFA" w:rsidP="00AD3EFA">
            <w:pPr>
              <w:spacing w:before="0" w:after="0" w:line="240" w:lineRule="auto"/>
              <w:jc w:val="center"/>
              <w:rPr>
                <w:rFonts w:ascii="Calibri" w:hAnsi="Calibri" w:cs="Calibri"/>
                <w:b/>
                <w:bCs/>
                <w:sz w:val="16"/>
                <w:szCs w:val="16"/>
                <w:lang w:val="pt-BR" w:eastAsia="en-US"/>
              </w:rPr>
            </w:pPr>
            <w:r w:rsidRPr="00F8320E">
              <w:rPr>
                <w:rFonts w:ascii="Calibri" w:hAnsi="Calibri" w:cs="Calibri"/>
                <w:b/>
                <w:bCs/>
                <w:sz w:val="16"/>
                <w:szCs w:val="16"/>
                <w:lang w:val="pt-BR" w:eastAsia="en-US"/>
              </w:rPr>
              <w:t>Produto</w:t>
            </w:r>
          </w:p>
        </w:tc>
        <w:tc>
          <w:tcPr>
            <w:tcW w:w="1984" w:type="dxa"/>
            <w:tcBorders>
              <w:top w:val="single" w:sz="4" w:space="0" w:color="BED600"/>
              <w:left w:val="nil"/>
              <w:bottom w:val="single" w:sz="4" w:space="0" w:color="BED600"/>
              <w:right w:val="nil"/>
            </w:tcBorders>
            <w:shd w:val="clear" w:color="auto" w:fill="92D050"/>
            <w:vAlign w:val="center"/>
            <w:hideMark/>
          </w:tcPr>
          <w:p w14:paraId="2213A660" w14:textId="2EEC9B61" w:rsidR="00AD3EFA" w:rsidRPr="00F8320E" w:rsidRDefault="00AD3EFA" w:rsidP="00AD3EFA">
            <w:pPr>
              <w:spacing w:before="0" w:after="0" w:line="240" w:lineRule="auto"/>
              <w:jc w:val="center"/>
              <w:rPr>
                <w:rFonts w:ascii="Calibri" w:hAnsi="Calibri" w:cs="Calibri"/>
                <w:b/>
                <w:bCs/>
                <w:sz w:val="16"/>
                <w:szCs w:val="16"/>
                <w:lang w:val="pt-BR" w:eastAsia="en-US"/>
              </w:rPr>
            </w:pPr>
            <w:r w:rsidRPr="00F8320E">
              <w:rPr>
                <w:rFonts w:ascii="Calibri" w:hAnsi="Calibri" w:cs="Calibri"/>
                <w:b/>
                <w:bCs/>
                <w:sz w:val="16"/>
                <w:szCs w:val="16"/>
                <w:lang w:val="pt-BR" w:eastAsia="en-US"/>
              </w:rPr>
              <w:t>Forma</w:t>
            </w:r>
          </w:p>
        </w:tc>
        <w:tc>
          <w:tcPr>
            <w:tcW w:w="1186" w:type="dxa"/>
            <w:tcBorders>
              <w:top w:val="single" w:sz="4" w:space="0" w:color="BED600"/>
              <w:left w:val="nil"/>
              <w:bottom w:val="single" w:sz="4" w:space="0" w:color="BED600"/>
              <w:right w:val="nil"/>
            </w:tcBorders>
            <w:shd w:val="clear" w:color="auto" w:fill="92D050"/>
            <w:vAlign w:val="center"/>
            <w:hideMark/>
          </w:tcPr>
          <w:p w14:paraId="66E2889D" w14:textId="2B43707B" w:rsidR="00AD3EFA" w:rsidRPr="00F8320E" w:rsidRDefault="00AD3EFA" w:rsidP="00AD3EFA">
            <w:pPr>
              <w:spacing w:before="0" w:after="0" w:line="240" w:lineRule="auto"/>
              <w:jc w:val="center"/>
              <w:rPr>
                <w:rFonts w:ascii="Calibri" w:hAnsi="Calibri" w:cs="Calibri"/>
                <w:b/>
                <w:bCs/>
                <w:sz w:val="16"/>
                <w:szCs w:val="16"/>
                <w:lang w:val="pt-BR" w:eastAsia="en-US"/>
              </w:rPr>
            </w:pPr>
            <w:r w:rsidRPr="00F8320E">
              <w:rPr>
                <w:rFonts w:ascii="Calibri" w:hAnsi="Calibri" w:cs="Calibri"/>
                <w:b/>
                <w:bCs/>
                <w:sz w:val="16"/>
                <w:szCs w:val="16"/>
                <w:lang w:val="pt-BR" w:eastAsia="en-US"/>
              </w:rPr>
              <w:t>Qualidade</w:t>
            </w:r>
          </w:p>
        </w:tc>
        <w:tc>
          <w:tcPr>
            <w:tcW w:w="2642" w:type="dxa"/>
            <w:tcBorders>
              <w:top w:val="single" w:sz="4" w:space="0" w:color="BED600"/>
              <w:left w:val="nil"/>
              <w:bottom w:val="single" w:sz="4" w:space="0" w:color="BED600"/>
              <w:right w:val="nil"/>
            </w:tcBorders>
            <w:shd w:val="clear" w:color="auto" w:fill="92D050"/>
            <w:vAlign w:val="center"/>
            <w:hideMark/>
          </w:tcPr>
          <w:p w14:paraId="1B9FE3C7" w14:textId="6201E307" w:rsidR="00AD3EFA" w:rsidRPr="00F8320E" w:rsidRDefault="00AD3EFA" w:rsidP="00AD3EFA">
            <w:pPr>
              <w:spacing w:before="0" w:after="0" w:line="240" w:lineRule="auto"/>
              <w:jc w:val="center"/>
              <w:rPr>
                <w:rFonts w:ascii="Calibri" w:hAnsi="Calibri" w:cs="Calibri"/>
                <w:b/>
                <w:bCs/>
                <w:sz w:val="16"/>
                <w:szCs w:val="16"/>
                <w:lang w:val="pt-BR" w:eastAsia="en-US"/>
              </w:rPr>
            </w:pPr>
            <w:r w:rsidRPr="00F8320E">
              <w:rPr>
                <w:rFonts w:ascii="Calibri" w:hAnsi="Calibri" w:cs="Calibri"/>
                <w:b/>
                <w:bCs/>
                <w:sz w:val="16"/>
                <w:szCs w:val="16"/>
                <w:lang w:val="pt-BR" w:eastAsia="en-US"/>
              </w:rPr>
              <w:t>Região</w:t>
            </w:r>
          </w:p>
        </w:tc>
        <w:tc>
          <w:tcPr>
            <w:tcW w:w="1134" w:type="dxa"/>
            <w:tcBorders>
              <w:top w:val="single" w:sz="4" w:space="0" w:color="BED600"/>
              <w:left w:val="nil"/>
              <w:bottom w:val="single" w:sz="4" w:space="0" w:color="BED600"/>
              <w:right w:val="nil"/>
            </w:tcBorders>
            <w:shd w:val="clear" w:color="auto" w:fill="92D050"/>
            <w:vAlign w:val="center"/>
            <w:hideMark/>
          </w:tcPr>
          <w:p w14:paraId="6175237F" w14:textId="69451815" w:rsidR="00AD3EFA" w:rsidRPr="00F8320E" w:rsidRDefault="00AD3EFA" w:rsidP="00AD3EFA">
            <w:pPr>
              <w:spacing w:before="0" w:after="0" w:line="240" w:lineRule="auto"/>
              <w:jc w:val="center"/>
              <w:rPr>
                <w:rFonts w:ascii="Calibri" w:hAnsi="Calibri" w:cs="Calibri"/>
                <w:b/>
                <w:bCs/>
                <w:sz w:val="16"/>
                <w:szCs w:val="16"/>
                <w:lang w:val="pt-BR" w:eastAsia="en-US"/>
              </w:rPr>
            </w:pPr>
            <w:r w:rsidRPr="00F8320E">
              <w:rPr>
                <w:rFonts w:ascii="Calibri" w:hAnsi="Calibri" w:cs="Calibri"/>
                <w:b/>
                <w:bCs/>
                <w:sz w:val="16"/>
                <w:szCs w:val="16"/>
                <w:lang w:val="pt-BR" w:eastAsia="en-US"/>
              </w:rPr>
              <w:t>Nível de preço</w:t>
            </w:r>
          </w:p>
        </w:tc>
        <w:tc>
          <w:tcPr>
            <w:tcW w:w="1115" w:type="dxa"/>
            <w:tcBorders>
              <w:top w:val="single" w:sz="4" w:space="0" w:color="BED600"/>
              <w:left w:val="nil"/>
              <w:bottom w:val="single" w:sz="4" w:space="0" w:color="BED600"/>
              <w:right w:val="nil"/>
            </w:tcBorders>
            <w:shd w:val="clear" w:color="auto" w:fill="92D050"/>
            <w:vAlign w:val="center"/>
            <w:hideMark/>
          </w:tcPr>
          <w:p w14:paraId="4F27730B" w14:textId="5E199453" w:rsidR="00AD3EFA" w:rsidRPr="00F8320E" w:rsidRDefault="00AD3EFA" w:rsidP="00AD3EFA">
            <w:pPr>
              <w:spacing w:before="0" w:after="0" w:line="240" w:lineRule="auto"/>
              <w:jc w:val="center"/>
              <w:rPr>
                <w:rFonts w:ascii="Calibri" w:hAnsi="Calibri" w:cs="Calibri"/>
                <w:b/>
                <w:bCs/>
                <w:sz w:val="16"/>
                <w:szCs w:val="16"/>
                <w:lang w:val="pt-BR" w:eastAsia="en-US"/>
              </w:rPr>
            </w:pPr>
            <w:r w:rsidRPr="00F8320E">
              <w:rPr>
                <w:rFonts w:ascii="Calibri" w:hAnsi="Calibri" w:cs="Calibri"/>
                <w:b/>
                <w:bCs/>
                <w:sz w:val="16"/>
                <w:szCs w:val="16"/>
                <w:lang w:val="pt-BR" w:eastAsia="en-US"/>
              </w:rPr>
              <w:t>PMF (USD/KG)</w:t>
            </w:r>
          </w:p>
        </w:tc>
        <w:tc>
          <w:tcPr>
            <w:tcW w:w="992" w:type="dxa"/>
            <w:tcBorders>
              <w:top w:val="single" w:sz="4" w:space="0" w:color="BED600"/>
              <w:left w:val="nil"/>
              <w:bottom w:val="single" w:sz="4" w:space="0" w:color="BED600"/>
              <w:right w:val="nil"/>
            </w:tcBorders>
            <w:shd w:val="clear" w:color="auto" w:fill="FFFFFF" w:themeFill="background1"/>
            <w:vAlign w:val="center"/>
          </w:tcPr>
          <w:p w14:paraId="37753FCB" w14:textId="76439923" w:rsidR="00AD3EFA" w:rsidRPr="00F8320E" w:rsidRDefault="00AD3EFA" w:rsidP="00AD3EFA">
            <w:pPr>
              <w:spacing w:before="0" w:after="0" w:line="240" w:lineRule="auto"/>
              <w:jc w:val="center"/>
              <w:rPr>
                <w:rFonts w:ascii="Calibri" w:hAnsi="Calibri" w:cs="Calibri"/>
                <w:b/>
                <w:bCs/>
                <w:sz w:val="16"/>
                <w:szCs w:val="16"/>
                <w:lang w:val="pt-BR" w:eastAsia="en-US"/>
              </w:rPr>
            </w:pPr>
            <w:r w:rsidRPr="00F8320E">
              <w:rPr>
                <w:rFonts w:ascii="Calibri" w:hAnsi="Calibri" w:cs="Calibri"/>
                <w:b/>
                <w:bCs/>
                <w:sz w:val="16"/>
                <w:szCs w:val="16"/>
                <w:lang w:val="pt-BR" w:eastAsia="en-US"/>
              </w:rPr>
              <w:t>Concordo</w:t>
            </w:r>
          </w:p>
        </w:tc>
        <w:tc>
          <w:tcPr>
            <w:tcW w:w="1362" w:type="dxa"/>
            <w:tcBorders>
              <w:top w:val="single" w:sz="4" w:space="0" w:color="BED600"/>
              <w:left w:val="nil"/>
              <w:bottom w:val="single" w:sz="4" w:space="0" w:color="BED600"/>
              <w:right w:val="single" w:sz="4" w:space="0" w:color="BED600"/>
            </w:tcBorders>
            <w:shd w:val="clear" w:color="auto" w:fill="FFFFFF" w:themeFill="background1"/>
            <w:vAlign w:val="center"/>
          </w:tcPr>
          <w:p w14:paraId="281D1D93" w14:textId="0E9CC0AD" w:rsidR="00AD3EFA" w:rsidRPr="00F8320E" w:rsidRDefault="00AD3EFA" w:rsidP="00AD3EFA">
            <w:pPr>
              <w:spacing w:before="0" w:after="0" w:line="240" w:lineRule="auto"/>
              <w:jc w:val="center"/>
              <w:rPr>
                <w:rFonts w:ascii="Calibri" w:hAnsi="Calibri" w:cs="Calibri"/>
                <w:b/>
                <w:bCs/>
                <w:color w:val="FFFFFF"/>
                <w:sz w:val="16"/>
                <w:szCs w:val="16"/>
                <w:lang w:val="pt-BR" w:eastAsia="en-US"/>
              </w:rPr>
            </w:pPr>
            <w:r w:rsidRPr="00F8320E">
              <w:rPr>
                <w:rFonts w:ascii="Calibri" w:hAnsi="Calibri" w:cs="Calibri"/>
                <w:b/>
                <w:bCs/>
                <w:sz w:val="16"/>
                <w:szCs w:val="16"/>
                <w:lang w:val="pt-BR" w:eastAsia="en-US"/>
              </w:rPr>
              <w:t>Não concordo</w:t>
            </w:r>
          </w:p>
        </w:tc>
        <w:tc>
          <w:tcPr>
            <w:tcW w:w="3476" w:type="dxa"/>
            <w:tcBorders>
              <w:top w:val="single" w:sz="4" w:space="0" w:color="BED600"/>
              <w:left w:val="nil"/>
              <w:bottom w:val="single" w:sz="4" w:space="0" w:color="BED600"/>
              <w:right w:val="single" w:sz="4" w:space="0" w:color="BED600"/>
            </w:tcBorders>
            <w:shd w:val="clear" w:color="auto" w:fill="FFFFFF" w:themeFill="background1"/>
            <w:vAlign w:val="center"/>
          </w:tcPr>
          <w:p w14:paraId="14A4D24C" w14:textId="36857C1F" w:rsidR="00AD3EFA" w:rsidRPr="00F8320E" w:rsidRDefault="00AD3EFA" w:rsidP="00AD3EFA">
            <w:pPr>
              <w:spacing w:before="0" w:after="0" w:line="240" w:lineRule="auto"/>
              <w:jc w:val="center"/>
              <w:rPr>
                <w:rFonts w:ascii="Calibri" w:hAnsi="Calibri" w:cs="Calibri"/>
                <w:b/>
                <w:bCs/>
                <w:color w:val="FFFFFF"/>
                <w:sz w:val="16"/>
                <w:szCs w:val="16"/>
                <w:lang w:val="pt-BR" w:eastAsia="en-US"/>
              </w:rPr>
            </w:pPr>
            <w:r w:rsidRPr="00F8320E">
              <w:rPr>
                <w:rFonts w:ascii="Calibri" w:hAnsi="Calibri" w:cs="Calibri"/>
                <w:b/>
                <w:bCs/>
                <w:sz w:val="16"/>
                <w:szCs w:val="16"/>
                <w:lang w:val="pt-BR" w:eastAsia="en-US"/>
              </w:rPr>
              <w:t>Justificativa / Alternativa</w:t>
            </w:r>
          </w:p>
        </w:tc>
      </w:tr>
      <w:tr w:rsidR="00AD3EFA" w:rsidRPr="00F8320E" w14:paraId="419CFD5A" w14:textId="122467D5" w:rsidTr="004C35CD">
        <w:trPr>
          <w:trHeight w:val="57"/>
        </w:trPr>
        <w:tc>
          <w:tcPr>
            <w:tcW w:w="846" w:type="dxa"/>
            <w:tcBorders>
              <w:top w:val="single" w:sz="4" w:space="0" w:color="BED600"/>
            </w:tcBorders>
            <w:shd w:val="clear" w:color="auto" w:fill="FFF2CC" w:themeFill="accent4" w:themeFillTint="33"/>
            <w:vAlign w:val="center"/>
            <w:hideMark/>
          </w:tcPr>
          <w:p w14:paraId="3F2B5AB8" w14:textId="4F79298D" w:rsidR="00AD3EFA" w:rsidRPr="00F8320E" w:rsidRDefault="00AD3EFA" w:rsidP="00AD3EFA">
            <w:pPr>
              <w:spacing w:before="0" w:after="0" w:line="240" w:lineRule="auto"/>
              <w:jc w:val="left"/>
              <w:rPr>
                <w:rFonts w:ascii="Calibri" w:hAnsi="Calibri" w:cs="Calibri"/>
                <w:b/>
                <w:bCs/>
                <w:sz w:val="16"/>
                <w:szCs w:val="16"/>
                <w:lang w:val="pt-BR" w:eastAsia="en-US"/>
              </w:rPr>
            </w:pPr>
            <w:r w:rsidRPr="00F8320E">
              <w:rPr>
                <w:rFonts w:ascii="Calibri" w:hAnsi="Calibri" w:cs="Calibri"/>
                <w:b/>
                <w:bCs/>
                <w:sz w:val="16"/>
                <w:szCs w:val="16"/>
                <w:lang w:val="pt-BR" w:eastAsia="en-US"/>
              </w:rPr>
              <w:t>Limas</w:t>
            </w:r>
          </w:p>
        </w:tc>
        <w:tc>
          <w:tcPr>
            <w:tcW w:w="1984" w:type="dxa"/>
            <w:tcBorders>
              <w:top w:val="single" w:sz="4" w:space="0" w:color="BED600"/>
            </w:tcBorders>
            <w:shd w:val="clear" w:color="auto" w:fill="FFF2CC" w:themeFill="accent4" w:themeFillTint="33"/>
            <w:vAlign w:val="center"/>
            <w:hideMark/>
          </w:tcPr>
          <w:p w14:paraId="7D4428B9" w14:textId="631658E0" w:rsidR="00AD3EFA" w:rsidRPr="00F8320E" w:rsidRDefault="00AD3EFA" w:rsidP="00AD3EFA">
            <w:pPr>
              <w:spacing w:before="0" w:after="0" w:line="240" w:lineRule="auto"/>
              <w:jc w:val="left"/>
              <w:rPr>
                <w:rFonts w:ascii="Calibri" w:hAnsi="Calibri" w:cs="Calibri"/>
                <w:sz w:val="16"/>
                <w:szCs w:val="16"/>
                <w:lang w:val="pt-BR" w:eastAsia="en-US"/>
              </w:rPr>
            </w:pPr>
            <w:r w:rsidRPr="00F8320E">
              <w:rPr>
                <w:rFonts w:ascii="Calibri" w:hAnsi="Calibri" w:cs="Calibri"/>
                <w:sz w:val="16"/>
                <w:szCs w:val="16"/>
                <w:lang w:val="pt-BR" w:eastAsia="en-US"/>
              </w:rPr>
              <w:t>Para processamento</w:t>
            </w:r>
          </w:p>
        </w:tc>
        <w:tc>
          <w:tcPr>
            <w:tcW w:w="1186" w:type="dxa"/>
            <w:tcBorders>
              <w:top w:val="single" w:sz="4" w:space="0" w:color="BED600"/>
            </w:tcBorders>
            <w:shd w:val="clear" w:color="auto" w:fill="FFF2CC" w:themeFill="accent4" w:themeFillTint="33"/>
            <w:vAlign w:val="center"/>
            <w:hideMark/>
          </w:tcPr>
          <w:p w14:paraId="3ADB2DC7" w14:textId="734D7967" w:rsidR="00AD3EFA" w:rsidRPr="00F8320E" w:rsidRDefault="00AD3EFA" w:rsidP="00AD3EFA">
            <w:pPr>
              <w:spacing w:before="0" w:after="0" w:line="240" w:lineRule="auto"/>
              <w:jc w:val="left"/>
              <w:rPr>
                <w:rFonts w:ascii="Calibri" w:hAnsi="Calibri" w:cs="Calibri"/>
                <w:sz w:val="16"/>
                <w:szCs w:val="16"/>
                <w:lang w:val="pt-BR" w:eastAsia="en-US"/>
              </w:rPr>
            </w:pPr>
            <w:r w:rsidRPr="00F8320E">
              <w:rPr>
                <w:rFonts w:ascii="Calibri" w:hAnsi="Calibri" w:cs="Calibri"/>
                <w:sz w:val="16"/>
                <w:szCs w:val="16"/>
                <w:lang w:val="pt-BR" w:eastAsia="en-US"/>
              </w:rPr>
              <w:t>Convencional</w:t>
            </w:r>
          </w:p>
        </w:tc>
        <w:tc>
          <w:tcPr>
            <w:tcW w:w="2642" w:type="dxa"/>
            <w:tcBorders>
              <w:top w:val="single" w:sz="4" w:space="0" w:color="BED600"/>
            </w:tcBorders>
            <w:shd w:val="clear" w:color="auto" w:fill="FFF2CC" w:themeFill="accent4" w:themeFillTint="33"/>
            <w:vAlign w:val="center"/>
            <w:hideMark/>
          </w:tcPr>
          <w:p w14:paraId="05780CC7" w14:textId="63BB90DF" w:rsidR="00AD3EFA" w:rsidRPr="00F8320E" w:rsidRDefault="00AD3EFA" w:rsidP="00AD3EFA">
            <w:pPr>
              <w:spacing w:before="0" w:after="0" w:line="240" w:lineRule="auto"/>
              <w:jc w:val="left"/>
              <w:rPr>
                <w:rFonts w:ascii="Calibri" w:hAnsi="Calibri" w:cs="Calibri"/>
                <w:sz w:val="16"/>
                <w:szCs w:val="16"/>
                <w:lang w:val="pt-BR" w:eastAsia="en-US"/>
              </w:rPr>
            </w:pPr>
            <w:r w:rsidRPr="00F8320E">
              <w:rPr>
                <w:rFonts w:ascii="Calibri" w:hAnsi="Calibri" w:cs="Calibri"/>
                <w:sz w:val="16"/>
                <w:szCs w:val="16"/>
                <w:lang w:val="pt-BR" w:eastAsia="en-US"/>
              </w:rPr>
              <w:t>Nível mundial</w:t>
            </w:r>
          </w:p>
        </w:tc>
        <w:tc>
          <w:tcPr>
            <w:tcW w:w="1134" w:type="dxa"/>
            <w:tcBorders>
              <w:top w:val="single" w:sz="4" w:space="0" w:color="BED600"/>
            </w:tcBorders>
            <w:shd w:val="clear" w:color="auto" w:fill="FFF2CC" w:themeFill="accent4" w:themeFillTint="33"/>
            <w:vAlign w:val="center"/>
            <w:hideMark/>
          </w:tcPr>
          <w:p w14:paraId="2B46DF6B" w14:textId="77777777" w:rsidR="00AD3EFA" w:rsidRPr="00F8320E" w:rsidRDefault="00AD3EFA" w:rsidP="00AD3EFA">
            <w:pPr>
              <w:spacing w:before="0" w:after="0" w:line="240" w:lineRule="auto"/>
              <w:jc w:val="center"/>
              <w:rPr>
                <w:rFonts w:ascii="Calibri" w:hAnsi="Calibri" w:cs="Calibri"/>
                <w:sz w:val="16"/>
                <w:szCs w:val="16"/>
                <w:lang w:val="pt-BR" w:eastAsia="en-US"/>
              </w:rPr>
            </w:pPr>
            <w:r w:rsidRPr="00F8320E">
              <w:rPr>
                <w:rFonts w:ascii="Calibri" w:hAnsi="Calibri" w:cs="Calibri"/>
                <w:sz w:val="16"/>
                <w:szCs w:val="16"/>
                <w:lang w:val="pt-BR" w:eastAsia="en-US"/>
              </w:rPr>
              <w:t>EXW</w:t>
            </w:r>
          </w:p>
        </w:tc>
        <w:tc>
          <w:tcPr>
            <w:tcW w:w="1115" w:type="dxa"/>
            <w:tcBorders>
              <w:top w:val="single" w:sz="4" w:space="0" w:color="BED600"/>
            </w:tcBorders>
            <w:shd w:val="clear" w:color="auto" w:fill="FFF2CC" w:themeFill="accent4" w:themeFillTint="33"/>
            <w:vAlign w:val="center"/>
            <w:hideMark/>
          </w:tcPr>
          <w:p w14:paraId="6AB6FD17" w14:textId="3144D1D7" w:rsidR="00AD3EFA" w:rsidRPr="00F8320E" w:rsidRDefault="00AD3EFA" w:rsidP="00AD3EFA">
            <w:pPr>
              <w:spacing w:before="0" w:after="0" w:line="240" w:lineRule="auto"/>
              <w:jc w:val="left"/>
              <w:rPr>
                <w:rFonts w:ascii="Calibri" w:hAnsi="Calibri" w:cs="Calibri"/>
                <w:sz w:val="16"/>
                <w:szCs w:val="16"/>
                <w:lang w:val="pt-BR" w:eastAsia="en-US"/>
              </w:rPr>
            </w:pPr>
            <w:r w:rsidRPr="00F8320E">
              <w:rPr>
                <w:rFonts w:ascii="Calibri" w:hAnsi="Calibri" w:cs="Calibri"/>
                <w:sz w:val="16"/>
                <w:szCs w:val="16"/>
                <w:lang w:val="pt-BR" w:eastAsia="en-US"/>
              </w:rPr>
              <w:t>Preço Comercial</w:t>
            </w:r>
          </w:p>
        </w:tc>
        <w:tc>
          <w:tcPr>
            <w:tcW w:w="992" w:type="dxa"/>
            <w:tcBorders>
              <w:top w:val="single" w:sz="4" w:space="0" w:color="BED600"/>
            </w:tcBorders>
            <w:shd w:val="clear" w:color="auto" w:fill="FFFFFF" w:themeFill="background1"/>
            <w:vAlign w:val="center"/>
          </w:tcPr>
          <w:p w14:paraId="091855F1" w14:textId="715D8CE6" w:rsidR="00AD3EFA" w:rsidRPr="00F8320E" w:rsidRDefault="00AD3EFA" w:rsidP="00AD3EFA">
            <w:pPr>
              <w:spacing w:before="0" w:after="0" w:line="240" w:lineRule="auto"/>
              <w:jc w:val="center"/>
              <w:rPr>
                <w:rFonts w:ascii="Calibri" w:hAnsi="Calibri" w:cs="Calibri"/>
                <w:sz w:val="16"/>
                <w:szCs w:val="16"/>
                <w:lang w:val="pt-BR" w:eastAsia="en-US"/>
              </w:rPr>
            </w:pP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p>
        </w:tc>
        <w:tc>
          <w:tcPr>
            <w:tcW w:w="1362" w:type="dxa"/>
            <w:tcBorders>
              <w:top w:val="single" w:sz="4" w:space="0" w:color="BED600"/>
            </w:tcBorders>
            <w:shd w:val="clear" w:color="auto" w:fill="FFFFFF" w:themeFill="background1"/>
            <w:vAlign w:val="center"/>
          </w:tcPr>
          <w:p w14:paraId="05A5B853" w14:textId="2CF3455F" w:rsidR="00AD3EFA" w:rsidRPr="00F8320E" w:rsidRDefault="00AD3EFA" w:rsidP="00AD3EFA">
            <w:pPr>
              <w:spacing w:before="0" w:after="0" w:line="240" w:lineRule="auto"/>
              <w:jc w:val="center"/>
              <w:rPr>
                <w:rFonts w:ascii="Calibri" w:hAnsi="Calibri" w:cs="Calibri"/>
                <w:sz w:val="16"/>
                <w:szCs w:val="16"/>
                <w:lang w:val="pt-BR" w:eastAsia="en-US"/>
              </w:rPr>
            </w:pP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p>
        </w:tc>
        <w:tc>
          <w:tcPr>
            <w:tcW w:w="3476" w:type="dxa"/>
            <w:tcBorders>
              <w:top w:val="single" w:sz="4" w:space="0" w:color="BED600"/>
            </w:tcBorders>
            <w:shd w:val="clear" w:color="auto" w:fill="FFFFFF" w:themeFill="background1"/>
            <w:vAlign w:val="center"/>
          </w:tcPr>
          <w:p w14:paraId="19B00F07" w14:textId="49F6CABB" w:rsidR="00AD3EFA" w:rsidRPr="00F8320E" w:rsidRDefault="00AD3EFA" w:rsidP="00AD3EFA">
            <w:pPr>
              <w:spacing w:before="0" w:after="0" w:line="240" w:lineRule="auto"/>
              <w:jc w:val="center"/>
              <w:rPr>
                <w:rFonts w:ascii="Calibri" w:hAnsi="Calibri" w:cs="Calibri"/>
                <w:sz w:val="16"/>
                <w:szCs w:val="16"/>
                <w:lang w:val="pt-BR" w:eastAsia="en-US"/>
              </w:rPr>
            </w:pPr>
            <w:r w:rsidRPr="00F8320E">
              <w:rPr>
                <w:sz w:val="18"/>
                <w:szCs w:val="18"/>
                <w:lang w:val="pt-BR"/>
              </w:rPr>
              <w:fldChar w:fldCharType="begin">
                <w:ffData>
                  <w:name w:val="Text3"/>
                  <w:enabled/>
                  <w:calcOnExit w:val="0"/>
                  <w:textInput/>
                </w:ffData>
              </w:fldChar>
            </w:r>
            <w:r w:rsidRPr="00F8320E">
              <w:rPr>
                <w:sz w:val="18"/>
                <w:szCs w:val="18"/>
                <w:lang w:val="pt-BR"/>
              </w:rPr>
              <w:instrText xml:space="preserve"> FORMTEXT </w:instrText>
            </w:r>
            <w:r w:rsidRPr="00F8320E">
              <w:rPr>
                <w:sz w:val="18"/>
                <w:szCs w:val="18"/>
                <w:lang w:val="pt-BR"/>
              </w:rPr>
            </w:r>
            <w:r w:rsidRPr="00F8320E">
              <w:rPr>
                <w:sz w:val="18"/>
                <w:szCs w:val="18"/>
                <w:lang w:val="pt-BR"/>
              </w:rPr>
              <w:fldChar w:fldCharType="separate"/>
            </w:r>
            <w:r w:rsidR="00B41DD8">
              <w:rPr>
                <w:noProof/>
                <w:sz w:val="18"/>
                <w:szCs w:val="18"/>
                <w:lang w:val="pt-BR"/>
              </w:rPr>
              <w:t> </w:t>
            </w:r>
            <w:r w:rsidR="00B41DD8">
              <w:rPr>
                <w:noProof/>
                <w:sz w:val="18"/>
                <w:szCs w:val="18"/>
                <w:lang w:val="pt-BR"/>
              </w:rPr>
              <w:t> </w:t>
            </w:r>
            <w:r w:rsidR="00B41DD8">
              <w:rPr>
                <w:noProof/>
                <w:sz w:val="18"/>
                <w:szCs w:val="18"/>
                <w:lang w:val="pt-BR"/>
              </w:rPr>
              <w:t> </w:t>
            </w:r>
            <w:r w:rsidR="00B41DD8">
              <w:rPr>
                <w:noProof/>
                <w:sz w:val="18"/>
                <w:szCs w:val="18"/>
                <w:lang w:val="pt-BR"/>
              </w:rPr>
              <w:t> </w:t>
            </w:r>
            <w:r w:rsidR="00B41DD8">
              <w:rPr>
                <w:noProof/>
                <w:sz w:val="18"/>
                <w:szCs w:val="18"/>
                <w:lang w:val="pt-BR"/>
              </w:rPr>
              <w:t> </w:t>
            </w:r>
            <w:r w:rsidRPr="00F8320E">
              <w:rPr>
                <w:sz w:val="18"/>
                <w:szCs w:val="18"/>
                <w:lang w:val="pt-BR"/>
              </w:rPr>
              <w:fldChar w:fldCharType="end"/>
            </w:r>
          </w:p>
        </w:tc>
      </w:tr>
      <w:tr w:rsidR="00AD3EFA" w:rsidRPr="00F8320E" w14:paraId="12AA50F5" w14:textId="123D3F4F" w:rsidTr="004C35CD">
        <w:trPr>
          <w:trHeight w:val="57"/>
        </w:trPr>
        <w:tc>
          <w:tcPr>
            <w:tcW w:w="846" w:type="dxa"/>
            <w:shd w:val="clear" w:color="auto" w:fill="auto"/>
            <w:vAlign w:val="center"/>
          </w:tcPr>
          <w:p w14:paraId="3EB03E30" w14:textId="75CFAC49" w:rsidR="00AD3EFA" w:rsidRPr="00F8320E" w:rsidRDefault="00AD3EFA" w:rsidP="00AD3EFA">
            <w:pPr>
              <w:spacing w:before="0" w:after="0" w:line="240" w:lineRule="auto"/>
              <w:jc w:val="left"/>
              <w:rPr>
                <w:rFonts w:ascii="Calibri" w:hAnsi="Calibri" w:cs="Calibri"/>
                <w:b/>
                <w:bCs/>
                <w:sz w:val="16"/>
                <w:szCs w:val="16"/>
                <w:lang w:val="pt-BR" w:eastAsia="en-US"/>
              </w:rPr>
            </w:pPr>
            <w:r w:rsidRPr="00F8320E">
              <w:rPr>
                <w:rFonts w:ascii="Calibri" w:hAnsi="Calibri" w:cs="Calibri"/>
                <w:b/>
                <w:bCs/>
                <w:sz w:val="16"/>
                <w:szCs w:val="16"/>
                <w:lang w:val="pt-BR" w:eastAsia="en-US"/>
              </w:rPr>
              <w:t>Limas</w:t>
            </w:r>
          </w:p>
        </w:tc>
        <w:tc>
          <w:tcPr>
            <w:tcW w:w="1984" w:type="dxa"/>
            <w:shd w:val="clear" w:color="auto" w:fill="auto"/>
            <w:vAlign w:val="center"/>
          </w:tcPr>
          <w:p w14:paraId="0A4E7EC6" w14:textId="5384D912" w:rsidR="00AD3EFA" w:rsidRPr="00F8320E" w:rsidRDefault="00AD3EFA" w:rsidP="00AD3EFA">
            <w:pPr>
              <w:spacing w:before="0" w:after="0" w:line="240" w:lineRule="auto"/>
              <w:jc w:val="left"/>
              <w:rPr>
                <w:rFonts w:ascii="Calibri" w:hAnsi="Calibri" w:cs="Calibri"/>
                <w:sz w:val="16"/>
                <w:szCs w:val="16"/>
                <w:lang w:val="pt-BR" w:eastAsia="en-US"/>
              </w:rPr>
            </w:pPr>
            <w:r w:rsidRPr="00F8320E">
              <w:rPr>
                <w:rFonts w:ascii="Calibri" w:hAnsi="Calibri" w:cs="Calibri"/>
                <w:sz w:val="16"/>
                <w:szCs w:val="16"/>
                <w:lang w:val="pt-BR" w:eastAsia="en-US"/>
              </w:rPr>
              <w:t>Para processamento</w:t>
            </w:r>
          </w:p>
        </w:tc>
        <w:tc>
          <w:tcPr>
            <w:tcW w:w="1186" w:type="dxa"/>
            <w:shd w:val="clear" w:color="auto" w:fill="auto"/>
            <w:vAlign w:val="center"/>
          </w:tcPr>
          <w:p w14:paraId="0062226A" w14:textId="34DEF384" w:rsidR="00AD3EFA" w:rsidRPr="00F8320E" w:rsidRDefault="00AD3EFA" w:rsidP="00AD3EFA">
            <w:pPr>
              <w:spacing w:before="0" w:after="0" w:line="240" w:lineRule="auto"/>
              <w:jc w:val="left"/>
              <w:rPr>
                <w:rFonts w:ascii="Calibri" w:hAnsi="Calibri" w:cs="Calibri"/>
                <w:sz w:val="16"/>
                <w:szCs w:val="16"/>
                <w:lang w:val="pt-BR" w:eastAsia="en-US"/>
              </w:rPr>
            </w:pPr>
            <w:r w:rsidRPr="00F8320E">
              <w:rPr>
                <w:rFonts w:asciiTheme="minorHAnsi" w:hAnsiTheme="minorHAnsi" w:cstheme="minorHAnsi"/>
                <w:sz w:val="16"/>
                <w:szCs w:val="16"/>
                <w:lang w:val="pt-BR"/>
              </w:rPr>
              <w:t>Orgânico</w:t>
            </w:r>
          </w:p>
        </w:tc>
        <w:tc>
          <w:tcPr>
            <w:tcW w:w="2642" w:type="dxa"/>
            <w:shd w:val="clear" w:color="auto" w:fill="auto"/>
            <w:vAlign w:val="center"/>
          </w:tcPr>
          <w:p w14:paraId="4FCEDDA0" w14:textId="1FC84758" w:rsidR="00AD3EFA" w:rsidRPr="00F8320E" w:rsidRDefault="00AD3EFA" w:rsidP="00AD3EFA">
            <w:pPr>
              <w:spacing w:before="0" w:after="0" w:line="240" w:lineRule="auto"/>
              <w:jc w:val="left"/>
              <w:rPr>
                <w:rFonts w:ascii="Calibri" w:hAnsi="Calibri" w:cs="Calibri"/>
                <w:sz w:val="16"/>
                <w:szCs w:val="16"/>
                <w:lang w:val="pt-BR" w:eastAsia="en-US"/>
              </w:rPr>
            </w:pPr>
            <w:r w:rsidRPr="00F8320E">
              <w:rPr>
                <w:rFonts w:ascii="Calibri" w:hAnsi="Calibri" w:cs="Calibri"/>
                <w:sz w:val="16"/>
                <w:szCs w:val="16"/>
                <w:lang w:val="pt-BR" w:eastAsia="en-US"/>
              </w:rPr>
              <w:t>Nível mundial</w:t>
            </w:r>
          </w:p>
        </w:tc>
        <w:tc>
          <w:tcPr>
            <w:tcW w:w="1134" w:type="dxa"/>
            <w:shd w:val="clear" w:color="auto" w:fill="auto"/>
            <w:vAlign w:val="center"/>
          </w:tcPr>
          <w:p w14:paraId="361CBCE8" w14:textId="77777777" w:rsidR="00AD3EFA" w:rsidRPr="00F8320E" w:rsidRDefault="00AD3EFA" w:rsidP="00AD3EFA">
            <w:pPr>
              <w:spacing w:before="0" w:after="0" w:line="240" w:lineRule="auto"/>
              <w:jc w:val="center"/>
              <w:rPr>
                <w:rFonts w:ascii="Calibri" w:hAnsi="Calibri" w:cs="Calibri"/>
                <w:sz w:val="16"/>
                <w:szCs w:val="16"/>
                <w:lang w:val="pt-BR" w:eastAsia="en-US"/>
              </w:rPr>
            </w:pPr>
            <w:r w:rsidRPr="00F8320E">
              <w:rPr>
                <w:rFonts w:asciiTheme="minorHAnsi" w:hAnsiTheme="minorHAnsi" w:cstheme="minorHAnsi"/>
                <w:sz w:val="16"/>
                <w:szCs w:val="16"/>
                <w:lang w:val="pt-BR"/>
              </w:rPr>
              <w:t>EXW</w:t>
            </w:r>
          </w:p>
        </w:tc>
        <w:tc>
          <w:tcPr>
            <w:tcW w:w="1115" w:type="dxa"/>
            <w:shd w:val="clear" w:color="auto" w:fill="auto"/>
            <w:vAlign w:val="center"/>
          </w:tcPr>
          <w:p w14:paraId="0535ED0A" w14:textId="4B4B1814" w:rsidR="00AD3EFA" w:rsidRPr="00F8320E" w:rsidRDefault="00AD3EFA" w:rsidP="00AD3EFA">
            <w:pPr>
              <w:spacing w:before="0" w:after="0" w:line="240" w:lineRule="auto"/>
              <w:jc w:val="left"/>
              <w:rPr>
                <w:rFonts w:ascii="Calibri" w:hAnsi="Calibri" w:cs="Calibri"/>
                <w:sz w:val="16"/>
                <w:szCs w:val="16"/>
                <w:lang w:val="pt-BR" w:eastAsia="en-US"/>
              </w:rPr>
            </w:pPr>
            <w:r w:rsidRPr="00F8320E">
              <w:rPr>
                <w:rFonts w:ascii="Calibri" w:hAnsi="Calibri" w:cs="Calibri"/>
                <w:sz w:val="16"/>
                <w:szCs w:val="16"/>
                <w:lang w:val="pt-BR" w:eastAsia="en-US"/>
              </w:rPr>
              <w:t>Preço Comercial</w:t>
            </w:r>
          </w:p>
        </w:tc>
        <w:tc>
          <w:tcPr>
            <w:tcW w:w="992" w:type="dxa"/>
            <w:shd w:val="clear" w:color="auto" w:fill="FFFFFF" w:themeFill="background1"/>
            <w:vAlign w:val="center"/>
          </w:tcPr>
          <w:p w14:paraId="00D35029" w14:textId="58A8FF0E" w:rsidR="00AD3EFA" w:rsidRPr="00F8320E" w:rsidRDefault="00AD3EFA" w:rsidP="00AD3EFA">
            <w:pPr>
              <w:spacing w:before="0" w:after="0" w:line="240" w:lineRule="auto"/>
              <w:jc w:val="center"/>
              <w:rPr>
                <w:rFonts w:ascii="Calibri" w:hAnsi="Calibri" w:cs="Calibri"/>
                <w:sz w:val="16"/>
                <w:szCs w:val="16"/>
                <w:lang w:val="pt-BR" w:eastAsia="en-US"/>
              </w:rPr>
            </w:pP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p>
        </w:tc>
        <w:tc>
          <w:tcPr>
            <w:tcW w:w="1362" w:type="dxa"/>
            <w:shd w:val="clear" w:color="auto" w:fill="FFFFFF" w:themeFill="background1"/>
            <w:vAlign w:val="center"/>
          </w:tcPr>
          <w:p w14:paraId="45B6D8DC" w14:textId="664DB159" w:rsidR="00AD3EFA" w:rsidRPr="00F8320E" w:rsidRDefault="00AD3EFA" w:rsidP="00AD3EFA">
            <w:pPr>
              <w:spacing w:before="0" w:after="0" w:line="240" w:lineRule="auto"/>
              <w:jc w:val="center"/>
              <w:rPr>
                <w:rFonts w:ascii="Calibri" w:hAnsi="Calibri" w:cs="Calibri"/>
                <w:sz w:val="16"/>
                <w:szCs w:val="16"/>
                <w:lang w:val="pt-BR" w:eastAsia="en-US"/>
              </w:rPr>
            </w:pP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p>
        </w:tc>
        <w:tc>
          <w:tcPr>
            <w:tcW w:w="3476" w:type="dxa"/>
            <w:shd w:val="clear" w:color="auto" w:fill="FFFFFF" w:themeFill="background1"/>
            <w:vAlign w:val="center"/>
          </w:tcPr>
          <w:p w14:paraId="52B28347" w14:textId="06D8D109" w:rsidR="00AD3EFA" w:rsidRPr="00F8320E" w:rsidRDefault="00AD3EFA" w:rsidP="00AD3EFA">
            <w:pPr>
              <w:spacing w:before="0" w:after="0" w:line="240" w:lineRule="auto"/>
              <w:jc w:val="center"/>
              <w:rPr>
                <w:rFonts w:ascii="Calibri" w:hAnsi="Calibri" w:cs="Calibri"/>
                <w:sz w:val="16"/>
                <w:szCs w:val="16"/>
                <w:lang w:val="pt-BR" w:eastAsia="en-US"/>
              </w:rPr>
            </w:pPr>
            <w:r w:rsidRPr="00F8320E">
              <w:rPr>
                <w:sz w:val="18"/>
                <w:szCs w:val="18"/>
                <w:lang w:val="pt-BR"/>
              </w:rPr>
              <w:fldChar w:fldCharType="begin">
                <w:ffData>
                  <w:name w:val="Text3"/>
                  <w:enabled/>
                  <w:calcOnExit w:val="0"/>
                  <w:textInput/>
                </w:ffData>
              </w:fldChar>
            </w:r>
            <w:r w:rsidRPr="00F8320E">
              <w:rPr>
                <w:sz w:val="18"/>
                <w:szCs w:val="18"/>
                <w:lang w:val="pt-BR"/>
              </w:rPr>
              <w:instrText xml:space="preserve"> FORMTEXT </w:instrText>
            </w:r>
            <w:r w:rsidRPr="00F8320E">
              <w:rPr>
                <w:sz w:val="18"/>
                <w:szCs w:val="18"/>
                <w:lang w:val="pt-BR"/>
              </w:rPr>
            </w:r>
            <w:r w:rsidRPr="00F8320E">
              <w:rPr>
                <w:sz w:val="18"/>
                <w:szCs w:val="18"/>
                <w:lang w:val="pt-BR"/>
              </w:rPr>
              <w:fldChar w:fldCharType="separate"/>
            </w:r>
            <w:r w:rsidR="00B41DD8">
              <w:rPr>
                <w:noProof/>
                <w:sz w:val="18"/>
                <w:szCs w:val="18"/>
                <w:lang w:val="pt-BR"/>
              </w:rPr>
              <w:t> </w:t>
            </w:r>
            <w:r w:rsidR="00B41DD8">
              <w:rPr>
                <w:noProof/>
                <w:sz w:val="18"/>
                <w:szCs w:val="18"/>
                <w:lang w:val="pt-BR"/>
              </w:rPr>
              <w:t> </w:t>
            </w:r>
            <w:r w:rsidR="00B41DD8">
              <w:rPr>
                <w:noProof/>
                <w:sz w:val="18"/>
                <w:szCs w:val="18"/>
                <w:lang w:val="pt-BR"/>
              </w:rPr>
              <w:t> </w:t>
            </w:r>
            <w:r w:rsidR="00B41DD8">
              <w:rPr>
                <w:noProof/>
                <w:sz w:val="18"/>
                <w:szCs w:val="18"/>
                <w:lang w:val="pt-BR"/>
              </w:rPr>
              <w:t> </w:t>
            </w:r>
            <w:r w:rsidR="00B41DD8">
              <w:rPr>
                <w:noProof/>
                <w:sz w:val="18"/>
                <w:szCs w:val="18"/>
                <w:lang w:val="pt-BR"/>
              </w:rPr>
              <w:t> </w:t>
            </w:r>
            <w:r w:rsidRPr="00F8320E">
              <w:rPr>
                <w:sz w:val="18"/>
                <w:szCs w:val="18"/>
                <w:lang w:val="pt-BR"/>
              </w:rPr>
              <w:fldChar w:fldCharType="end"/>
            </w:r>
          </w:p>
        </w:tc>
      </w:tr>
      <w:tr w:rsidR="00AD3EFA" w:rsidRPr="00F8320E" w14:paraId="7DDF74DE" w14:textId="256322DF" w:rsidTr="004C35CD">
        <w:trPr>
          <w:trHeight w:val="57"/>
        </w:trPr>
        <w:tc>
          <w:tcPr>
            <w:tcW w:w="846" w:type="dxa"/>
            <w:shd w:val="clear" w:color="auto" w:fill="92D050"/>
            <w:vAlign w:val="center"/>
          </w:tcPr>
          <w:p w14:paraId="2AF08E90" w14:textId="426F8EDF" w:rsidR="00AD3EFA" w:rsidRPr="00F8320E" w:rsidRDefault="00AD3EFA" w:rsidP="00AD3EFA">
            <w:pPr>
              <w:spacing w:before="0" w:after="0" w:line="240" w:lineRule="auto"/>
              <w:jc w:val="center"/>
              <w:rPr>
                <w:rFonts w:ascii="Calibri" w:hAnsi="Calibri" w:cs="Calibri"/>
                <w:b/>
                <w:bCs/>
                <w:sz w:val="16"/>
                <w:szCs w:val="16"/>
                <w:lang w:val="pt-BR" w:eastAsia="en-US"/>
              </w:rPr>
            </w:pPr>
            <w:r w:rsidRPr="00F8320E">
              <w:rPr>
                <w:rFonts w:ascii="Calibri" w:hAnsi="Calibri" w:cs="Calibri"/>
                <w:b/>
                <w:bCs/>
                <w:sz w:val="16"/>
                <w:szCs w:val="16"/>
                <w:lang w:val="pt-BR" w:eastAsia="en-US"/>
              </w:rPr>
              <w:t>Produto</w:t>
            </w:r>
          </w:p>
        </w:tc>
        <w:tc>
          <w:tcPr>
            <w:tcW w:w="1984" w:type="dxa"/>
            <w:shd w:val="clear" w:color="auto" w:fill="92D050"/>
            <w:vAlign w:val="center"/>
          </w:tcPr>
          <w:p w14:paraId="6999EFB2" w14:textId="50C2CBE4" w:rsidR="00AD3EFA" w:rsidRPr="00F8320E" w:rsidRDefault="00AD3EFA" w:rsidP="00AD3EFA">
            <w:pPr>
              <w:spacing w:before="0" w:after="0" w:line="240" w:lineRule="auto"/>
              <w:jc w:val="center"/>
              <w:rPr>
                <w:rFonts w:ascii="Calibri" w:hAnsi="Calibri" w:cs="Calibri"/>
                <w:b/>
                <w:bCs/>
                <w:sz w:val="16"/>
                <w:szCs w:val="16"/>
                <w:lang w:val="pt-BR" w:eastAsia="en-US"/>
              </w:rPr>
            </w:pPr>
            <w:r w:rsidRPr="00F8320E">
              <w:rPr>
                <w:rFonts w:ascii="Calibri" w:hAnsi="Calibri" w:cs="Calibri"/>
                <w:b/>
                <w:bCs/>
                <w:sz w:val="16"/>
                <w:szCs w:val="16"/>
                <w:lang w:val="pt-BR" w:eastAsia="en-US"/>
              </w:rPr>
              <w:t>Forma</w:t>
            </w:r>
          </w:p>
        </w:tc>
        <w:tc>
          <w:tcPr>
            <w:tcW w:w="1186" w:type="dxa"/>
            <w:shd w:val="clear" w:color="auto" w:fill="92D050"/>
            <w:vAlign w:val="center"/>
          </w:tcPr>
          <w:p w14:paraId="518D6125" w14:textId="269D0686" w:rsidR="00AD3EFA" w:rsidRPr="00F8320E" w:rsidRDefault="00AD3EFA" w:rsidP="00AD3EFA">
            <w:pPr>
              <w:spacing w:before="0" w:after="0" w:line="240" w:lineRule="auto"/>
              <w:jc w:val="center"/>
              <w:rPr>
                <w:rFonts w:ascii="Calibri" w:hAnsi="Calibri" w:cs="Calibri"/>
                <w:b/>
                <w:bCs/>
                <w:sz w:val="16"/>
                <w:szCs w:val="16"/>
                <w:lang w:val="pt-BR" w:eastAsia="en-US"/>
              </w:rPr>
            </w:pPr>
            <w:r w:rsidRPr="00F8320E">
              <w:rPr>
                <w:rFonts w:ascii="Calibri" w:hAnsi="Calibri" w:cs="Calibri"/>
                <w:b/>
                <w:bCs/>
                <w:sz w:val="16"/>
                <w:szCs w:val="16"/>
                <w:lang w:val="pt-BR" w:eastAsia="en-US"/>
              </w:rPr>
              <w:t>Qualidade</w:t>
            </w:r>
          </w:p>
        </w:tc>
        <w:tc>
          <w:tcPr>
            <w:tcW w:w="2642" w:type="dxa"/>
            <w:shd w:val="clear" w:color="auto" w:fill="92D050"/>
            <w:vAlign w:val="center"/>
          </w:tcPr>
          <w:p w14:paraId="37D4AE58" w14:textId="0F62ABAD" w:rsidR="00AD3EFA" w:rsidRPr="00F8320E" w:rsidRDefault="00AD3EFA" w:rsidP="00AD3EFA">
            <w:pPr>
              <w:spacing w:before="0" w:after="0" w:line="240" w:lineRule="auto"/>
              <w:jc w:val="center"/>
              <w:rPr>
                <w:rFonts w:ascii="Calibri" w:hAnsi="Calibri" w:cs="Calibri"/>
                <w:b/>
                <w:bCs/>
                <w:sz w:val="16"/>
                <w:szCs w:val="16"/>
                <w:lang w:val="pt-BR" w:eastAsia="en-US"/>
              </w:rPr>
            </w:pPr>
            <w:r w:rsidRPr="00F8320E">
              <w:rPr>
                <w:rFonts w:ascii="Calibri" w:hAnsi="Calibri" w:cs="Calibri"/>
                <w:b/>
                <w:bCs/>
                <w:sz w:val="16"/>
                <w:szCs w:val="16"/>
                <w:lang w:val="pt-BR" w:eastAsia="en-US"/>
              </w:rPr>
              <w:t>Região</w:t>
            </w:r>
          </w:p>
        </w:tc>
        <w:tc>
          <w:tcPr>
            <w:tcW w:w="1134" w:type="dxa"/>
            <w:shd w:val="clear" w:color="auto" w:fill="92D050"/>
            <w:vAlign w:val="center"/>
          </w:tcPr>
          <w:p w14:paraId="7D97B7CC" w14:textId="5122E8D6" w:rsidR="00AD3EFA" w:rsidRPr="00F8320E" w:rsidRDefault="00AD3EFA" w:rsidP="00AD3EFA">
            <w:pPr>
              <w:spacing w:before="0" w:after="0" w:line="240" w:lineRule="auto"/>
              <w:jc w:val="center"/>
              <w:rPr>
                <w:rFonts w:ascii="Calibri" w:hAnsi="Calibri" w:cs="Calibri"/>
                <w:b/>
                <w:bCs/>
                <w:sz w:val="16"/>
                <w:szCs w:val="16"/>
                <w:lang w:val="pt-BR" w:eastAsia="en-US"/>
              </w:rPr>
            </w:pPr>
            <w:r w:rsidRPr="00F8320E">
              <w:rPr>
                <w:rFonts w:ascii="Calibri" w:hAnsi="Calibri" w:cs="Calibri"/>
                <w:b/>
                <w:bCs/>
                <w:sz w:val="16"/>
                <w:szCs w:val="16"/>
                <w:lang w:val="pt-BR" w:eastAsia="en-US"/>
              </w:rPr>
              <w:t>Nível de preço</w:t>
            </w:r>
          </w:p>
        </w:tc>
        <w:tc>
          <w:tcPr>
            <w:tcW w:w="1115" w:type="dxa"/>
            <w:shd w:val="clear" w:color="auto" w:fill="92D050"/>
            <w:vAlign w:val="center"/>
          </w:tcPr>
          <w:p w14:paraId="1A64F5B5" w14:textId="1E5A5C5C" w:rsidR="00AD3EFA" w:rsidRPr="00F8320E" w:rsidRDefault="00AD3EFA" w:rsidP="00AD3EFA">
            <w:pPr>
              <w:spacing w:before="0" w:after="0" w:line="240" w:lineRule="auto"/>
              <w:jc w:val="center"/>
              <w:rPr>
                <w:rFonts w:ascii="Calibri" w:hAnsi="Calibri" w:cs="Calibri"/>
                <w:b/>
                <w:bCs/>
                <w:sz w:val="16"/>
                <w:szCs w:val="16"/>
                <w:lang w:val="pt-BR" w:eastAsia="en-US"/>
              </w:rPr>
            </w:pPr>
            <w:r w:rsidRPr="00F8320E">
              <w:rPr>
                <w:rFonts w:ascii="Calibri" w:hAnsi="Calibri" w:cs="Calibri"/>
                <w:b/>
                <w:bCs/>
                <w:sz w:val="16"/>
                <w:szCs w:val="16"/>
                <w:lang w:val="pt-BR" w:eastAsia="en-US"/>
              </w:rPr>
              <w:t>PMF (USD/TM por suco)</w:t>
            </w:r>
          </w:p>
        </w:tc>
        <w:tc>
          <w:tcPr>
            <w:tcW w:w="992" w:type="dxa"/>
            <w:shd w:val="clear" w:color="auto" w:fill="FFFFFF" w:themeFill="background1"/>
            <w:vAlign w:val="center"/>
          </w:tcPr>
          <w:p w14:paraId="2E32D940" w14:textId="5A335EAE" w:rsidR="00AD3EFA" w:rsidRPr="00F8320E" w:rsidRDefault="00AD3EFA" w:rsidP="00AD3EFA">
            <w:pPr>
              <w:spacing w:before="0" w:after="0" w:line="240" w:lineRule="auto"/>
              <w:jc w:val="center"/>
              <w:rPr>
                <w:rFonts w:ascii="Calibri" w:hAnsi="Calibri" w:cs="Calibri"/>
                <w:b/>
                <w:bCs/>
                <w:sz w:val="16"/>
                <w:szCs w:val="16"/>
                <w:lang w:val="pt-BR" w:eastAsia="en-US"/>
              </w:rPr>
            </w:pPr>
            <w:r w:rsidRPr="00F8320E">
              <w:rPr>
                <w:rFonts w:ascii="Calibri" w:hAnsi="Calibri" w:cs="Calibri"/>
                <w:b/>
                <w:bCs/>
                <w:sz w:val="16"/>
                <w:szCs w:val="16"/>
                <w:lang w:val="pt-BR" w:eastAsia="en-US"/>
              </w:rPr>
              <w:t>Concordo</w:t>
            </w:r>
          </w:p>
        </w:tc>
        <w:tc>
          <w:tcPr>
            <w:tcW w:w="1362" w:type="dxa"/>
            <w:shd w:val="clear" w:color="auto" w:fill="FFFFFF" w:themeFill="background1"/>
            <w:vAlign w:val="center"/>
          </w:tcPr>
          <w:p w14:paraId="6FC54470" w14:textId="2126FF5F" w:rsidR="00AD3EFA" w:rsidRPr="00F8320E" w:rsidRDefault="00AD3EFA" w:rsidP="00AD3EFA">
            <w:pPr>
              <w:spacing w:before="0" w:after="0" w:line="240" w:lineRule="auto"/>
              <w:jc w:val="center"/>
              <w:rPr>
                <w:rFonts w:ascii="Calibri" w:hAnsi="Calibri" w:cs="Calibri"/>
                <w:b/>
                <w:bCs/>
                <w:color w:val="FFFFFF"/>
                <w:sz w:val="16"/>
                <w:szCs w:val="16"/>
                <w:lang w:val="pt-BR" w:eastAsia="en-US"/>
              </w:rPr>
            </w:pPr>
            <w:r w:rsidRPr="00F8320E">
              <w:rPr>
                <w:rFonts w:ascii="Calibri" w:hAnsi="Calibri" w:cs="Calibri"/>
                <w:b/>
                <w:bCs/>
                <w:sz w:val="16"/>
                <w:szCs w:val="16"/>
                <w:lang w:val="pt-BR" w:eastAsia="en-US"/>
              </w:rPr>
              <w:t>Não concordo</w:t>
            </w:r>
          </w:p>
        </w:tc>
        <w:tc>
          <w:tcPr>
            <w:tcW w:w="3476" w:type="dxa"/>
            <w:shd w:val="clear" w:color="auto" w:fill="FFFFFF" w:themeFill="background1"/>
            <w:vAlign w:val="center"/>
          </w:tcPr>
          <w:p w14:paraId="673D83F3" w14:textId="2E271C06" w:rsidR="00AD3EFA" w:rsidRPr="00F8320E" w:rsidRDefault="00AD3EFA" w:rsidP="00AD3EFA">
            <w:pPr>
              <w:spacing w:before="0" w:after="0" w:line="240" w:lineRule="auto"/>
              <w:jc w:val="center"/>
              <w:rPr>
                <w:rFonts w:ascii="Calibri" w:hAnsi="Calibri" w:cs="Calibri"/>
                <w:b/>
                <w:bCs/>
                <w:sz w:val="16"/>
                <w:szCs w:val="16"/>
                <w:lang w:val="pt-BR" w:eastAsia="en-US"/>
              </w:rPr>
            </w:pPr>
            <w:r w:rsidRPr="00F8320E">
              <w:rPr>
                <w:rFonts w:ascii="Calibri" w:hAnsi="Calibri" w:cs="Calibri"/>
                <w:b/>
                <w:bCs/>
                <w:sz w:val="16"/>
                <w:szCs w:val="16"/>
                <w:lang w:val="pt-BR" w:eastAsia="en-US"/>
              </w:rPr>
              <w:t>Justificativa / Alternativa</w:t>
            </w:r>
          </w:p>
        </w:tc>
      </w:tr>
      <w:tr w:rsidR="00AD3EFA" w:rsidRPr="00F8320E" w14:paraId="6EB9AA12" w14:textId="3DFBF14C" w:rsidTr="004C35CD">
        <w:trPr>
          <w:trHeight w:val="57"/>
        </w:trPr>
        <w:tc>
          <w:tcPr>
            <w:tcW w:w="846" w:type="dxa"/>
            <w:shd w:val="clear" w:color="auto" w:fill="auto"/>
            <w:vAlign w:val="center"/>
          </w:tcPr>
          <w:p w14:paraId="00937658" w14:textId="2725BFB7" w:rsidR="00AD3EFA" w:rsidRPr="00F8320E" w:rsidRDefault="00AD3EFA" w:rsidP="00AD3EFA">
            <w:pPr>
              <w:spacing w:before="0" w:after="0" w:line="240" w:lineRule="auto"/>
              <w:jc w:val="left"/>
              <w:rPr>
                <w:rFonts w:ascii="Calibri" w:hAnsi="Calibri" w:cs="Calibri"/>
                <w:b/>
                <w:bCs/>
                <w:color w:val="FFFFFF"/>
                <w:sz w:val="16"/>
                <w:szCs w:val="16"/>
                <w:lang w:val="pt-BR" w:eastAsia="en-US"/>
              </w:rPr>
            </w:pPr>
            <w:r w:rsidRPr="00F8320E">
              <w:rPr>
                <w:rFonts w:ascii="Calibri" w:hAnsi="Calibri" w:cs="Calibri"/>
                <w:b/>
                <w:bCs/>
                <w:sz w:val="16"/>
                <w:szCs w:val="16"/>
                <w:lang w:val="pt-BR" w:eastAsia="en-US"/>
              </w:rPr>
              <w:t>Limas</w:t>
            </w:r>
          </w:p>
        </w:tc>
        <w:tc>
          <w:tcPr>
            <w:tcW w:w="1984" w:type="dxa"/>
            <w:shd w:val="clear" w:color="auto" w:fill="auto"/>
            <w:vAlign w:val="center"/>
          </w:tcPr>
          <w:p w14:paraId="342FADAA" w14:textId="0C2B6BD4" w:rsidR="00AD3EFA" w:rsidRPr="00F8320E" w:rsidRDefault="00AD3EFA" w:rsidP="00AD3EFA">
            <w:pPr>
              <w:spacing w:before="0" w:after="0" w:line="240" w:lineRule="auto"/>
              <w:jc w:val="left"/>
              <w:rPr>
                <w:rFonts w:ascii="Calibri" w:hAnsi="Calibri" w:cs="Calibri"/>
                <w:b/>
                <w:bCs/>
                <w:color w:val="FFFFFF"/>
                <w:sz w:val="16"/>
                <w:szCs w:val="16"/>
                <w:lang w:val="pt-BR" w:eastAsia="en-US"/>
              </w:rPr>
            </w:pPr>
            <w:r w:rsidRPr="00F8320E">
              <w:rPr>
                <w:rFonts w:ascii="Calibri" w:hAnsi="Calibri" w:cs="Calibri"/>
                <w:sz w:val="16"/>
                <w:szCs w:val="16"/>
                <w:lang w:val="pt-BR" w:eastAsia="en-US"/>
              </w:rPr>
              <w:t>Jugo no proveniente de concentrado</w:t>
            </w:r>
          </w:p>
        </w:tc>
        <w:tc>
          <w:tcPr>
            <w:tcW w:w="1186" w:type="dxa"/>
            <w:shd w:val="clear" w:color="auto" w:fill="auto"/>
            <w:vAlign w:val="center"/>
          </w:tcPr>
          <w:p w14:paraId="2426263B" w14:textId="2B8C96FF" w:rsidR="00AD3EFA" w:rsidRPr="00F8320E" w:rsidRDefault="00AD3EFA" w:rsidP="00AD3EFA">
            <w:pPr>
              <w:spacing w:before="0" w:after="0" w:line="240" w:lineRule="auto"/>
              <w:jc w:val="left"/>
              <w:rPr>
                <w:rFonts w:ascii="Calibri" w:hAnsi="Calibri" w:cs="Calibri"/>
                <w:b/>
                <w:bCs/>
                <w:color w:val="FFFFFF"/>
                <w:sz w:val="16"/>
                <w:szCs w:val="16"/>
                <w:lang w:val="pt-BR" w:eastAsia="en-US"/>
              </w:rPr>
            </w:pPr>
            <w:r w:rsidRPr="00F8320E">
              <w:rPr>
                <w:rFonts w:ascii="Calibri" w:hAnsi="Calibri" w:cs="Calibri"/>
                <w:sz w:val="16"/>
                <w:szCs w:val="16"/>
                <w:lang w:val="pt-BR" w:eastAsia="en-US"/>
              </w:rPr>
              <w:t>Convencional</w:t>
            </w:r>
          </w:p>
        </w:tc>
        <w:tc>
          <w:tcPr>
            <w:tcW w:w="2642" w:type="dxa"/>
            <w:shd w:val="clear" w:color="auto" w:fill="auto"/>
            <w:vAlign w:val="center"/>
          </w:tcPr>
          <w:p w14:paraId="669571BF" w14:textId="18269774" w:rsidR="00AD3EFA" w:rsidRPr="00F8320E" w:rsidRDefault="00AD3EFA" w:rsidP="00AD3EFA">
            <w:pPr>
              <w:spacing w:before="0" w:after="0" w:line="240" w:lineRule="auto"/>
              <w:jc w:val="left"/>
              <w:rPr>
                <w:rFonts w:ascii="Calibri" w:hAnsi="Calibri" w:cs="Calibri"/>
                <w:b/>
                <w:bCs/>
                <w:color w:val="FFFFFF"/>
                <w:sz w:val="16"/>
                <w:szCs w:val="16"/>
                <w:lang w:val="pt-BR" w:eastAsia="en-US"/>
              </w:rPr>
            </w:pPr>
            <w:r w:rsidRPr="00F8320E">
              <w:rPr>
                <w:rFonts w:ascii="Calibri" w:hAnsi="Calibri" w:cs="Calibri"/>
                <w:sz w:val="16"/>
                <w:szCs w:val="16"/>
                <w:lang w:val="pt-BR" w:eastAsia="en-US"/>
              </w:rPr>
              <w:t>Nível mundial</w:t>
            </w:r>
          </w:p>
        </w:tc>
        <w:tc>
          <w:tcPr>
            <w:tcW w:w="1134" w:type="dxa"/>
            <w:shd w:val="clear" w:color="auto" w:fill="auto"/>
            <w:vAlign w:val="center"/>
          </w:tcPr>
          <w:p w14:paraId="52C07F88" w14:textId="77777777" w:rsidR="00AD3EFA" w:rsidRPr="00F8320E" w:rsidRDefault="00AD3EFA" w:rsidP="00AD3EFA">
            <w:pPr>
              <w:spacing w:before="0" w:after="0" w:line="240" w:lineRule="auto"/>
              <w:jc w:val="center"/>
              <w:rPr>
                <w:rFonts w:ascii="Calibri" w:hAnsi="Calibri" w:cs="Calibri"/>
                <w:b/>
                <w:bCs/>
                <w:color w:val="FFFFFF"/>
                <w:sz w:val="16"/>
                <w:szCs w:val="16"/>
                <w:lang w:val="pt-BR" w:eastAsia="en-US"/>
              </w:rPr>
            </w:pPr>
            <w:r w:rsidRPr="00F8320E">
              <w:rPr>
                <w:rFonts w:ascii="Calibri" w:hAnsi="Calibri" w:cs="Calibri"/>
                <w:sz w:val="16"/>
                <w:szCs w:val="16"/>
                <w:lang w:val="pt-BR" w:eastAsia="en-US"/>
              </w:rPr>
              <w:t>FOB</w:t>
            </w:r>
          </w:p>
        </w:tc>
        <w:tc>
          <w:tcPr>
            <w:tcW w:w="1115" w:type="dxa"/>
            <w:shd w:val="clear" w:color="auto" w:fill="auto"/>
            <w:vAlign w:val="center"/>
          </w:tcPr>
          <w:p w14:paraId="3ECB51CC" w14:textId="77777777" w:rsidR="00AD3EFA" w:rsidRPr="00F8320E" w:rsidRDefault="00AD3EFA" w:rsidP="00AD3EFA">
            <w:pPr>
              <w:spacing w:before="0" w:after="0" w:line="240" w:lineRule="auto"/>
              <w:jc w:val="center"/>
              <w:rPr>
                <w:rFonts w:ascii="Calibri" w:hAnsi="Calibri" w:cs="Calibri"/>
                <w:b/>
                <w:bCs/>
                <w:color w:val="FFFFFF"/>
                <w:sz w:val="16"/>
                <w:szCs w:val="16"/>
                <w:lang w:val="pt-BR" w:eastAsia="en-US"/>
              </w:rPr>
            </w:pPr>
            <w:r w:rsidRPr="00F8320E">
              <w:rPr>
                <w:rFonts w:ascii="Calibri" w:hAnsi="Calibri" w:cs="Calibri"/>
                <w:sz w:val="16"/>
                <w:szCs w:val="16"/>
                <w:lang w:val="pt-BR" w:eastAsia="en-US"/>
              </w:rPr>
              <w:t>1733</w:t>
            </w:r>
          </w:p>
        </w:tc>
        <w:tc>
          <w:tcPr>
            <w:tcW w:w="992" w:type="dxa"/>
            <w:shd w:val="clear" w:color="auto" w:fill="FFFFFF" w:themeFill="background1"/>
            <w:vAlign w:val="center"/>
          </w:tcPr>
          <w:p w14:paraId="190DDC19" w14:textId="6B02F4EB" w:rsidR="00AD3EFA" w:rsidRPr="00F8320E" w:rsidRDefault="00AD3EFA" w:rsidP="00AD3EFA">
            <w:pPr>
              <w:spacing w:before="0" w:after="0" w:line="240" w:lineRule="auto"/>
              <w:jc w:val="center"/>
              <w:rPr>
                <w:rFonts w:ascii="Calibri" w:hAnsi="Calibri" w:cs="Calibri"/>
                <w:b/>
                <w:bCs/>
                <w:color w:val="FFFFFF"/>
                <w:sz w:val="16"/>
                <w:szCs w:val="16"/>
                <w:lang w:val="pt-BR" w:eastAsia="en-US"/>
              </w:rPr>
            </w:pP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p>
        </w:tc>
        <w:tc>
          <w:tcPr>
            <w:tcW w:w="1362" w:type="dxa"/>
            <w:shd w:val="clear" w:color="auto" w:fill="FFFFFF" w:themeFill="background1"/>
            <w:vAlign w:val="center"/>
          </w:tcPr>
          <w:p w14:paraId="43C16E85" w14:textId="6B7AD6B3" w:rsidR="00AD3EFA" w:rsidRPr="00F8320E" w:rsidRDefault="00AD3EFA" w:rsidP="00AD3EFA">
            <w:pPr>
              <w:spacing w:before="0" w:after="0" w:line="240" w:lineRule="auto"/>
              <w:jc w:val="center"/>
              <w:rPr>
                <w:rFonts w:ascii="Calibri" w:hAnsi="Calibri" w:cs="Calibri"/>
                <w:b/>
                <w:bCs/>
                <w:color w:val="FFFFFF"/>
                <w:sz w:val="16"/>
                <w:szCs w:val="16"/>
                <w:lang w:val="pt-BR" w:eastAsia="en-US"/>
              </w:rPr>
            </w:pP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p>
        </w:tc>
        <w:tc>
          <w:tcPr>
            <w:tcW w:w="3476" w:type="dxa"/>
            <w:shd w:val="clear" w:color="auto" w:fill="FFFFFF" w:themeFill="background1"/>
            <w:vAlign w:val="center"/>
          </w:tcPr>
          <w:p w14:paraId="0564B94B" w14:textId="66CE6378" w:rsidR="00AD3EFA" w:rsidRPr="00F8320E" w:rsidRDefault="00AD3EFA" w:rsidP="00AD3EFA">
            <w:pPr>
              <w:spacing w:before="0" w:after="0" w:line="240" w:lineRule="auto"/>
              <w:jc w:val="center"/>
              <w:rPr>
                <w:rFonts w:ascii="Calibri" w:hAnsi="Calibri" w:cs="Calibri"/>
                <w:b/>
                <w:bCs/>
                <w:color w:val="FFFFFF"/>
                <w:sz w:val="16"/>
                <w:szCs w:val="16"/>
                <w:lang w:val="pt-BR" w:eastAsia="en-US"/>
              </w:rPr>
            </w:pPr>
            <w:r w:rsidRPr="00F8320E">
              <w:rPr>
                <w:sz w:val="18"/>
                <w:szCs w:val="18"/>
                <w:lang w:val="pt-BR"/>
              </w:rPr>
              <w:fldChar w:fldCharType="begin">
                <w:ffData>
                  <w:name w:val="Text3"/>
                  <w:enabled/>
                  <w:calcOnExit w:val="0"/>
                  <w:textInput/>
                </w:ffData>
              </w:fldChar>
            </w:r>
            <w:r w:rsidRPr="00F8320E">
              <w:rPr>
                <w:sz w:val="18"/>
                <w:szCs w:val="18"/>
                <w:lang w:val="pt-BR"/>
              </w:rPr>
              <w:instrText xml:space="preserve"> FORMTEXT </w:instrText>
            </w:r>
            <w:r w:rsidRPr="00F8320E">
              <w:rPr>
                <w:sz w:val="18"/>
                <w:szCs w:val="18"/>
                <w:lang w:val="pt-BR"/>
              </w:rPr>
            </w:r>
            <w:r w:rsidRPr="00F8320E">
              <w:rPr>
                <w:sz w:val="18"/>
                <w:szCs w:val="18"/>
                <w:lang w:val="pt-BR"/>
              </w:rPr>
              <w:fldChar w:fldCharType="separate"/>
            </w:r>
            <w:r w:rsidR="00B41DD8">
              <w:rPr>
                <w:noProof/>
                <w:sz w:val="18"/>
                <w:szCs w:val="18"/>
                <w:lang w:val="pt-BR"/>
              </w:rPr>
              <w:t> </w:t>
            </w:r>
            <w:r w:rsidR="00B41DD8">
              <w:rPr>
                <w:noProof/>
                <w:sz w:val="18"/>
                <w:szCs w:val="18"/>
                <w:lang w:val="pt-BR"/>
              </w:rPr>
              <w:t> </w:t>
            </w:r>
            <w:r w:rsidR="00B41DD8">
              <w:rPr>
                <w:noProof/>
                <w:sz w:val="18"/>
                <w:szCs w:val="18"/>
                <w:lang w:val="pt-BR"/>
              </w:rPr>
              <w:t> </w:t>
            </w:r>
            <w:r w:rsidR="00B41DD8">
              <w:rPr>
                <w:noProof/>
                <w:sz w:val="18"/>
                <w:szCs w:val="18"/>
                <w:lang w:val="pt-BR"/>
              </w:rPr>
              <w:t> </w:t>
            </w:r>
            <w:r w:rsidR="00B41DD8">
              <w:rPr>
                <w:noProof/>
                <w:sz w:val="18"/>
                <w:szCs w:val="18"/>
                <w:lang w:val="pt-BR"/>
              </w:rPr>
              <w:t> </w:t>
            </w:r>
            <w:r w:rsidRPr="00F8320E">
              <w:rPr>
                <w:sz w:val="18"/>
                <w:szCs w:val="18"/>
                <w:lang w:val="pt-BR"/>
              </w:rPr>
              <w:fldChar w:fldCharType="end"/>
            </w:r>
          </w:p>
        </w:tc>
      </w:tr>
      <w:tr w:rsidR="00AD3EFA" w:rsidRPr="00F8320E" w14:paraId="65213F0E" w14:textId="04252D12" w:rsidTr="004C35CD">
        <w:trPr>
          <w:trHeight w:val="57"/>
        </w:trPr>
        <w:tc>
          <w:tcPr>
            <w:tcW w:w="846" w:type="dxa"/>
            <w:shd w:val="clear" w:color="auto" w:fill="FFF2CC" w:themeFill="accent4" w:themeFillTint="33"/>
            <w:vAlign w:val="center"/>
          </w:tcPr>
          <w:p w14:paraId="63BE78DC" w14:textId="09E7D876" w:rsidR="00AD3EFA" w:rsidRPr="00F8320E" w:rsidRDefault="00AD3EFA" w:rsidP="00AD3EFA">
            <w:pPr>
              <w:spacing w:before="0" w:after="0" w:line="240" w:lineRule="auto"/>
              <w:jc w:val="left"/>
              <w:rPr>
                <w:rFonts w:ascii="Calibri" w:hAnsi="Calibri" w:cs="Calibri"/>
                <w:b/>
                <w:bCs/>
                <w:sz w:val="16"/>
                <w:szCs w:val="16"/>
                <w:lang w:val="pt-BR" w:eastAsia="en-US"/>
              </w:rPr>
            </w:pPr>
            <w:r w:rsidRPr="00F8320E">
              <w:rPr>
                <w:rFonts w:ascii="Calibri" w:hAnsi="Calibri" w:cs="Calibri"/>
                <w:b/>
                <w:bCs/>
                <w:sz w:val="16"/>
                <w:szCs w:val="16"/>
                <w:lang w:val="pt-BR" w:eastAsia="en-US"/>
              </w:rPr>
              <w:t>Limas</w:t>
            </w:r>
          </w:p>
        </w:tc>
        <w:tc>
          <w:tcPr>
            <w:tcW w:w="1984" w:type="dxa"/>
            <w:shd w:val="clear" w:color="auto" w:fill="FFF2CC" w:themeFill="accent4" w:themeFillTint="33"/>
            <w:vAlign w:val="center"/>
          </w:tcPr>
          <w:p w14:paraId="1D2F87BC" w14:textId="7CCEACEE" w:rsidR="00AD3EFA" w:rsidRPr="00F8320E" w:rsidRDefault="00AD3EFA" w:rsidP="00AD3EFA">
            <w:pPr>
              <w:spacing w:before="0" w:after="0" w:line="240" w:lineRule="auto"/>
              <w:jc w:val="left"/>
              <w:rPr>
                <w:rFonts w:ascii="Calibri" w:hAnsi="Calibri" w:cs="Calibri"/>
                <w:sz w:val="16"/>
                <w:szCs w:val="16"/>
                <w:lang w:val="pt-BR" w:eastAsia="en-US"/>
              </w:rPr>
            </w:pPr>
            <w:r w:rsidRPr="00F8320E">
              <w:rPr>
                <w:rFonts w:ascii="Calibri" w:hAnsi="Calibri" w:cs="Calibri"/>
                <w:sz w:val="16"/>
                <w:szCs w:val="16"/>
                <w:lang w:val="pt-BR" w:eastAsia="en-US"/>
              </w:rPr>
              <w:t>Jugo no proveniente de concentrado</w:t>
            </w:r>
          </w:p>
        </w:tc>
        <w:tc>
          <w:tcPr>
            <w:tcW w:w="1186" w:type="dxa"/>
            <w:shd w:val="clear" w:color="auto" w:fill="FFF2CC" w:themeFill="accent4" w:themeFillTint="33"/>
            <w:vAlign w:val="center"/>
          </w:tcPr>
          <w:p w14:paraId="4376FBC8" w14:textId="340CABB3" w:rsidR="00AD3EFA" w:rsidRPr="00F8320E" w:rsidRDefault="00AD3EFA" w:rsidP="00AD3EFA">
            <w:pPr>
              <w:spacing w:before="0" w:after="0" w:line="240" w:lineRule="auto"/>
              <w:jc w:val="left"/>
              <w:rPr>
                <w:rFonts w:ascii="Calibri" w:hAnsi="Calibri" w:cs="Calibri"/>
                <w:sz w:val="16"/>
                <w:szCs w:val="16"/>
                <w:lang w:val="pt-BR" w:eastAsia="en-US"/>
              </w:rPr>
            </w:pPr>
            <w:r w:rsidRPr="00F8320E">
              <w:rPr>
                <w:rFonts w:asciiTheme="minorHAnsi" w:hAnsiTheme="minorHAnsi" w:cstheme="minorHAnsi"/>
                <w:sz w:val="16"/>
                <w:szCs w:val="16"/>
                <w:lang w:val="pt-BR"/>
              </w:rPr>
              <w:t>Orgânico</w:t>
            </w:r>
          </w:p>
        </w:tc>
        <w:tc>
          <w:tcPr>
            <w:tcW w:w="2642" w:type="dxa"/>
            <w:shd w:val="clear" w:color="auto" w:fill="FFF2CC" w:themeFill="accent4" w:themeFillTint="33"/>
            <w:vAlign w:val="center"/>
          </w:tcPr>
          <w:p w14:paraId="46A6023F" w14:textId="0D27DED6" w:rsidR="00AD3EFA" w:rsidRPr="00F8320E" w:rsidRDefault="00AD3EFA" w:rsidP="00AD3EFA">
            <w:pPr>
              <w:spacing w:before="0" w:after="0" w:line="240" w:lineRule="auto"/>
              <w:jc w:val="left"/>
              <w:rPr>
                <w:rFonts w:ascii="Calibri" w:hAnsi="Calibri" w:cs="Calibri"/>
                <w:sz w:val="16"/>
                <w:szCs w:val="16"/>
                <w:lang w:val="pt-BR" w:eastAsia="en-US"/>
              </w:rPr>
            </w:pPr>
            <w:r w:rsidRPr="00F8320E">
              <w:rPr>
                <w:rFonts w:ascii="Calibri" w:hAnsi="Calibri" w:cs="Calibri"/>
                <w:sz w:val="16"/>
                <w:szCs w:val="16"/>
                <w:lang w:val="pt-BR" w:eastAsia="en-US"/>
              </w:rPr>
              <w:t>Nível mundial</w:t>
            </w:r>
          </w:p>
        </w:tc>
        <w:tc>
          <w:tcPr>
            <w:tcW w:w="1134" w:type="dxa"/>
            <w:shd w:val="clear" w:color="auto" w:fill="FFF2CC" w:themeFill="accent4" w:themeFillTint="33"/>
            <w:vAlign w:val="center"/>
          </w:tcPr>
          <w:p w14:paraId="44C79F7F" w14:textId="77777777" w:rsidR="00AD3EFA" w:rsidRPr="00F8320E" w:rsidRDefault="00AD3EFA" w:rsidP="00AD3EFA">
            <w:pPr>
              <w:spacing w:before="0" w:after="0" w:line="240" w:lineRule="auto"/>
              <w:jc w:val="center"/>
              <w:rPr>
                <w:rFonts w:ascii="Calibri" w:hAnsi="Calibri" w:cs="Calibri"/>
                <w:sz w:val="16"/>
                <w:szCs w:val="16"/>
                <w:lang w:val="pt-BR" w:eastAsia="en-US"/>
              </w:rPr>
            </w:pPr>
            <w:r w:rsidRPr="00F8320E">
              <w:rPr>
                <w:rFonts w:asciiTheme="minorHAnsi" w:hAnsiTheme="minorHAnsi" w:cstheme="minorHAnsi"/>
                <w:sz w:val="16"/>
                <w:szCs w:val="16"/>
                <w:lang w:val="pt-BR"/>
              </w:rPr>
              <w:t>FOB</w:t>
            </w:r>
          </w:p>
        </w:tc>
        <w:tc>
          <w:tcPr>
            <w:tcW w:w="1115" w:type="dxa"/>
            <w:shd w:val="clear" w:color="auto" w:fill="FFF2CC" w:themeFill="accent4" w:themeFillTint="33"/>
            <w:vAlign w:val="center"/>
          </w:tcPr>
          <w:p w14:paraId="321E0A13" w14:textId="77777777" w:rsidR="00AD3EFA" w:rsidRPr="00F8320E" w:rsidRDefault="00AD3EFA" w:rsidP="00AD3EFA">
            <w:pPr>
              <w:spacing w:before="0" w:after="0" w:line="240" w:lineRule="auto"/>
              <w:jc w:val="center"/>
              <w:rPr>
                <w:rFonts w:ascii="Calibri" w:hAnsi="Calibri" w:cs="Calibri"/>
                <w:sz w:val="16"/>
                <w:szCs w:val="16"/>
                <w:lang w:val="pt-BR" w:eastAsia="en-US"/>
              </w:rPr>
            </w:pPr>
            <w:r w:rsidRPr="00F8320E">
              <w:rPr>
                <w:rFonts w:ascii="Calibri" w:hAnsi="Calibri" w:cs="Calibri"/>
                <w:sz w:val="16"/>
                <w:szCs w:val="16"/>
                <w:lang w:val="pt-BR" w:eastAsia="en-US"/>
              </w:rPr>
              <w:t>2093</w:t>
            </w:r>
          </w:p>
        </w:tc>
        <w:tc>
          <w:tcPr>
            <w:tcW w:w="992" w:type="dxa"/>
            <w:shd w:val="clear" w:color="auto" w:fill="FFFFFF" w:themeFill="background1"/>
            <w:vAlign w:val="center"/>
          </w:tcPr>
          <w:p w14:paraId="457538A5" w14:textId="1F385738" w:rsidR="00AD3EFA" w:rsidRPr="00F8320E" w:rsidRDefault="00AD3EFA" w:rsidP="00AD3EFA">
            <w:pPr>
              <w:spacing w:before="0" w:after="0" w:line="240" w:lineRule="auto"/>
              <w:jc w:val="center"/>
              <w:rPr>
                <w:rFonts w:ascii="Calibri" w:hAnsi="Calibri" w:cs="Calibri"/>
                <w:sz w:val="16"/>
                <w:szCs w:val="16"/>
                <w:lang w:val="pt-BR" w:eastAsia="en-US"/>
              </w:rPr>
            </w:pP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p>
        </w:tc>
        <w:tc>
          <w:tcPr>
            <w:tcW w:w="1362" w:type="dxa"/>
            <w:shd w:val="clear" w:color="auto" w:fill="FFFFFF" w:themeFill="background1"/>
            <w:vAlign w:val="center"/>
          </w:tcPr>
          <w:p w14:paraId="3D0ADF31" w14:textId="4F76B3F1" w:rsidR="00AD3EFA" w:rsidRPr="00F8320E" w:rsidRDefault="00AD3EFA" w:rsidP="00AD3EFA">
            <w:pPr>
              <w:spacing w:before="0" w:after="0" w:line="240" w:lineRule="auto"/>
              <w:jc w:val="center"/>
              <w:rPr>
                <w:rFonts w:ascii="Calibri" w:hAnsi="Calibri" w:cs="Calibri"/>
                <w:sz w:val="16"/>
                <w:szCs w:val="16"/>
                <w:lang w:val="pt-BR" w:eastAsia="en-US"/>
              </w:rPr>
            </w:pP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p>
        </w:tc>
        <w:tc>
          <w:tcPr>
            <w:tcW w:w="3476" w:type="dxa"/>
            <w:shd w:val="clear" w:color="auto" w:fill="FFFFFF" w:themeFill="background1"/>
            <w:vAlign w:val="center"/>
          </w:tcPr>
          <w:p w14:paraId="213EAF35" w14:textId="01E59864" w:rsidR="00AD3EFA" w:rsidRPr="00F8320E" w:rsidRDefault="00AD3EFA" w:rsidP="00AD3EFA">
            <w:pPr>
              <w:spacing w:before="0" w:after="0" w:line="240" w:lineRule="auto"/>
              <w:jc w:val="center"/>
              <w:rPr>
                <w:rFonts w:ascii="Calibri" w:hAnsi="Calibri" w:cs="Calibri"/>
                <w:sz w:val="16"/>
                <w:szCs w:val="16"/>
                <w:lang w:val="pt-BR" w:eastAsia="en-US"/>
              </w:rPr>
            </w:pPr>
            <w:r w:rsidRPr="00F8320E">
              <w:rPr>
                <w:sz w:val="18"/>
                <w:szCs w:val="18"/>
                <w:lang w:val="pt-BR"/>
              </w:rPr>
              <w:fldChar w:fldCharType="begin">
                <w:ffData>
                  <w:name w:val="Text3"/>
                  <w:enabled/>
                  <w:calcOnExit w:val="0"/>
                  <w:textInput/>
                </w:ffData>
              </w:fldChar>
            </w:r>
            <w:r w:rsidRPr="00F8320E">
              <w:rPr>
                <w:sz w:val="18"/>
                <w:szCs w:val="18"/>
                <w:lang w:val="pt-BR"/>
              </w:rPr>
              <w:instrText xml:space="preserve"> FORMTEXT </w:instrText>
            </w:r>
            <w:r w:rsidRPr="00F8320E">
              <w:rPr>
                <w:sz w:val="18"/>
                <w:szCs w:val="18"/>
                <w:lang w:val="pt-BR"/>
              </w:rPr>
            </w:r>
            <w:r w:rsidRPr="00F8320E">
              <w:rPr>
                <w:sz w:val="18"/>
                <w:szCs w:val="18"/>
                <w:lang w:val="pt-BR"/>
              </w:rPr>
              <w:fldChar w:fldCharType="separate"/>
            </w:r>
            <w:r w:rsidR="00B41DD8">
              <w:rPr>
                <w:noProof/>
                <w:sz w:val="18"/>
                <w:szCs w:val="18"/>
                <w:lang w:val="pt-BR"/>
              </w:rPr>
              <w:t> </w:t>
            </w:r>
            <w:r w:rsidR="00B41DD8">
              <w:rPr>
                <w:noProof/>
                <w:sz w:val="18"/>
                <w:szCs w:val="18"/>
                <w:lang w:val="pt-BR"/>
              </w:rPr>
              <w:t> </w:t>
            </w:r>
            <w:r w:rsidR="00B41DD8">
              <w:rPr>
                <w:noProof/>
                <w:sz w:val="18"/>
                <w:szCs w:val="18"/>
                <w:lang w:val="pt-BR"/>
              </w:rPr>
              <w:t> </w:t>
            </w:r>
            <w:r w:rsidR="00B41DD8">
              <w:rPr>
                <w:noProof/>
                <w:sz w:val="18"/>
                <w:szCs w:val="18"/>
                <w:lang w:val="pt-BR"/>
              </w:rPr>
              <w:t> </w:t>
            </w:r>
            <w:r w:rsidR="00B41DD8">
              <w:rPr>
                <w:noProof/>
                <w:sz w:val="18"/>
                <w:szCs w:val="18"/>
                <w:lang w:val="pt-BR"/>
              </w:rPr>
              <w:t> </w:t>
            </w:r>
            <w:r w:rsidRPr="00F8320E">
              <w:rPr>
                <w:sz w:val="18"/>
                <w:szCs w:val="18"/>
                <w:lang w:val="pt-BR"/>
              </w:rPr>
              <w:fldChar w:fldCharType="end"/>
            </w:r>
          </w:p>
        </w:tc>
      </w:tr>
    </w:tbl>
    <w:p w14:paraId="47C49979" w14:textId="2AA2E3A1" w:rsidR="00883FDD" w:rsidRPr="00F8320E" w:rsidRDefault="00883FDD">
      <w:pPr>
        <w:spacing w:before="0" w:after="0" w:line="240" w:lineRule="auto"/>
        <w:jc w:val="left"/>
        <w:rPr>
          <w:lang w:val="pt-BR"/>
        </w:rPr>
      </w:pPr>
    </w:p>
    <w:p w14:paraId="3CF934AB" w14:textId="3F6663F4" w:rsidR="00542D45" w:rsidRPr="00F8320E" w:rsidRDefault="00542D45">
      <w:pPr>
        <w:spacing w:before="0" w:after="0" w:line="240" w:lineRule="auto"/>
        <w:jc w:val="left"/>
        <w:rPr>
          <w:lang w:val="pt-BR"/>
        </w:rPr>
      </w:pPr>
    </w:p>
    <w:p w14:paraId="56156DB1" w14:textId="0F1E0847" w:rsidR="00542D45" w:rsidRPr="00F8320E" w:rsidRDefault="00542D45">
      <w:pPr>
        <w:spacing w:before="0" w:after="0" w:line="240" w:lineRule="auto"/>
        <w:jc w:val="left"/>
        <w:rPr>
          <w:lang w:val="pt-BR"/>
        </w:rPr>
      </w:pPr>
    </w:p>
    <w:p w14:paraId="464F5A9A" w14:textId="77777777" w:rsidR="00542D45" w:rsidRPr="00F8320E" w:rsidRDefault="00542D45">
      <w:pPr>
        <w:spacing w:before="0" w:after="0" w:line="240" w:lineRule="auto"/>
        <w:jc w:val="left"/>
        <w:rPr>
          <w:lang w:val="pt-BR"/>
        </w:rPr>
        <w:sectPr w:rsidR="00542D45" w:rsidRPr="00F8320E" w:rsidSect="00542D45">
          <w:pgSz w:w="16834" w:h="11909" w:orient="landscape" w:code="9"/>
          <w:pgMar w:top="1440" w:right="1440" w:bottom="1440" w:left="899" w:header="288" w:footer="288" w:gutter="0"/>
          <w:cols w:space="720"/>
          <w:docGrid w:linePitch="360"/>
        </w:sectPr>
      </w:pPr>
    </w:p>
    <w:p w14:paraId="36D2465D" w14:textId="77777777" w:rsidR="00542D45" w:rsidRPr="00F8320E" w:rsidRDefault="00542D45" w:rsidP="00542D45">
      <w:pPr>
        <w:spacing w:before="0" w:after="0" w:line="240" w:lineRule="auto"/>
        <w:jc w:val="left"/>
        <w:rPr>
          <w:lang w:val="pt-BR"/>
        </w:rPr>
      </w:pPr>
    </w:p>
    <w:tbl>
      <w:tblPr>
        <w:tblW w:w="9322" w:type="dxa"/>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322"/>
      </w:tblGrid>
      <w:tr w:rsidR="00542D45" w:rsidRPr="0058499E" w14:paraId="73DCF89E" w14:textId="77777777" w:rsidTr="00542D45">
        <w:tc>
          <w:tcPr>
            <w:tcW w:w="9322" w:type="dxa"/>
            <w:shd w:val="clear" w:color="auto" w:fill="auto"/>
          </w:tcPr>
          <w:p w14:paraId="1072CF14" w14:textId="26E595D6" w:rsidR="00E94D52" w:rsidRPr="00F8320E" w:rsidRDefault="00E94D52" w:rsidP="00E94D52">
            <w:pPr>
              <w:pStyle w:val="Caption"/>
              <w:spacing w:before="0" w:after="0" w:line="360" w:lineRule="auto"/>
              <w:rPr>
                <w:lang w:val="pt-BR"/>
              </w:rPr>
            </w:pPr>
            <w:r w:rsidRPr="00F8320E">
              <w:rPr>
                <w:lang w:val="pt-BR"/>
              </w:rPr>
              <w:t>P</w:t>
            </w:r>
            <w:r w:rsidR="00A03CA2" w:rsidRPr="00F8320E">
              <w:rPr>
                <w:lang w:val="pt-BR"/>
              </w:rPr>
              <w:t>er</w:t>
            </w:r>
            <w:r w:rsidRPr="00F8320E">
              <w:rPr>
                <w:lang w:val="pt-BR"/>
              </w:rPr>
              <w:t xml:space="preserve">gunta </w:t>
            </w:r>
            <w:r w:rsidRPr="00F8320E">
              <w:rPr>
                <w:lang w:val="pt-BR"/>
              </w:rPr>
              <w:fldChar w:fldCharType="begin"/>
            </w:r>
            <w:r w:rsidRPr="00F8320E">
              <w:rPr>
                <w:lang w:val="pt-BR"/>
              </w:rPr>
              <w:instrText xml:space="preserve"> SEQ Pregunta \* ARABIC </w:instrText>
            </w:r>
            <w:r w:rsidRPr="00F8320E">
              <w:rPr>
                <w:lang w:val="pt-BR"/>
              </w:rPr>
              <w:fldChar w:fldCharType="separate"/>
            </w:r>
            <w:r w:rsidR="00B41DD8">
              <w:rPr>
                <w:noProof/>
                <w:lang w:val="pt-BR"/>
              </w:rPr>
              <w:t>6</w:t>
            </w:r>
            <w:r w:rsidRPr="00F8320E">
              <w:rPr>
                <w:lang w:val="pt-BR"/>
              </w:rPr>
              <w:fldChar w:fldCharType="end"/>
            </w:r>
          </w:p>
          <w:p w14:paraId="290C6FE2" w14:textId="670B29E9" w:rsidR="00D14E07" w:rsidRPr="00F8320E" w:rsidRDefault="00D14E07" w:rsidP="00542D45">
            <w:pPr>
              <w:spacing w:before="0" w:after="0"/>
              <w:rPr>
                <w:lang w:val="pt-BR"/>
              </w:rPr>
            </w:pPr>
            <w:r w:rsidRPr="00F8320E">
              <w:rPr>
                <w:rStyle w:val="tlid-translation"/>
                <w:lang w:val="pt-BR"/>
              </w:rPr>
              <w:t xml:space="preserve">Você concorda com o PF proposto para limas frescas, com valor </w:t>
            </w:r>
            <w:r w:rsidRPr="00FB67A1">
              <w:rPr>
                <w:rStyle w:val="tlid-translation"/>
                <w:lang w:val="pt-BR"/>
              </w:rPr>
              <w:t>de 0,12 USD por kg de</w:t>
            </w:r>
            <w:r w:rsidRPr="00F8320E">
              <w:rPr>
                <w:rStyle w:val="tlid-translation"/>
                <w:lang w:val="pt-BR"/>
              </w:rPr>
              <w:t xml:space="preserve"> Lima fresca?</w:t>
            </w:r>
          </w:p>
          <w:p w14:paraId="1D16E0F3" w14:textId="54148C9B" w:rsidR="00542D45" w:rsidRPr="00F8320E" w:rsidRDefault="00542D45" w:rsidP="00542D45">
            <w:pPr>
              <w:rPr>
                <w:lang w:val="pt-BR"/>
              </w:rPr>
            </w:pP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r w:rsidRPr="00F8320E">
              <w:rPr>
                <w:lang w:val="pt-BR"/>
              </w:rPr>
              <w:t xml:space="preserve"> </w:t>
            </w:r>
            <w:r w:rsidR="00E94D52" w:rsidRPr="00F8320E">
              <w:rPr>
                <w:lang w:val="pt-BR"/>
              </w:rPr>
              <w:t>Si</w:t>
            </w:r>
            <w:r w:rsidR="00D14E07" w:rsidRPr="00F8320E">
              <w:rPr>
                <w:lang w:val="pt-BR"/>
              </w:rPr>
              <w:t>m</w:t>
            </w:r>
          </w:p>
          <w:p w14:paraId="4D81AFEA" w14:textId="5501D6B2" w:rsidR="00542D45" w:rsidRPr="00F8320E" w:rsidRDefault="00542D45" w:rsidP="00542D45">
            <w:pPr>
              <w:rPr>
                <w:lang w:val="pt-BR"/>
              </w:rPr>
            </w:pP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r w:rsidRPr="00F8320E">
              <w:rPr>
                <w:lang w:val="pt-BR"/>
              </w:rPr>
              <w:t xml:space="preserve"> </w:t>
            </w:r>
            <w:r w:rsidR="00D14E07" w:rsidRPr="00F8320E">
              <w:rPr>
                <w:lang w:val="pt-BR"/>
              </w:rPr>
              <w:t>Não</w:t>
            </w:r>
            <w:r w:rsidR="00E94D52" w:rsidRPr="00F8320E">
              <w:rPr>
                <w:lang w:val="pt-BR"/>
              </w:rPr>
              <w:t>, o</w:t>
            </w:r>
            <w:r w:rsidR="00D14E07" w:rsidRPr="00F8320E">
              <w:rPr>
                <w:lang w:val="pt-BR"/>
              </w:rPr>
              <w:t>u</w:t>
            </w:r>
            <w:r w:rsidR="00E94D52" w:rsidRPr="00F8320E">
              <w:rPr>
                <w:lang w:val="pt-BR"/>
              </w:rPr>
              <w:t>tra alternativa</w:t>
            </w:r>
            <w:r w:rsidRPr="00F8320E">
              <w:rPr>
                <w:lang w:val="pt-BR"/>
              </w:rPr>
              <w:t xml:space="preserve">: </w:t>
            </w:r>
            <w:r w:rsidRPr="00F8320E">
              <w:rPr>
                <w:sz w:val="18"/>
                <w:szCs w:val="18"/>
                <w:lang w:val="pt-BR"/>
              </w:rPr>
              <w:fldChar w:fldCharType="begin">
                <w:ffData>
                  <w:name w:val="Text3"/>
                  <w:enabled/>
                  <w:calcOnExit w:val="0"/>
                  <w:textInput/>
                </w:ffData>
              </w:fldChar>
            </w:r>
            <w:r w:rsidRPr="00F8320E">
              <w:rPr>
                <w:sz w:val="18"/>
                <w:szCs w:val="18"/>
                <w:lang w:val="pt-BR"/>
              </w:rPr>
              <w:instrText xml:space="preserve"> FORMTEXT </w:instrText>
            </w:r>
            <w:r w:rsidRPr="00F8320E">
              <w:rPr>
                <w:sz w:val="18"/>
                <w:szCs w:val="18"/>
                <w:lang w:val="pt-BR"/>
              </w:rPr>
            </w:r>
            <w:r w:rsidRPr="00F8320E">
              <w:rPr>
                <w:sz w:val="18"/>
                <w:szCs w:val="18"/>
                <w:lang w:val="pt-BR"/>
              </w:rPr>
              <w:fldChar w:fldCharType="separate"/>
            </w:r>
            <w:r w:rsidR="00B41DD8">
              <w:rPr>
                <w:noProof/>
                <w:sz w:val="18"/>
                <w:szCs w:val="18"/>
                <w:lang w:val="pt-BR"/>
              </w:rPr>
              <w:t> </w:t>
            </w:r>
            <w:r w:rsidR="00B41DD8">
              <w:rPr>
                <w:noProof/>
                <w:sz w:val="18"/>
                <w:szCs w:val="18"/>
                <w:lang w:val="pt-BR"/>
              </w:rPr>
              <w:t> </w:t>
            </w:r>
            <w:r w:rsidR="00B41DD8">
              <w:rPr>
                <w:noProof/>
                <w:sz w:val="18"/>
                <w:szCs w:val="18"/>
                <w:lang w:val="pt-BR"/>
              </w:rPr>
              <w:t> </w:t>
            </w:r>
            <w:r w:rsidR="00B41DD8">
              <w:rPr>
                <w:noProof/>
                <w:sz w:val="18"/>
                <w:szCs w:val="18"/>
                <w:lang w:val="pt-BR"/>
              </w:rPr>
              <w:t> </w:t>
            </w:r>
            <w:r w:rsidR="00B41DD8">
              <w:rPr>
                <w:noProof/>
                <w:sz w:val="18"/>
                <w:szCs w:val="18"/>
                <w:lang w:val="pt-BR"/>
              </w:rPr>
              <w:t> </w:t>
            </w:r>
            <w:r w:rsidRPr="00F8320E">
              <w:rPr>
                <w:sz w:val="18"/>
                <w:szCs w:val="18"/>
                <w:lang w:val="pt-BR"/>
              </w:rPr>
              <w:fldChar w:fldCharType="end"/>
            </w:r>
          </w:p>
          <w:p w14:paraId="674262E9" w14:textId="195EBF95" w:rsidR="00542D45" w:rsidRPr="00F8320E" w:rsidRDefault="00D14E07" w:rsidP="00542D45">
            <w:pPr>
              <w:spacing w:before="0" w:after="0"/>
              <w:rPr>
                <w:lang w:val="pt-BR"/>
              </w:rPr>
            </w:pPr>
            <w:r w:rsidRPr="00F8320E">
              <w:rPr>
                <w:lang w:val="pt-BR"/>
              </w:rPr>
              <w:t xml:space="preserve">Por favor, justifique sua resposta: </w:t>
            </w:r>
            <w:r w:rsidRPr="00F8320E">
              <w:rPr>
                <w:lang w:val="pt-BR"/>
              </w:rPr>
              <w:fldChar w:fldCharType="begin">
                <w:ffData>
                  <w:name w:val="Text7"/>
                  <w:enabled/>
                  <w:calcOnExit w:val="0"/>
                  <w:textInput/>
                </w:ffData>
              </w:fldChar>
            </w:r>
            <w:r w:rsidRPr="00F8320E">
              <w:rPr>
                <w:lang w:val="pt-BR"/>
              </w:rPr>
              <w:instrText xml:space="preserve"> FORMTEXT </w:instrText>
            </w:r>
            <w:r w:rsidRPr="00F8320E">
              <w:rPr>
                <w:lang w:val="pt-BR"/>
              </w:rPr>
            </w:r>
            <w:r w:rsidRPr="00F8320E">
              <w:rPr>
                <w:lang w:val="pt-BR"/>
              </w:rPr>
              <w:fldChar w:fldCharType="separate"/>
            </w:r>
            <w:r w:rsidR="00B41DD8">
              <w:rPr>
                <w:noProof/>
                <w:lang w:val="pt-BR"/>
              </w:rPr>
              <w:t> </w:t>
            </w:r>
            <w:r w:rsidR="00B41DD8">
              <w:rPr>
                <w:noProof/>
                <w:lang w:val="pt-BR"/>
              </w:rPr>
              <w:t> </w:t>
            </w:r>
            <w:r w:rsidR="00B41DD8">
              <w:rPr>
                <w:noProof/>
                <w:lang w:val="pt-BR"/>
              </w:rPr>
              <w:t> </w:t>
            </w:r>
            <w:r w:rsidR="00B41DD8">
              <w:rPr>
                <w:noProof/>
                <w:lang w:val="pt-BR"/>
              </w:rPr>
              <w:t> </w:t>
            </w:r>
            <w:r w:rsidR="00B41DD8">
              <w:rPr>
                <w:noProof/>
                <w:lang w:val="pt-BR"/>
              </w:rPr>
              <w:t> </w:t>
            </w:r>
            <w:r w:rsidRPr="00F8320E">
              <w:rPr>
                <w:lang w:val="pt-BR"/>
              </w:rPr>
              <w:fldChar w:fldCharType="end"/>
            </w:r>
          </w:p>
          <w:p w14:paraId="0452B456" w14:textId="6B5998A8" w:rsidR="00542D45" w:rsidRPr="00F8320E" w:rsidRDefault="00542D45" w:rsidP="00542D45">
            <w:pPr>
              <w:spacing w:before="0" w:after="0"/>
              <w:rPr>
                <w:u w:val="single"/>
                <w:lang w:val="pt-BR"/>
              </w:rPr>
            </w:pPr>
          </w:p>
        </w:tc>
      </w:tr>
    </w:tbl>
    <w:p w14:paraId="6F41D805" w14:textId="77777777" w:rsidR="00F40D06" w:rsidRPr="00F8320E" w:rsidRDefault="00F40D06" w:rsidP="00F40D06">
      <w:pPr>
        <w:spacing w:before="0" w:after="0" w:line="240" w:lineRule="auto"/>
        <w:jc w:val="left"/>
        <w:rPr>
          <w:lang w:val="pt-BR"/>
        </w:rPr>
      </w:pPr>
    </w:p>
    <w:tbl>
      <w:tblPr>
        <w:tblW w:w="9322" w:type="dxa"/>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322"/>
      </w:tblGrid>
      <w:tr w:rsidR="00F40D06" w:rsidRPr="0058499E" w14:paraId="602A200D" w14:textId="77777777" w:rsidTr="00F40D06">
        <w:tc>
          <w:tcPr>
            <w:tcW w:w="9322" w:type="dxa"/>
            <w:shd w:val="clear" w:color="auto" w:fill="auto"/>
          </w:tcPr>
          <w:p w14:paraId="4C091EFE" w14:textId="25E1EB15" w:rsidR="00F40D06" w:rsidRPr="00F8320E" w:rsidRDefault="00F40D06" w:rsidP="00F40D06">
            <w:pPr>
              <w:pStyle w:val="Caption"/>
              <w:spacing w:before="0" w:after="0" w:line="360" w:lineRule="auto"/>
              <w:rPr>
                <w:lang w:val="pt-BR"/>
              </w:rPr>
            </w:pPr>
            <w:r w:rsidRPr="00F8320E">
              <w:rPr>
                <w:lang w:val="pt-BR"/>
              </w:rPr>
              <w:t>P</w:t>
            </w:r>
            <w:r w:rsidR="00A03CA2" w:rsidRPr="00F8320E">
              <w:rPr>
                <w:lang w:val="pt-BR"/>
              </w:rPr>
              <w:t>er</w:t>
            </w:r>
            <w:r w:rsidRPr="00F8320E">
              <w:rPr>
                <w:lang w:val="pt-BR"/>
              </w:rPr>
              <w:t xml:space="preserve">gunta </w:t>
            </w:r>
            <w:r w:rsidRPr="00F8320E">
              <w:rPr>
                <w:lang w:val="pt-BR"/>
              </w:rPr>
              <w:fldChar w:fldCharType="begin"/>
            </w:r>
            <w:r w:rsidRPr="00F8320E">
              <w:rPr>
                <w:lang w:val="pt-BR"/>
              </w:rPr>
              <w:instrText xml:space="preserve"> SEQ Pregunta \* ARABIC </w:instrText>
            </w:r>
            <w:r w:rsidRPr="00F8320E">
              <w:rPr>
                <w:lang w:val="pt-BR"/>
              </w:rPr>
              <w:fldChar w:fldCharType="separate"/>
            </w:r>
            <w:r w:rsidR="00B41DD8">
              <w:rPr>
                <w:noProof/>
                <w:lang w:val="pt-BR"/>
              </w:rPr>
              <w:t>7</w:t>
            </w:r>
            <w:r w:rsidRPr="00F8320E">
              <w:rPr>
                <w:lang w:val="pt-BR"/>
              </w:rPr>
              <w:fldChar w:fldCharType="end"/>
            </w:r>
          </w:p>
          <w:p w14:paraId="5E9C4149" w14:textId="044E9BE7" w:rsidR="00D14E07" w:rsidRPr="00F8320E" w:rsidRDefault="00D14E07" w:rsidP="00F40D06">
            <w:pPr>
              <w:spacing w:before="0" w:after="0"/>
              <w:rPr>
                <w:lang w:val="pt-BR"/>
              </w:rPr>
            </w:pPr>
            <w:r w:rsidRPr="00F8320E">
              <w:rPr>
                <w:rStyle w:val="tlid-translation"/>
                <w:lang w:val="pt-BR"/>
              </w:rPr>
              <w:t>Você concorda em manter o PF proposto para limas para processamento, como 15% do preço comercial no nível de preço EXW?</w:t>
            </w:r>
          </w:p>
          <w:p w14:paraId="107DB6E1" w14:textId="77777777" w:rsidR="00D14E07" w:rsidRPr="00F8320E" w:rsidRDefault="00D14E07" w:rsidP="00D14E07">
            <w:pPr>
              <w:rPr>
                <w:lang w:val="pt-BR"/>
              </w:rPr>
            </w:pP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r w:rsidRPr="00F8320E">
              <w:rPr>
                <w:lang w:val="pt-BR"/>
              </w:rPr>
              <w:t xml:space="preserve"> Sim</w:t>
            </w:r>
          </w:p>
          <w:p w14:paraId="41DD8FE2" w14:textId="298442FD" w:rsidR="00D14E07" w:rsidRPr="00F8320E" w:rsidRDefault="00D14E07" w:rsidP="00D14E07">
            <w:pPr>
              <w:rPr>
                <w:lang w:val="pt-BR"/>
              </w:rPr>
            </w:pP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r w:rsidRPr="00F8320E">
              <w:rPr>
                <w:lang w:val="pt-BR"/>
              </w:rPr>
              <w:t xml:space="preserve"> Não, outra alternativa: </w:t>
            </w:r>
            <w:r w:rsidRPr="00F8320E">
              <w:rPr>
                <w:sz w:val="18"/>
                <w:szCs w:val="18"/>
                <w:lang w:val="pt-BR"/>
              </w:rPr>
              <w:fldChar w:fldCharType="begin">
                <w:ffData>
                  <w:name w:val="Text3"/>
                  <w:enabled/>
                  <w:calcOnExit w:val="0"/>
                  <w:textInput/>
                </w:ffData>
              </w:fldChar>
            </w:r>
            <w:r w:rsidRPr="00F8320E">
              <w:rPr>
                <w:sz w:val="18"/>
                <w:szCs w:val="18"/>
                <w:lang w:val="pt-BR"/>
              </w:rPr>
              <w:instrText xml:space="preserve"> FORMTEXT </w:instrText>
            </w:r>
            <w:r w:rsidRPr="00F8320E">
              <w:rPr>
                <w:sz w:val="18"/>
                <w:szCs w:val="18"/>
                <w:lang w:val="pt-BR"/>
              </w:rPr>
            </w:r>
            <w:r w:rsidRPr="00F8320E">
              <w:rPr>
                <w:sz w:val="18"/>
                <w:szCs w:val="18"/>
                <w:lang w:val="pt-BR"/>
              </w:rPr>
              <w:fldChar w:fldCharType="separate"/>
            </w:r>
            <w:r w:rsidR="00B41DD8">
              <w:rPr>
                <w:noProof/>
                <w:sz w:val="18"/>
                <w:szCs w:val="18"/>
                <w:lang w:val="pt-BR"/>
              </w:rPr>
              <w:t> </w:t>
            </w:r>
            <w:r w:rsidR="00B41DD8">
              <w:rPr>
                <w:noProof/>
                <w:sz w:val="18"/>
                <w:szCs w:val="18"/>
                <w:lang w:val="pt-BR"/>
              </w:rPr>
              <w:t> </w:t>
            </w:r>
            <w:r w:rsidR="00B41DD8">
              <w:rPr>
                <w:noProof/>
                <w:sz w:val="18"/>
                <w:szCs w:val="18"/>
                <w:lang w:val="pt-BR"/>
              </w:rPr>
              <w:t> </w:t>
            </w:r>
            <w:r w:rsidR="00B41DD8">
              <w:rPr>
                <w:noProof/>
                <w:sz w:val="18"/>
                <w:szCs w:val="18"/>
                <w:lang w:val="pt-BR"/>
              </w:rPr>
              <w:t> </w:t>
            </w:r>
            <w:r w:rsidR="00B41DD8">
              <w:rPr>
                <w:noProof/>
                <w:sz w:val="18"/>
                <w:szCs w:val="18"/>
                <w:lang w:val="pt-BR"/>
              </w:rPr>
              <w:t> </w:t>
            </w:r>
            <w:r w:rsidRPr="00F8320E">
              <w:rPr>
                <w:sz w:val="18"/>
                <w:szCs w:val="18"/>
                <w:lang w:val="pt-BR"/>
              </w:rPr>
              <w:fldChar w:fldCharType="end"/>
            </w:r>
          </w:p>
          <w:p w14:paraId="6BE5A924" w14:textId="7EF9391F" w:rsidR="00D14E07" w:rsidRPr="00F8320E" w:rsidRDefault="00D14E07" w:rsidP="00D14E07">
            <w:pPr>
              <w:spacing w:before="0" w:after="0"/>
              <w:rPr>
                <w:lang w:val="pt-BR"/>
              </w:rPr>
            </w:pPr>
            <w:r w:rsidRPr="00F8320E">
              <w:rPr>
                <w:lang w:val="pt-BR"/>
              </w:rPr>
              <w:t xml:space="preserve">Por favor, justifique sua resposta: </w:t>
            </w:r>
            <w:r w:rsidRPr="00F8320E">
              <w:rPr>
                <w:lang w:val="pt-BR"/>
              </w:rPr>
              <w:fldChar w:fldCharType="begin">
                <w:ffData>
                  <w:name w:val="Text7"/>
                  <w:enabled/>
                  <w:calcOnExit w:val="0"/>
                  <w:textInput/>
                </w:ffData>
              </w:fldChar>
            </w:r>
            <w:r w:rsidRPr="00F8320E">
              <w:rPr>
                <w:lang w:val="pt-BR"/>
              </w:rPr>
              <w:instrText xml:space="preserve"> FORMTEXT </w:instrText>
            </w:r>
            <w:r w:rsidRPr="00F8320E">
              <w:rPr>
                <w:lang w:val="pt-BR"/>
              </w:rPr>
            </w:r>
            <w:r w:rsidRPr="00F8320E">
              <w:rPr>
                <w:lang w:val="pt-BR"/>
              </w:rPr>
              <w:fldChar w:fldCharType="separate"/>
            </w:r>
            <w:r w:rsidR="00B41DD8">
              <w:rPr>
                <w:noProof/>
                <w:lang w:val="pt-BR"/>
              </w:rPr>
              <w:t> </w:t>
            </w:r>
            <w:r w:rsidR="00B41DD8">
              <w:rPr>
                <w:noProof/>
                <w:lang w:val="pt-BR"/>
              </w:rPr>
              <w:t> </w:t>
            </w:r>
            <w:r w:rsidR="00B41DD8">
              <w:rPr>
                <w:noProof/>
                <w:lang w:val="pt-BR"/>
              </w:rPr>
              <w:t> </w:t>
            </w:r>
            <w:r w:rsidR="00B41DD8">
              <w:rPr>
                <w:noProof/>
                <w:lang w:val="pt-BR"/>
              </w:rPr>
              <w:t> </w:t>
            </w:r>
            <w:r w:rsidR="00B41DD8">
              <w:rPr>
                <w:noProof/>
                <w:lang w:val="pt-BR"/>
              </w:rPr>
              <w:t> </w:t>
            </w:r>
            <w:r w:rsidRPr="00F8320E">
              <w:rPr>
                <w:lang w:val="pt-BR"/>
              </w:rPr>
              <w:fldChar w:fldCharType="end"/>
            </w:r>
          </w:p>
          <w:p w14:paraId="70A40A40" w14:textId="77777777" w:rsidR="00F40D06" w:rsidRPr="00F8320E" w:rsidRDefault="00F40D06" w:rsidP="00F40D06">
            <w:pPr>
              <w:spacing w:before="0" w:after="0"/>
              <w:rPr>
                <w:lang w:val="pt-BR"/>
              </w:rPr>
            </w:pPr>
          </w:p>
        </w:tc>
      </w:tr>
    </w:tbl>
    <w:p w14:paraId="4B1C74A7" w14:textId="77777777" w:rsidR="00F40D06" w:rsidRPr="00F8320E" w:rsidRDefault="00F40D06" w:rsidP="00F40D06">
      <w:pPr>
        <w:spacing w:before="0" w:after="0" w:line="240" w:lineRule="auto"/>
        <w:jc w:val="left"/>
        <w:rPr>
          <w:lang w:val="pt-BR"/>
        </w:rPr>
      </w:pPr>
    </w:p>
    <w:tbl>
      <w:tblPr>
        <w:tblW w:w="9322" w:type="dxa"/>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322"/>
      </w:tblGrid>
      <w:tr w:rsidR="00542D45" w:rsidRPr="0058499E" w14:paraId="3A5F52CC" w14:textId="77777777" w:rsidTr="00542D45">
        <w:tc>
          <w:tcPr>
            <w:tcW w:w="9322" w:type="dxa"/>
            <w:shd w:val="clear" w:color="auto" w:fill="auto"/>
          </w:tcPr>
          <w:p w14:paraId="780FECE2" w14:textId="45678868" w:rsidR="00E94D52" w:rsidRPr="00F8320E" w:rsidRDefault="00E94D52" w:rsidP="00E94D52">
            <w:pPr>
              <w:pStyle w:val="Caption"/>
              <w:spacing w:before="0" w:after="0" w:line="360" w:lineRule="auto"/>
              <w:rPr>
                <w:lang w:val="pt-BR"/>
              </w:rPr>
            </w:pPr>
            <w:r w:rsidRPr="00F8320E">
              <w:rPr>
                <w:lang w:val="pt-BR"/>
              </w:rPr>
              <w:t>P</w:t>
            </w:r>
            <w:r w:rsidR="00A03CA2" w:rsidRPr="00F8320E">
              <w:rPr>
                <w:lang w:val="pt-BR"/>
              </w:rPr>
              <w:t>er</w:t>
            </w:r>
            <w:r w:rsidRPr="00F8320E">
              <w:rPr>
                <w:lang w:val="pt-BR"/>
              </w:rPr>
              <w:t xml:space="preserve">gunta </w:t>
            </w:r>
            <w:r w:rsidRPr="00F8320E">
              <w:rPr>
                <w:lang w:val="pt-BR"/>
              </w:rPr>
              <w:fldChar w:fldCharType="begin"/>
            </w:r>
            <w:r w:rsidRPr="00F8320E">
              <w:rPr>
                <w:lang w:val="pt-BR"/>
              </w:rPr>
              <w:instrText xml:space="preserve"> SEQ Pregunta \* ARABIC </w:instrText>
            </w:r>
            <w:r w:rsidRPr="00F8320E">
              <w:rPr>
                <w:lang w:val="pt-BR"/>
              </w:rPr>
              <w:fldChar w:fldCharType="separate"/>
            </w:r>
            <w:r w:rsidR="00B41DD8">
              <w:rPr>
                <w:noProof/>
                <w:lang w:val="pt-BR"/>
              </w:rPr>
              <w:t>8</w:t>
            </w:r>
            <w:r w:rsidRPr="00F8320E">
              <w:rPr>
                <w:lang w:val="pt-BR"/>
              </w:rPr>
              <w:fldChar w:fldCharType="end"/>
            </w:r>
          </w:p>
          <w:p w14:paraId="27C14CE5" w14:textId="26B76608" w:rsidR="00D14E07" w:rsidRPr="00F8320E" w:rsidRDefault="00D14E07" w:rsidP="00542D45">
            <w:pPr>
              <w:spacing w:before="0" w:after="0"/>
              <w:rPr>
                <w:lang w:val="pt-BR"/>
              </w:rPr>
            </w:pPr>
            <w:r w:rsidRPr="00F8320E">
              <w:rPr>
                <w:rStyle w:val="tlid-translation"/>
                <w:lang w:val="pt-BR"/>
              </w:rPr>
              <w:t xml:space="preserve">Você concorda com o PF proposto para suco de lima, no valor de 300 </w:t>
            </w:r>
            <w:r w:rsidRPr="00FB67A1">
              <w:rPr>
                <w:rStyle w:val="tlid-translation"/>
                <w:lang w:val="pt-BR"/>
              </w:rPr>
              <w:t>USD por TM de suco?</w:t>
            </w:r>
          </w:p>
          <w:p w14:paraId="6496B453" w14:textId="77777777" w:rsidR="00D14E07" w:rsidRPr="00F8320E" w:rsidRDefault="00D14E07" w:rsidP="00D14E07">
            <w:pPr>
              <w:rPr>
                <w:lang w:val="pt-BR"/>
              </w:rPr>
            </w:pP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r w:rsidRPr="00F8320E">
              <w:rPr>
                <w:lang w:val="pt-BR"/>
              </w:rPr>
              <w:t xml:space="preserve"> Sim</w:t>
            </w:r>
          </w:p>
          <w:p w14:paraId="0490C3E0" w14:textId="11EFA896" w:rsidR="00D14E07" w:rsidRPr="00F8320E" w:rsidRDefault="00D14E07" w:rsidP="00D14E07">
            <w:pPr>
              <w:rPr>
                <w:lang w:val="pt-BR"/>
              </w:rPr>
            </w:pP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r w:rsidRPr="00F8320E">
              <w:rPr>
                <w:lang w:val="pt-BR"/>
              </w:rPr>
              <w:t xml:space="preserve"> Não, outra alternativa: </w:t>
            </w:r>
            <w:r w:rsidRPr="00F8320E">
              <w:rPr>
                <w:sz w:val="18"/>
                <w:szCs w:val="18"/>
                <w:lang w:val="pt-BR"/>
              </w:rPr>
              <w:fldChar w:fldCharType="begin">
                <w:ffData>
                  <w:name w:val="Text3"/>
                  <w:enabled/>
                  <w:calcOnExit w:val="0"/>
                  <w:textInput/>
                </w:ffData>
              </w:fldChar>
            </w:r>
            <w:r w:rsidRPr="00F8320E">
              <w:rPr>
                <w:sz w:val="18"/>
                <w:szCs w:val="18"/>
                <w:lang w:val="pt-BR"/>
              </w:rPr>
              <w:instrText xml:space="preserve"> FORMTEXT </w:instrText>
            </w:r>
            <w:r w:rsidRPr="00F8320E">
              <w:rPr>
                <w:sz w:val="18"/>
                <w:szCs w:val="18"/>
                <w:lang w:val="pt-BR"/>
              </w:rPr>
            </w:r>
            <w:r w:rsidRPr="00F8320E">
              <w:rPr>
                <w:sz w:val="18"/>
                <w:szCs w:val="18"/>
                <w:lang w:val="pt-BR"/>
              </w:rPr>
              <w:fldChar w:fldCharType="separate"/>
            </w:r>
            <w:r w:rsidR="00B41DD8">
              <w:rPr>
                <w:noProof/>
                <w:sz w:val="18"/>
                <w:szCs w:val="18"/>
                <w:lang w:val="pt-BR"/>
              </w:rPr>
              <w:t> </w:t>
            </w:r>
            <w:r w:rsidR="00B41DD8">
              <w:rPr>
                <w:noProof/>
                <w:sz w:val="18"/>
                <w:szCs w:val="18"/>
                <w:lang w:val="pt-BR"/>
              </w:rPr>
              <w:t> </w:t>
            </w:r>
            <w:r w:rsidR="00B41DD8">
              <w:rPr>
                <w:noProof/>
                <w:sz w:val="18"/>
                <w:szCs w:val="18"/>
                <w:lang w:val="pt-BR"/>
              </w:rPr>
              <w:t> </w:t>
            </w:r>
            <w:r w:rsidR="00B41DD8">
              <w:rPr>
                <w:noProof/>
                <w:sz w:val="18"/>
                <w:szCs w:val="18"/>
                <w:lang w:val="pt-BR"/>
              </w:rPr>
              <w:t> </w:t>
            </w:r>
            <w:r w:rsidR="00B41DD8">
              <w:rPr>
                <w:noProof/>
                <w:sz w:val="18"/>
                <w:szCs w:val="18"/>
                <w:lang w:val="pt-BR"/>
              </w:rPr>
              <w:t> </w:t>
            </w:r>
            <w:r w:rsidRPr="00F8320E">
              <w:rPr>
                <w:sz w:val="18"/>
                <w:szCs w:val="18"/>
                <w:lang w:val="pt-BR"/>
              </w:rPr>
              <w:fldChar w:fldCharType="end"/>
            </w:r>
          </w:p>
          <w:p w14:paraId="40B7152F" w14:textId="0A72ECEF" w:rsidR="00D14E07" w:rsidRPr="00F8320E" w:rsidRDefault="00D14E07" w:rsidP="00D14E07">
            <w:pPr>
              <w:spacing w:before="0" w:after="0"/>
              <w:rPr>
                <w:lang w:val="pt-BR"/>
              </w:rPr>
            </w:pPr>
            <w:r w:rsidRPr="00F8320E">
              <w:rPr>
                <w:lang w:val="pt-BR"/>
              </w:rPr>
              <w:t xml:space="preserve">Por favor, justifique sua resposta: </w:t>
            </w:r>
            <w:r w:rsidRPr="00F8320E">
              <w:rPr>
                <w:lang w:val="pt-BR"/>
              </w:rPr>
              <w:fldChar w:fldCharType="begin">
                <w:ffData>
                  <w:name w:val="Text7"/>
                  <w:enabled/>
                  <w:calcOnExit w:val="0"/>
                  <w:textInput/>
                </w:ffData>
              </w:fldChar>
            </w:r>
            <w:r w:rsidRPr="00F8320E">
              <w:rPr>
                <w:lang w:val="pt-BR"/>
              </w:rPr>
              <w:instrText xml:space="preserve"> FORMTEXT </w:instrText>
            </w:r>
            <w:r w:rsidRPr="00F8320E">
              <w:rPr>
                <w:lang w:val="pt-BR"/>
              </w:rPr>
            </w:r>
            <w:r w:rsidRPr="00F8320E">
              <w:rPr>
                <w:lang w:val="pt-BR"/>
              </w:rPr>
              <w:fldChar w:fldCharType="separate"/>
            </w:r>
            <w:r w:rsidR="00B41DD8">
              <w:rPr>
                <w:noProof/>
                <w:lang w:val="pt-BR"/>
              </w:rPr>
              <w:t> </w:t>
            </w:r>
            <w:r w:rsidR="00B41DD8">
              <w:rPr>
                <w:noProof/>
                <w:lang w:val="pt-BR"/>
              </w:rPr>
              <w:t> </w:t>
            </w:r>
            <w:r w:rsidR="00B41DD8">
              <w:rPr>
                <w:noProof/>
                <w:lang w:val="pt-BR"/>
              </w:rPr>
              <w:t> </w:t>
            </w:r>
            <w:r w:rsidR="00B41DD8">
              <w:rPr>
                <w:noProof/>
                <w:lang w:val="pt-BR"/>
              </w:rPr>
              <w:t> </w:t>
            </w:r>
            <w:r w:rsidR="00B41DD8">
              <w:rPr>
                <w:noProof/>
                <w:lang w:val="pt-BR"/>
              </w:rPr>
              <w:t> </w:t>
            </w:r>
            <w:r w:rsidRPr="00F8320E">
              <w:rPr>
                <w:lang w:val="pt-BR"/>
              </w:rPr>
              <w:fldChar w:fldCharType="end"/>
            </w:r>
          </w:p>
          <w:p w14:paraId="6D4CE7A3" w14:textId="77777777" w:rsidR="00542D45" w:rsidRPr="00F8320E" w:rsidRDefault="00542D45" w:rsidP="00542D45">
            <w:pPr>
              <w:spacing w:before="0" w:after="0"/>
              <w:rPr>
                <w:lang w:val="pt-BR"/>
              </w:rPr>
            </w:pPr>
          </w:p>
        </w:tc>
      </w:tr>
    </w:tbl>
    <w:p w14:paraId="2FAC64E4" w14:textId="2BC98887" w:rsidR="00542D45" w:rsidRPr="00F8320E" w:rsidRDefault="00542D45">
      <w:pPr>
        <w:spacing w:before="0" w:after="0" w:line="240" w:lineRule="auto"/>
        <w:jc w:val="left"/>
        <w:rPr>
          <w:lang w:val="pt-BR"/>
        </w:rPr>
      </w:pPr>
    </w:p>
    <w:p w14:paraId="6D875C10" w14:textId="715281A1" w:rsidR="00441C77" w:rsidRPr="00F8320E" w:rsidRDefault="00441C77">
      <w:pPr>
        <w:spacing w:before="0" w:after="0" w:line="240" w:lineRule="auto"/>
        <w:jc w:val="left"/>
        <w:rPr>
          <w:lang w:val="pt-BR"/>
        </w:rPr>
      </w:pPr>
    </w:p>
    <w:p w14:paraId="0543F6CD" w14:textId="77820463" w:rsidR="00441C77" w:rsidRPr="00F8320E" w:rsidRDefault="00424498" w:rsidP="00F40D06">
      <w:pPr>
        <w:pStyle w:val="Heading4"/>
        <w:rPr>
          <w:lang w:val="pt-BR"/>
        </w:rPr>
      </w:pPr>
      <w:r w:rsidRPr="00F8320E">
        <w:rPr>
          <w:lang w:val="pt-BR"/>
        </w:rPr>
        <w:t>Harmonização</w:t>
      </w:r>
      <w:r w:rsidR="00F92CA0" w:rsidRPr="00F8320E">
        <w:rPr>
          <w:lang w:val="pt-BR"/>
        </w:rPr>
        <w:t xml:space="preserve"> </w:t>
      </w:r>
      <w:r w:rsidR="00E94D52" w:rsidRPr="00F8320E">
        <w:rPr>
          <w:lang w:val="pt-BR"/>
        </w:rPr>
        <w:t xml:space="preserve">da </w:t>
      </w:r>
      <w:r w:rsidRPr="00F8320E">
        <w:rPr>
          <w:lang w:val="pt-BR"/>
        </w:rPr>
        <w:t>definição</w:t>
      </w:r>
      <w:r w:rsidR="00F92CA0" w:rsidRPr="00F8320E">
        <w:rPr>
          <w:lang w:val="pt-BR"/>
        </w:rPr>
        <w:t xml:space="preserve"> </w:t>
      </w:r>
      <w:r w:rsidR="00E94D52" w:rsidRPr="00F8320E">
        <w:rPr>
          <w:lang w:val="pt-BR"/>
        </w:rPr>
        <w:t>de em</w:t>
      </w:r>
      <w:r w:rsidR="006D10D0" w:rsidRPr="00F8320E">
        <w:rPr>
          <w:lang w:val="pt-BR"/>
        </w:rPr>
        <w:t>balagem</w:t>
      </w:r>
      <w:r w:rsidR="00E94D52" w:rsidRPr="00F8320E">
        <w:rPr>
          <w:lang w:val="pt-BR"/>
        </w:rPr>
        <w:t xml:space="preserve"> </w:t>
      </w:r>
      <w:r w:rsidR="006D10D0" w:rsidRPr="00F8320E">
        <w:rPr>
          <w:lang w:val="pt-BR"/>
        </w:rPr>
        <w:t xml:space="preserve">e </w:t>
      </w:r>
      <w:r w:rsidR="00E94D52" w:rsidRPr="00F8320E">
        <w:rPr>
          <w:lang w:val="pt-BR"/>
        </w:rPr>
        <w:t>n</w:t>
      </w:r>
      <w:r w:rsidR="006D10D0" w:rsidRPr="00F8320E">
        <w:rPr>
          <w:lang w:val="pt-BR"/>
        </w:rPr>
        <w:t>í</w:t>
      </w:r>
      <w:r w:rsidR="00E94D52" w:rsidRPr="00F8320E">
        <w:rPr>
          <w:lang w:val="pt-BR"/>
        </w:rPr>
        <w:t xml:space="preserve">vel de </w:t>
      </w:r>
      <w:r w:rsidRPr="00F8320E">
        <w:rPr>
          <w:lang w:val="pt-BR"/>
        </w:rPr>
        <w:t>preços</w:t>
      </w:r>
      <w:r w:rsidR="00E94D52" w:rsidRPr="00F8320E">
        <w:rPr>
          <w:lang w:val="pt-BR"/>
        </w:rPr>
        <w:t xml:space="preserve"> </w:t>
      </w:r>
      <w:r w:rsidR="00F40D06" w:rsidRPr="00F8320E">
        <w:rPr>
          <w:lang w:val="pt-BR"/>
        </w:rPr>
        <w:t>FOB para</w:t>
      </w:r>
      <w:r w:rsidR="00E94D52" w:rsidRPr="00F8320E">
        <w:rPr>
          <w:lang w:val="pt-BR"/>
        </w:rPr>
        <w:t xml:space="preserve"> lima</w:t>
      </w:r>
      <w:r w:rsidR="00441C77" w:rsidRPr="00F8320E">
        <w:rPr>
          <w:lang w:val="pt-BR"/>
        </w:rPr>
        <w:t>:</w:t>
      </w:r>
    </w:p>
    <w:p w14:paraId="52B7D425" w14:textId="09B5DD24" w:rsidR="00441C77" w:rsidRPr="00F8320E" w:rsidRDefault="00441C77" w:rsidP="00441C77">
      <w:pPr>
        <w:spacing w:before="0" w:after="0" w:line="240" w:lineRule="auto"/>
        <w:jc w:val="left"/>
        <w:rPr>
          <w:lang w:val="pt-BR"/>
        </w:rPr>
      </w:pPr>
    </w:p>
    <w:p w14:paraId="58092B03" w14:textId="7FB47A40" w:rsidR="00F92CA0" w:rsidRPr="00F8320E" w:rsidRDefault="006D10D0" w:rsidP="00F92CA0">
      <w:pPr>
        <w:spacing w:before="0" w:after="0"/>
        <w:jc w:val="left"/>
        <w:rPr>
          <w:lang w:val="pt-BR"/>
        </w:rPr>
      </w:pPr>
      <w:r w:rsidRPr="00F8320E">
        <w:rPr>
          <w:lang w:val="pt-BR"/>
        </w:rPr>
        <w:t>A</w:t>
      </w:r>
      <w:r w:rsidR="004C35CD" w:rsidRPr="00F8320E">
        <w:rPr>
          <w:lang w:val="pt-BR"/>
        </w:rPr>
        <w:t xml:space="preserve"> forma definida como “Em</w:t>
      </w:r>
      <w:r w:rsidRPr="00F8320E">
        <w:rPr>
          <w:lang w:val="pt-BR"/>
        </w:rPr>
        <w:t>balagem</w:t>
      </w:r>
      <w:r w:rsidR="003F799C" w:rsidRPr="00F8320E">
        <w:rPr>
          <w:lang w:val="pt-BR"/>
        </w:rPr>
        <w:t>” para limas significa:</w:t>
      </w:r>
    </w:p>
    <w:p w14:paraId="67831D5F" w14:textId="49C2E555" w:rsidR="004C35CD" w:rsidRPr="00F8320E" w:rsidRDefault="004C35CD" w:rsidP="004C35CD">
      <w:pPr>
        <w:spacing w:before="0" w:after="0"/>
        <w:jc w:val="left"/>
        <w:rPr>
          <w:lang w:val="pt-BR"/>
        </w:rPr>
      </w:pPr>
    </w:p>
    <w:p w14:paraId="54E4BFED" w14:textId="0CBD7D19" w:rsidR="006D10D0" w:rsidRPr="00F8320E" w:rsidRDefault="006D10D0" w:rsidP="004C35CD">
      <w:pPr>
        <w:spacing w:before="0" w:after="0"/>
        <w:jc w:val="left"/>
        <w:rPr>
          <w:lang w:val="pt-BR"/>
        </w:rPr>
      </w:pPr>
      <w:r w:rsidRPr="00F8320E">
        <w:rPr>
          <w:lang w:val="pt-BR"/>
        </w:rPr>
        <w:t xml:space="preserve">“A embalagem das limas frescas está destinada a suportar o transporte e a </w:t>
      </w:r>
      <w:r w:rsidR="00424498" w:rsidRPr="00F8320E">
        <w:rPr>
          <w:lang w:val="pt-BR"/>
        </w:rPr>
        <w:t>manipulação</w:t>
      </w:r>
      <w:r w:rsidRPr="00F8320E">
        <w:rPr>
          <w:lang w:val="pt-BR"/>
        </w:rPr>
        <w:t xml:space="preserve">, e chegar ao porto de destino nas </w:t>
      </w:r>
      <w:r w:rsidR="00424498" w:rsidRPr="00F8320E">
        <w:rPr>
          <w:lang w:val="pt-BR"/>
        </w:rPr>
        <w:t>condições</w:t>
      </w:r>
      <w:r w:rsidRPr="00F8320E">
        <w:rPr>
          <w:lang w:val="pt-BR"/>
        </w:rPr>
        <w:t xml:space="preserve"> de acordo com as </w:t>
      </w:r>
      <w:r w:rsidR="00424498" w:rsidRPr="00F8320E">
        <w:rPr>
          <w:lang w:val="pt-BR"/>
        </w:rPr>
        <w:t>especificações</w:t>
      </w:r>
      <w:r w:rsidRPr="00F8320E">
        <w:rPr>
          <w:lang w:val="pt-BR"/>
        </w:rPr>
        <w:t xml:space="preserve"> de qualidade acordadas entre o exportador e importador.</w:t>
      </w:r>
    </w:p>
    <w:p w14:paraId="2EF10E7B" w14:textId="3E3CCD75" w:rsidR="006D10D0" w:rsidRPr="00F8320E" w:rsidRDefault="006D10D0" w:rsidP="004C35CD">
      <w:pPr>
        <w:spacing w:before="0" w:after="0"/>
        <w:jc w:val="left"/>
        <w:rPr>
          <w:lang w:val="pt-BR"/>
        </w:rPr>
      </w:pPr>
      <w:r w:rsidRPr="00F8320E">
        <w:rPr>
          <w:lang w:val="pt-BR"/>
        </w:rPr>
        <w:t xml:space="preserve">No nível FOB, os </w:t>
      </w:r>
      <w:r w:rsidR="00424498" w:rsidRPr="00F8320E">
        <w:rPr>
          <w:lang w:val="pt-BR"/>
        </w:rPr>
        <w:t>preços</w:t>
      </w:r>
      <w:r w:rsidRPr="00F8320E">
        <w:rPr>
          <w:lang w:val="pt-BR"/>
        </w:rPr>
        <w:t xml:space="preserve"> da lima embalada incluem os custos dos seguintes materiais de embalagem:</w:t>
      </w:r>
    </w:p>
    <w:p w14:paraId="2DE48C1F" w14:textId="28811647" w:rsidR="004C35CD" w:rsidRPr="00F8320E" w:rsidRDefault="004C35CD" w:rsidP="004C35CD">
      <w:pPr>
        <w:spacing w:before="0" w:after="0"/>
        <w:jc w:val="left"/>
        <w:rPr>
          <w:lang w:val="pt-BR"/>
        </w:rPr>
      </w:pPr>
      <w:r w:rsidRPr="00F8320E">
        <w:rPr>
          <w:lang w:val="pt-BR"/>
        </w:rPr>
        <w:t xml:space="preserve">• </w:t>
      </w:r>
      <w:r w:rsidR="006D10D0" w:rsidRPr="00F8320E">
        <w:rPr>
          <w:lang w:val="pt-BR"/>
        </w:rPr>
        <w:t xml:space="preserve">Caixas de </w:t>
      </w:r>
      <w:r w:rsidR="00424498" w:rsidRPr="00F8320E">
        <w:rPr>
          <w:lang w:val="pt-BR"/>
        </w:rPr>
        <w:t>papelão</w:t>
      </w:r>
      <w:r w:rsidR="006D10D0" w:rsidRPr="00F8320E">
        <w:rPr>
          <w:lang w:val="pt-BR"/>
        </w:rPr>
        <w:t xml:space="preserve"> </w:t>
      </w:r>
    </w:p>
    <w:p w14:paraId="33E050FD" w14:textId="575ABBD9" w:rsidR="004C35CD" w:rsidRPr="00F8320E" w:rsidRDefault="004C35CD" w:rsidP="004C35CD">
      <w:pPr>
        <w:spacing w:before="0" w:after="0"/>
        <w:jc w:val="left"/>
        <w:rPr>
          <w:lang w:val="pt-BR"/>
        </w:rPr>
      </w:pPr>
      <w:r w:rsidRPr="00F8320E">
        <w:rPr>
          <w:lang w:val="pt-BR"/>
        </w:rPr>
        <w:t xml:space="preserve">• </w:t>
      </w:r>
      <w:r w:rsidR="006D10D0" w:rsidRPr="00F8320E">
        <w:rPr>
          <w:lang w:val="pt-BR"/>
        </w:rPr>
        <w:t>Palete EUR</w:t>
      </w:r>
    </w:p>
    <w:p w14:paraId="3F8FB794" w14:textId="1A0ECCD3" w:rsidR="004C35CD" w:rsidRPr="00F8320E" w:rsidRDefault="004C35CD" w:rsidP="004C35CD">
      <w:pPr>
        <w:spacing w:before="0" w:after="0"/>
        <w:jc w:val="left"/>
        <w:rPr>
          <w:lang w:val="pt-BR"/>
        </w:rPr>
      </w:pPr>
      <w:r w:rsidRPr="00F8320E">
        <w:rPr>
          <w:lang w:val="pt-BR"/>
        </w:rPr>
        <w:t>• Materia</w:t>
      </w:r>
      <w:r w:rsidR="006D10D0" w:rsidRPr="00F8320E">
        <w:rPr>
          <w:lang w:val="pt-BR"/>
        </w:rPr>
        <w:t>i</w:t>
      </w:r>
      <w:r w:rsidRPr="00F8320E">
        <w:rPr>
          <w:lang w:val="pt-BR"/>
        </w:rPr>
        <w:t xml:space="preserve">s para </w:t>
      </w:r>
      <w:r w:rsidR="006D10D0" w:rsidRPr="00F8320E">
        <w:rPr>
          <w:lang w:val="pt-BR"/>
        </w:rPr>
        <w:t xml:space="preserve">proteger </w:t>
      </w:r>
      <w:r w:rsidRPr="00F8320E">
        <w:rPr>
          <w:lang w:val="pt-BR"/>
        </w:rPr>
        <w:t>as ca</w:t>
      </w:r>
      <w:r w:rsidR="006D10D0" w:rsidRPr="00F8320E">
        <w:rPr>
          <w:lang w:val="pt-BR"/>
        </w:rPr>
        <w:t>ix</w:t>
      </w:r>
      <w:r w:rsidRPr="00F8320E">
        <w:rPr>
          <w:lang w:val="pt-BR"/>
        </w:rPr>
        <w:t xml:space="preserve">as de </w:t>
      </w:r>
      <w:r w:rsidR="00424498" w:rsidRPr="00F8320E">
        <w:rPr>
          <w:lang w:val="pt-BR"/>
        </w:rPr>
        <w:t>papelão</w:t>
      </w:r>
      <w:r w:rsidR="006D10D0" w:rsidRPr="00F8320E">
        <w:rPr>
          <w:lang w:val="pt-BR"/>
        </w:rPr>
        <w:t xml:space="preserve"> no</w:t>
      </w:r>
      <w:r w:rsidRPr="00F8320E">
        <w:rPr>
          <w:lang w:val="pt-BR"/>
        </w:rPr>
        <w:t xml:space="preserve"> </w:t>
      </w:r>
      <w:r w:rsidR="00424498" w:rsidRPr="00F8320E">
        <w:rPr>
          <w:lang w:val="pt-BR"/>
        </w:rPr>
        <w:t>palete EUR</w:t>
      </w:r>
    </w:p>
    <w:p w14:paraId="259C3416" w14:textId="77777777" w:rsidR="008C37D5" w:rsidRPr="00F8320E" w:rsidRDefault="008C37D5" w:rsidP="004C35CD">
      <w:pPr>
        <w:spacing w:before="0" w:after="0"/>
        <w:jc w:val="left"/>
        <w:rPr>
          <w:lang w:val="pt-BR"/>
        </w:rPr>
      </w:pPr>
    </w:p>
    <w:p w14:paraId="07826F0D" w14:textId="17DA1D21" w:rsidR="004C35CD" w:rsidRPr="00F8320E" w:rsidRDefault="00424498" w:rsidP="004C35CD">
      <w:pPr>
        <w:spacing w:before="0" w:after="0"/>
        <w:jc w:val="left"/>
        <w:rPr>
          <w:lang w:val="pt-BR"/>
        </w:rPr>
      </w:pPr>
      <w:r w:rsidRPr="00F8320E">
        <w:rPr>
          <w:lang w:val="pt-BR"/>
        </w:rPr>
        <w:lastRenderedPageBreak/>
        <w:t>Os preços Ex Works e FOB não incluem os custos de rotulagem das frutas e os materiais de embalagem adicionais. Esses materiais adicionais e os custos associados devem ser acordados entre o vendedor e o comprador, e descrito no contrato comercial e as especificações de qualidade do produto”.</w:t>
      </w:r>
    </w:p>
    <w:p w14:paraId="2094921D" w14:textId="5101D26B" w:rsidR="004C35CD" w:rsidRPr="00F8320E" w:rsidRDefault="004C35CD" w:rsidP="004C35CD">
      <w:pPr>
        <w:spacing w:before="0" w:after="0"/>
        <w:jc w:val="left"/>
        <w:rPr>
          <w:lang w:val="pt-BR"/>
        </w:rPr>
      </w:pPr>
    </w:p>
    <w:p w14:paraId="0858FE6C" w14:textId="3D23A804" w:rsidR="00F92CA0" w:rsidRPr="00F8320E" w:rsidRDefault="00424498" w:rsidP="00424498">
      <w:pPr>
        <w:spacing w:before="0" w:after="0"/>
        <w:jc w:val="left"/>
        <w:rPr>
          <w:lang w:val="pt-BR"/>
        </w:rPr>
      </w:pPr>
      <w:r w:rsidRPr="00F8320E">
        <w:rPr>
          <w:lang w:val="pt-BR"/>
        </w:rPr>
        <w:t>Propõe-se adicionar a definição acima no texto de orientação do requisito 4.2.1 das Normas para frutas frescas versão 2.3 para organizações de pequenos produtores e 5.4.1 das Normas para frutas frescas versão 2.2 para mão de obra contratada.</w:t>
      </w:r>
    </w:p>
    <w:p w14:paraId="592526FC" w14:textId="77777777" w:rsidR="00F92CA0" w:rsidRPr="00F8320E" w:rsidRDefault="00F92CA0" w:rsidP="00F92CA0">
      <w:pPr>
        <w:spacing w:before="0" w:after="0" w:line="240" w:lineRule="auto"/>
        <w:jc w:val="left"/>
        <w:rPr>
          <w:lang w:val="pt-BR"/>
        </w:rPr>
      </w:pPr>
    </w:p>
    <w:tbl>
      <w:tblPr>
        <w:tblW w:w="9322" w:type="dxa"/>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322"/>
      </w:tblGrid>
      <w:tr w:rsidR="00F92CA0" w:rsidRPr="0058499E" w14:paraId="5CC01420" w14:textId="77777777" w:rsidTr="00A35B5F">
        <w:tc>
          <w:tcPr>
            <w:tcW w:w="9322" w:type="dxa"/>
            <w:shd w:val="clear" w:color="auto" w:fill="auto"/>
          </w:tcPr>
          <w:p w14:paraId="3AC420F9" w14:textId="1B40461D" w:rsidR="00E94D52" w:rsidRPr="00F8320E" w:rsidRDefault="00E94D52" w:rsidP="00E94D52">
            <w:pPr>
              <w:pStyle w:val="Caption"/>
              <w:spacing w:before="0" w:after="0" w:line="360" w:lineRule="auto"/>
              <w:rPr>
                <w:lang w:val="pt-BR"/>
              </w:rPr>
            </w:pPr>
            <w:bookmarkStart w:id="18" w:name="_Ref49944595"/>
            <w:r w:rsidRPr="00F8320E">
              <w:rPr>
                <w:lang w:val="pt-BR"/>
              </w:rPr>
              <w:t>P</w:t>
            </w:r>
            <w:r w:rsidR="00A03CA2" w:rsidRPr="00F8320E">
              <w:rPr>
                <w:lang w:val="pt-BR"/>
              </w:rPr>
              <w:t>er</w:t>
            </w:r>
            <w:r w:rsidRPr="00F8320E">
              <w:rPr>
                <w:lang w:val="pt-BR"/>
              </w:rPr>
              <w:t xml:space="preserve">gunta </w:t>
            </w:r>
            <w:r w:rsidRPr="00F8320E">
              <w:rPr>
                <w:lang w:val="pt-BR"/>
              </w:rPr>
              <w:fldChar w:fldCharType="begin"/>
            </w:r>
            <w:r w:rsidRPr="00F8320E">
              <w:rPr>
                <w:lang w:val="pt-BR"/>
              </w:rPr>
              <w:instrText xml:space="preserve"> SEQ Pregunta \* ARABIC </w:instrText>
            </w:r>
            <w:r w:rsidRPr="00F8320E">
              <w:rPr>
                <w:lang w:val="pt-BR"/>
              </w:rPr>
              <w:fldChar w:fldCharType="separate"/>
            </w:r>
            <w:r w:rsidR="00B41DD8">
              <w:rPr>
                <w:noProof/>
                <w:lang w:val="pt-BR"/>
              </w:rPr>
              <w:t>9</w:t>
            </w:r>
            <w:r w:rsidRPr="00F8320E">
              <w:rPr>
                <w:lang w:val="pt-BR"/>
              </w:rPr>
              <w:fldChar w:fldCharType="end"/>
            </w:r>
            <w:bookmarkEnd w:id="18"/>
          </w:p>
          <w:p w14:paraId="018D53F4" w14:textId="03CEE31A" w:rsidR="00D14E07" w:rsidRPr="00F8320E" w:rsidRDefault="00D14E07" w:rsidP="00F92CA0">
            <w:pPr>
              <w:spacing w:before="0" w:after="0"/>
              <w:jc w:val="left"/>
              <w:rPr>
                <w:lang w:val="pt-BR"/>
              </w:rPr>
            </w:pPr>
            <w:r w:rsidRPr="00F8320E">
              <w:rPr>
                <w:rStyle w:val="tlid-translation"/>
                <w:lang w:val="pt-BR"/>
              </w:rPr>
              <w:t>Você concorda com a definição de “Embalagem” definida no nível de preços FOB para limas?</w:t>
            </w:r>
          </w:p>
          <w:p w14:paraId="4AB47760" w14:textId="77777777" w:rsidR="00D14E07" w:rsidRPr="00F8320E" w:rsidRDefault="00D14E07" w:rsidP="00D14E07">
            <w:pPr>
              <w:rPr>
                <w:lang w:val="pt-BR"/>
              </w:rPr>
            </w:pP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r w:rsidRPr="00F8320E">
              <w:rPr>
                <w:lang w:val="pt-BR"/>
              </w:rPr>
              <w:t xml:space="preserve"> Sim</w:t>
            </w:r>
          </w:p>
          <w:p w14:paraId="08548CC6" w14:textId="522BE019" w:rsidR="00D14E07" w:rsidRPr="00F8320E" w:rsidRDefault="00D14E07" w:rsidP="00D14E07">
            <w:pPr>
              <w:rPr>
                <w:lang w:val="pt-BR"/>
              </w:rPr>
            </w:pP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r w:rsidRPr="00F8320E">
              <w:rPr>
                <w:lang w:val="pt-BR"/>
              </w:rPr>
              <w:t xml:space="preserve"> Não, outra alternativa: </w:t>
            </w:r>
            <w:r w:rsidRPr="00F8320E">
              <w:rPr>
                <w:sz w:val="18"/>
                <w:szCs w:val="18"/>
                <w:lang w:val="pt-BR"/>
              </w:rPr>
              <w:fldChar w:fldCharType="begin">
                <w:ffData>
                  <w:name w:val="Text3"/>
                  <w:enabled/>
                  <w:calcOnExit w:val="0"/>
                  <w:textInput/>
                </w:ffData>
              </w:fldChar>
            </w:r>
            <w:r w:rsidRPr="00F8320E">
              <w:rPr>
                <w:sz w:val="18"/>
                <w:szCs w:val="18"/>
                <w:lang w:val="pt-BR"/>
              </w:rPr>
              <w:instrText xml:space="preserve"> FORMTEXT </w:instrText>
            </w:r>
            <w:r w:rsidRPr="00F8320E">
              <w:rPr>
                <w:sz w:val="18"/>
                <w:szCs w:val="18"/>
                <w:lang w:val="pt-BR"/>
              </w:rPr>
            </w:r>
            <w:r w:rsidRPr="00F8320E">
              <w:rPr>
                <w:sz w:val="18"/>
                <w:szCs w:val="18"/>
                <w:lang w:val="pt-BR"/>
              </w:rPr>
              <w:fldChar w:fldCharType="separate"/>
            </w:r>
            <w:r w:rsidR="00B41DD8">
              <w:rPr>
                <w:noProof/>
                <w:sz w:val="18"/>
                <w:szCs w:val="18"/>
                <w:lang w:val="pt-BR"/>
              </w:rPr>
              <w:t> </w:t>
            </w:r>
            <w:r w:rsidR="00B41DD8">
              <w:rPr>
                <w:noProof/>
                <w:sz w:val="18"/>
                <w:szCs w:val="18"/>
                <w:lang w:val="pt-BR"/>
              </w:rPr>
              <w:t> </w:t>
            </w:r>
            <w:r w:rsidR="00B41DD8">
              <w:rPr>
                <w:noProof/>
                <w:sz w:val="18"/>
                <w:szCs w:val="18"/>
                <w:lang w:val="pt-BR"/>
              </w:rPr>
              <w:t> </w:t>
            </w:r>
            <w:r w:rsidR="00B41DD8">
              <w:rPr>
                <w:noProof/>
                <w:sz w:val="18"/>
                <w:szCs w:val="18"/>
                <w:lang w:val="pt-BR"/>
              </w:rPr>
              <w:t> </w:t>
            </w:r>
            <w:r w:rsidR="00B41DD8">
              <w:rPr>
                <w:noProof/>
                <w:sz w:val="18"/>
                <w:szCs w:val="18"/>
                <w:lang w:val="pt-BR"/>
              </w:rPr>
              <w:t> </w:t>
            </w:r>
            <w:r w:rsidRPr="00F8320E">
              <w:rPr>
                <w:sz w:val="18"/>
                <w:szCs w:val="18"/>
                <w:lang w:val="pt-BR"/>
              </w:rPr>
              <w:fldChar w:fldCharType="end"/>
            </w:r>
          </w:p>
          <w:p w14:paraId="2EA934D0" w14:textId="703B4029" w:rsidR="00D14E07" w:rsidRPr="00F8320E" w:rsidRDefault="00D14E07" w:rsidP="00D14E07">
            <w:pPr>
              <w:spacing w:before="0" w:after="0"/>
              <w:rPr>
                <w:lang w:val="pt-BR"/>
              </w:rPr>
            </w:pPr>
            <w:r w:rsidRPr="00F8320E">
              <w:rPr>
                <w:lang w:val="pt-BR"/>
              </w:rPr>
              <w:t xml:space="preserve">Por favor, justifique sua resposta: </w:t>
            </w:r>
            <w:r w:rsidRPr="00F8320E">
              <w:rPr>
                <w:lang w:val="pt-BR"/>
              </w:rPr>
              <w:fldChar w:fldCharType="begin">
                <w:ffData>
                  <w:name w:val="Text7"/>
                  <w:enabled/>
                  <w:calcOnExit w:val="0"/>
                  <w:textInput/>
                </w:ffData>
              </w:fldChar>
            </w:r>
            <w:r w:rsidRPr="00F8320E">
              <w:rPr>
                <w:lang w:val="pt-BR"/>
              </w:rPr>
              <w:instrText xml:space="preserve"> FORMTEXT </w:instrText>
            </w:r>
            <w:r w:rsidRPr="00F8320E">
              <w:rPr>
                <w:lang w:val="pt-BR"/>
              </w:rPr>
            </w:r>
            <w:r w:rsidRPr="00F8320E">
              <w:rPr>
                <w:lang w:val="pt-BR"/>
              </w:rPr>
              <w:fldChar w:fldCharType="separate"/>
            </w:r>
            <w:r w:rsidR="00B41DD8">
              <w:rPr>
                <w:noProof/>
                <w:lang w:val="pt-BR"/>
              </w:rPr>
              <w:t> </w:t>
            </w:r>
            <w:r w:rsidR="00B41DD8">
              <w:rPr>
                <w:noProof/>
                <w:lang w:val="pt-BR"/>
              </w:rPr>
              <w:t> </w:t>
            </w:r>
            <w:r w:rsidR="00B41DD8">
              <w:rPr>
                <w:noProof/>
                <w:lang w:val="pt-BR"/>
              </w:rPr>
              <w:t> </w:t>
            </w:r>
            <w:r w:rsidR="00B41DD8">
              <w:rPr>
                <w:noProof/>
                <w:lang w:val="pt-BR"/>
              </w:rPr>
              <w:t> </w:t>
            </w:r>
            <w:r w:rsidR="00B41DD8">
              <w:rPr>
                <w:noProof/>
                <w:lang w:val="pt-BR"/>
              </w:rPr>
              <w:t> </w:t>
            </w:r>
            <w:r w:rsidRPr="00F8320E">
              <w:rPr>
                <w:lang w:val="pt-BR"/>
              </w:rPr>
              <w:fldChar w:fldCharType="end"/>
            </w:r>
          </w:p>
          <w:p w14:paraId="194DE7BE" w14:textId="77777777" w:rsidR="00F92CA0" w:rsidRPr="00F8320E" w:rsidRDefault="00F92CA0" w:rsidP="00A35B5F">
            <w:pPr>
              <w:spacing w:before="0" w:after="0"/>
              <w:rPr>
                <w:lang w:val="pt-BR"/>
              </w:rPr>
            </w:pPr>
          </w:p>
        </w:tc>
      </w:tr>
    </w:tbl>
    <w:p w14:paraId="73285E5B" w14:textId="6630F1EF" w:rsidR="004C35CD" w:rsidRPr="00F8320E" w:rsidRDefault="004C35CD">
      <w:pPr>
        <w:spacing w:before="0" w:after="0" w:line="240" w:lineRule="auto"/>
        <w:jc w:val="left"/>
        <w:rPr>
          <w:lang w:val="pt-BR"/>
        </w:rPr>
      </w:pPr>
    </w:p>
    <w:p w14:paraId="42054166" w14:textId="77777777" w:rsidR="004C35CD" w:rsidRPr="00F8320E" w:rsidRDefault="004C35CD">
      <w:pPr>
        <w:spacing w:before="0" w:after="0" w:line="240" w:lineRule="auto"/>
        <w:jc w:val="left"/>
        <w:rPr>
          <w:lang w:val="pt-BR"/>
        </w:rPr>
      </w:pPr>
    </w:p>
    <w:p w14:paraId="1769DCC0" w14:textId="19A275BF" w:rsidR="00E63180" w:rsidRPr="00F8320E" w:rsidRDefault="003F799C" w:rsidP="00E97F22">
      <w:pPr>
        <w:pStyle w:val="Heading2"/>
        <w:numPr>
          <w:ilvl w:val="1"/>
          <w:numId w:val="6"/>
        </w:numPr>
        <w:rPr>
          <w:lang w:val="pt-BR"/>
        </w:rPr>
      </w:pPr>
      <w:bookmarkStart w:id="19" w:name="_Toc10013277"/>
      <w:bookmarkStart w:id="20" w:name="_Toc11660890"/>
      <w:bookmarkStart w:id="21" w:name="_Toc50468998"/>
      <w:r w:rsidRPr="00F8320E">
        <w:rPr>
          <w:lang w:val="pt-BR"/>
        </w:rPr>
        <w:t>O</w:t>
      </w:r>
      <w:r w:rsidR="00A03CA2" w:rsidRPr="00F8320E">
        <w:rPr>
          <w:lang w:val="pt-BR"/>
        </w:rPr>
        <w:t>u</w:t>
      </w:r>
      <w:r w:rsidRPr="00F8320E">
        <w:rPr>
          <w:lang w:val="pt-BR"/>
        </w:rPr>
        <w:t>tras p</w:t>
      </w:r>
      <w:r w:rsidR="00A03CA2" w:rsidRPr="00F8320E">
        <w:rPr>
          <w:lang w:val="pt-BR"/>
        </w:rPr>
        <w:t>er</w:t>
      </w:r>
      <w:r w:rsidRPr="00F8320E">
        <w:rPr>
          <w:lang w:val="pt-BR"/>
        </w:rPr>
        <w:t>guntas</w:t>
      </w:r>
      <w:bookmarkEnd w:id="19"/>
      <w:bookmarkEnd w:id="20"/>
      <w:bookmarkEnd w:id="21"/>
    </w:p>
    <w:p w14:paraId="7DAA8217" w14:textId="77777777" w:rsidR="009E70F2" w:rsidRPr="00F8320E" w:rsidRDefault="009E70F2" w:rsidP="009E70F2">
      <w:pPr>
        <w:pStyle w:val="Caption"/>
        <w:rPr>
          <w:lang w:val="pt-BR"/>
        </w:rPr>
      </w:pPr>
      <w:r w:rsidRPr="00F8320E">
        <w:rPr>
          <w:lang w:val="pt-BR"/>
        </w:rPr>
        <w:t>Data de validade</w:t>
      </w:r>
    </w:p>
    <w:tbl>
      <w:tblPr>
        <w:tblW w:w="9322" w:type="dxa"/>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322"/>
      </w:tblGrid>
      <w:tr w:rsidR="006266E7" w:rsidRPr="0058499E" w14:paraId="75FEA0A0" w14:textId="77777777" w:rsidTr="00FE45CA">
        <w:tc>
          <w:tcPr>
            <w:tcW w:w="9322" w:type="dxa"/>
            <w:shd w:val="clear" w:color="auto" w:fill="auto"/>
          </w:tcPr>
          <w:p w14:paraId="6B8BC02F" w14:textId="4FF5648C" w:rsidR="003F799C" w:rsidRPr="00F8320E" w:rsidRDefault="003F799C" w:rsidP="003F799C">
            <w:pPr>
              <w:pStyle w:val="Caption"/>
              <w:spacing w:before="0" w:after="0" w:line="360" w:lineRule="auto"/>
              <w:rPr>
                <w:lang w:val="pt-BR"/>
              </w:rPr>
            </w:pPr>
            <w:r w:rsidRPr="00F8320E">
              <w:rPr>
                <w:lang w:val="pt-BR"/>
              </w:rPr>
              <w:t>P</w:t>
            </w:r>
            <w:r w:rsidR="00A03CA2" w:rsidRPr="00F8320E">
              <w:rPr>
                <w:lang w:val="pt-BR"/>
              </w:rPr>
              <w:t>er</w:t>
            </w:r>
            <w:r w:rsidRPr="00F8320E">
              <w:rPr>
                <w:lang w:val="pt-BR"/>
              </w:rPr>
              <w:t xml:space="preserve">gunta </w:t>
            </w:r>
            <w:r w:rsidRPr="00F8320E">
              <w:rPr>
                <w:lang w:val="pt-BR"/>
              </w:rPr>
              <w:fldChar w:fldCharType="begin"/>
            </w:r>
            <w:r w:rsidRPr="00F8320E">
              <w:rPr>
                <w:lang w:val="pt-BR"/>
              </w:rPr>
              <w:instrText xml:space="preserve"> SEQ Pregunta \* ARABIC </w:instrText>
            </w:r>
            <w:r w:rsidRPr="00F8320E">
              <w:rPr>
                <w:lang w:val="pt-BR"/>
              </w:rPr>
              <w:fldChar w:fldCharType="separate"/>
            </w:r>
            <w:r w:rsidR="00B41DD8">
              <w:rPr>
                <w:noProof/>
                <w:lang w:val="pt-BR"/>
              </w:rPr>
              <w:t>10</w:t>
            </w:r>
            <w:r w:rsidRPr="00F8320E">
              <w:rPr>
                <w:lang w:val="pt-BR"/>
              </w:rPr>
              <w:fldChar w:fldCharType="end"/>
            </w:r>
          </w:p>
          <w:p w14:paraId="54D62C08" w14:textId="6A292617" w:rsidR="00D14E07" w:rsidRPr="00F8320E" w:rsidRDefault="00D14E07" w:rsidP="006266E7">
            <w:pPr>
              <w:rPr>
                <w:lang w:val="pt-BR"/>
              </w:rPr>
            </w:pPr>
            <w:r w:rsidRPr="00F8320E">
              <w:rPr>
                <w:rStyle w:val="tlid-translation"/>
                <w:lang w:val="pt-BR"/>
              </w:rPr>
              <w:t xml:space="preserve">Os resultados desta </w:t>
            </w:r>
            <w:r w:rsidRPr="00FB67A1">
              <w:rPr>
                <w:rStyle w:val="tlid-translation"/>
                <w:lang w:val="pt-BR"/>
              </w:rPr>
              <w:t>consulta serão apresentados ao</w:t>
            </w:r>
            <w:r w:rsidRPr="00F8320E">
              <w:rPr>
                <w:rStyle w:val="tlid-translation"/>
                <w:lang w:val="pt-BR"/>
              </w:rPr>
              <w:t xml:space="preserve"> comitê de critérios em sua reunião em 25 de novembro de 2020.</w:t>
            </w:r>
          </w:p>
          <w:p w14:paraId="31DCC3ED" w14:textId="77777777" w:rsidR="000B001B" w:rsidRPr="00F8320E" w:rsidRDefault="000B001B" w:rsidP="00E63180">
            <w:pPr>
              <w:rPr>
                <w:rStyle w:val="tlid-translation"/>
                <w:b/>
                <w:bCs/>
                <w:lang w:val="pt-BR"/>
              </w:rPr>
            </w:pPr>
            <w:r w:rsidRPr="00F8320E">
              <w:rPr>
                <w:rStyle w:val="tlid-translation"/>
                <w:b/>
                <w:bCs/>
                <w:lang w:val="pt-BR"/>
              </w:rPr>
              <w:t>Você concorda em ter os novos preços revisados ​​implementados o mais rápido possível, em dezembro de 2020?</w:t>
            </w:r>
          </w:p>
          <w:p w14:paraId="2213404D" w14:textId="38AB1A1D" w:rsidR="003F799C" w:rsidRPr="00F8320E" w:rsidRDefault="003F799C" w:rsidP="003F799C">
            <w:pPr>
              <w:rPr>
                <w:lang w:val="pt-BR"/>
              </w:rPr>
            </w:pP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r w:rsidRPr="00F8320E">
              <w:rPr>
                <w:lang w:val="pt-BR"/>
              </w:rPr>
              <w:t xml:space="preserve"> Si</w:t>
            </w:r>
            <w:r w:rsidR="00D14E07" w:rsidRPr="00F8320E">
              <w:rPr>
                <w:lang w:val="pt-BR"/>
              </w:rPr>
              <w:t>m</w:t>
            </w:r>
            <w:r w:rsidRPr="00F8320E">
              <w:rPr>
                <w:lang w:val="pt-BR"/>
              </w:rPr>
              <w:t xml:space="preserve">, </w:t>
            </w:r>
            <w:r w:rsidR="00D14E07" w:rsidRPr="00F8320E">
              <w:rPr>
                <w:lang w:val="pt-BR"/>
              </w:rPr>
              <w:t>o</w:t>
            </w:r>
            <w:r w:rsidRPr="00F8320E">
              <w:rPr>
                <w:lang w:val="pt-BR"/>
              </w:rPr>
              <w:t xml:space="preserve"> </w:t>
            </w:r>
            <w:r w:rsidR="00696F47" w:rsidRPr="00F8320E">
              <w:rPr>
                <w:lang w:val="pt-BR"/>
              </w:rPr>
              <w:t>más</w:t>
            </w:r>
            <w:r w:rsidRPr="00F8320E">
              <w:rPr>
                <w:lang w:val="pt-BR"/>
              </w:rPr>
              <w:t xml:space="preserve"> </w:t>
            </w:r>
            <w:r w:rsidR="00D14E07" w:rsidRPr="00F8320E">
              <w:rPr>
                <w:lang w:val="pt-BR"/>
              </w:rPr>
              <w:t>rápido possível</w:t>
            </w:r>
          </w:p>
          <w:p w14:paraId="69C0E85C" w14:textId="08F37D84" w:rsidR="006266E7" w:rsidRPr="00F8320E" w:rsidRDefault="006266E7" w:rsidP="006266E7">
            <w:pPr>
              <w:rPr>
                <w:lang w:val="pt-BR"/>
              </w:rPr>
            </w:pPr>
            <w:r w:rsidRPr="00F8320E">
              <w:rPr>
                <w:lang w:val="pt-BR"/>
              </w:rPr>
              <w:fldChar w:fldCharType="begin">
                <w:ffData>
                  <w:name w:val="Check1"/>
                  <w:enabled/>
                  <w:calcOnExit w:val="0"/>
                  <w:checkBox>
                    <w:sizeAuto/>
                    <w:default w:val="0"/>
                  </w:checkBox>
                </w:ffData>
              </w:fldChar>
            </w:r>
            <w:r w:rsidRPr="00F8320E">
              <w:rPr>
                <w:lang w:val="pt-BR"/>
              </w:rPr>
              <w:instrText xml:space="preserve"> FORMCHECKBOX </w:instrText>
            </w:r>
            <w:r w:rsidR="00A44829">
              <w:rPr>
                <w:lang w:val="pt-BR"/>
              </w:rPr>
            </w:r>
            <w:r w:rsidR="00A44829">
              <w:rPr>
                <w:lang w:val="pt-BR"/>
              </w:rPr>
              <w:fldChar w:fldCharType="separate"/>
            </w:r>
            <w:r w:rsidRPr="00F8320E">
              <w:rPr>
                <w:lang w:val="pt-BR"/>
              </w:rPr>
              <w:fldChar w:fldCharType="end"/>
            </w:r>
            <w:r w:rsidRPr="00F8320E">
              <w:rPr>
                <w:lang w:val="pt-BR"/>
              </w:rPr>
              <w:t xml:space="preserve"> </w:t>
            </w:r>
            <w:r w:rsidR="00D14E07" w:rsidRPr="00F8320E">
              <w:rPr>
                <w:lang w:val="pt-BR"/>
              </w:rPr>
              <w:t>Não</w:t>
            </w:r>
            <w:r w:rsidR="00CC0184" w:rsidRPr="00F8320E">
              <w:rPr>
                <w:lang w:val="pt-BR"/>
              </w:rPr>
              <w:t xml:space="preserve">, </w:t>
            </w:r>
            <w:r w:rsidR="00696F47" w:rsidRPr="00F8320E">
              <w:rPr>
                <w:lang w:val="pt-BR"/>
              </w:rPr>
              <w:t>m</w:t>
            </w:r>
            <w:r w:rsidR="00D14E07" w:rsidRPr="00F8320E">
              <w:rPr>
                <w:lang w:val="pt-BR"/>
              </w:rPr>
              <w:t>ai</w:t>
            </w:r>
            <w:r w:rsidR="00696F47" w:rsidRPr="00F8320E">
              <w:rPr>
                <w:lang w:val="pt-BR"/>
              </w:rPr>
              <w:t>s</w:t>
            </w:r>
            <w:r w:rsidR="003F799C" w:rsidRPr="00F8320E">
              <w:rPr>
                <w:lang w:val="pt-BR"/>
              </w:rPr>
              <w:t xml:space="preserve"> tarde, especifique </w:t>
            </w:r>
            <w:r w:rsidR="00D14E07" w:rsidRPr="00F8320E">
              <w:rPr>
                <w:lang w:val="pt-BR"/>
              </w:rPr>
              <w:t>a</w:t>
            </w:r>
            <w:r w:rsidR="003F799C" w:rsidRPr="00F8320E">
              <w:rPr>
                <w:lang w:val="pt-BR"/>
              </w:rPr>
              <w:t xml:space="preserve"> </w:t>
            </w:r>
            <w:r w:rsidR="00D14E07" w:rsidRPr="00F8320E">
              <w:rPr>
                <w:lang w:val="pt-BR"/>
              </w:rPr>
              <w:t>dat</w:t>
            </w:r>
            <w:r w:rsidR="00696F47" w:rsidRPr="00F8320E">
              <w:rPr>
                <w:lang w:val="pt-BR"/>
              </w:rPr>
              <w:t>a</w:t>
            </w:r>
            <w:r w:rsidRPr="00F8320E">
              <w:rPr>
                <w:lang w:val="pt-BR"/>
              </w:rPr>
              <w:t>:</w:t>
            </w:r>
            <w:r w:rsidRPr="00F8320E">
              <w:rPr>
                <w:sz w:val="18"/>
                <w:szCs w:val="18"/>
                <w:lang w:val="pt-BR"/>
              </w:rPr>
              <w:t xml:space="preserve"> </w:t>
            </w:r>
            <w:r w:rsidRPr="00F8320E">
              <w:rPr>
                <w:sz w:val="18"/>
                <w:szCs w:val="18"/>
                <w:lang w:val="pt-BR"/>
              </w:rPr>
              <w:fldChar w:fldCharType="begin">
                <w:ffData>
                  <w:name w:val="Text3"/>
                  <w:enabled/>
                  <w:calcOnExit w:val="0"/>
                  <w:textInput/>
                </w:ffData>
              </w:fldChar>
            </w:r>
            <w:r w:rsidRPr="00F8320E">
              <w:rPr>
                <w:sz w:val="18"/>
                <w:szCs w:val="18"/>
                <w:lang w:val="pt-BR"/>
              </w:rPr>
              <w:instrText xml:space="preserve"> FORMTEXT </w:instrText>
            </w:r>
            <w:r w:rsidRPr="00F8320E">
              <w:rPr>
                <w:sz w:val="18"/>
                <w:szCs w:val="18"/>
                <w:lang w:val="pt-BR"/>
              </w:rPr>
            </w:r>
            <w:r w:rsidRPr="00F8320E">
              <w:rPr>
                <w:sz w:val="18"/>
                <w:szCs w:val="18"/>
                <w:lang w:val="pt-BR"/>
              </w:rPr>
              <w:fldChar w:fldCharType="separate"/>
            </w:r>
            <w:r w:rsidR="00B41DD8">
              <w:rPr>
                <w:noProof/>
                <w:sz w:val="18"/>
                <w:szCs w:val="18"/>
                <w:lang w:val="pt-BR"/>
              </w:rPr>
              <w:t> </w:t>
            </w:r>
            <w:r w:rsidR="00B41DD8">
              <w:rPr>
                <w:noProof/>
                <w:sz w:val="18"/>
                <w:szCs w:val="18"/>
                <w:lang w:val="pt-BR"/>
              </w:rPr>
              <w:t> </w:t>
            </w:r>
            <w:r w:rsidR="00B41DD8">
              <w:rPr>
                <w:noProof/>
                <w:sz w:val="18"/>
                <w:szCs w:val="18"/>
                <w:lang w:val="pt-BR"/>
              </w:rPr>
              <w:t> </w:t>
            </w:r>
            <w:r w:rsidR="00B41DD8">
              <w:rPr>
                <w:noProof/>
                <w:sz w:val="18"/>
                <w:szCs w:val="18"/>
                <w:lang w:val="pt-BR"/>
              </w:rPr>
              <w:t> </w:t>
            </w:r>
            <w:r w:rsidR="00B41DD8">
              <w:rPr>
                <w:noProof/>
                <w:sz w:val="18"/>
                <w:szCs w:val="18"/>
                <w:lang w:val="pt-BR"/>
              </w:rPr>
              <w:t> </w:t>
            </w:r>
            <w:r w:rsidRPr="00F8320E">
              <w:rPr>
                <w:sz w:val="18"/>
                <w:szCs w:val="18"/>
                <w:lang w:val="pt-BR"/>
              </w:rPr>
              <w:fldChar w:fldCharType="end"/>
            </w:r>
          </w:p>
          <w:p w14:paraId="289EFA8C" w14:textId="555D24BC" w:rsidR="00D90BD7" w:rsidRPr="00F8320E" w:rsidRDefault="00D14E07" w:rsidP="00547EE5">
            <w:pPr>
              <w:rPr>
                <w:lang w:val="pt-BR"/>
              </w:rPr>
            </w:pPr>
            <w:r w:rsidRPr="00F8320E">
              <w:rPr>
                <w:lang w:val="pt-BR"/>
              </w:rPr>
              <w:t xml:space="preserve">Por favor, justifique sua resposta: </w:t>
            </w:r>
            <w:r w:rsidRPr="00F8320E">
              <w:rPr>
                <w:lang w:val="pt-BR"/>
              </w:rPr>
              <w:fldChar w:fldCharType="begin">
                <w:ffData>
                  <w:name w:val="Text7"/>
                  <w:enabled/>
                  <w:calcOnExit w:val="0"/>
                  <w:textInput/>
                </w:ffData>
              </w:fldChar>
            </w:r>
            <w:r w:rsidRPr="00F8320E">
              <w:rPr>
                <w:lang w:val="pt-BR"/>
              </w:rPr>
              <w:instrText xml:space="preserve"> FORMTEXT </w:instrText>
            </w:r>
            <w:r w:rsidRPr="00F8320E">
              <w:rPr>
                <w:lang w:val="pt-BR"/>
              </w:rPr>
            </w:r>
            <w:r w:rsidRPr="00F8320E">
              <w:rPr>
                <w:lang w:val="pt-BR"/>
              </w:rPr>
              <w:fldChar w:fldCharType="separate"/>
            </w:r>
            <w:r w:rsidR="00B41DD8">
              <w:rPr>
                <w:noProof/>
                <w:lang w:val="pt-BR"/>
              </w:rPr>
              <w:t> </w:t>
            </w:r>
            <w:r w:rsidR="00B41DD8">
              <w:rPr>
                <w:noProof/>
                <w:lang w:val="pt-BR"/>
              </w:rPr>
              <w:t> </w:t>
            </w:r>
            <w:r w:rsidR="00B41DD8">
              <w:rPr>
                <w:noProof/>
                <w:lang w:val="pt-BR"/>
              </w:rPr>
              <w:t> </w:t>
            </w:r>
            <w:r w:rsidR="00B41DD8">
              <w:rPr>
                <w:noProof/>
                <w:lang w:val="pt-BR"/>
              </w:rPr>
              <w:t> </w:t>
            </w:r>
            <w:r w:rsidR="00B41DD8">
              <w:rPr>
                <w:noProof/>
                <w:lang w:val="pt-BR"/>
              </w:rPr>
              <w:t> </w:t>
            </w:r>
            <w:r w:rsidRPr="00F8320E">
              <w:rPr>
                <w:lang w:val="pt-BR"/>
              </w:rPr>
              <w:fldChar w:fldCharType="end"/>
            </w:r>
          </w:p>
        </w:tc>
      </w:tr>
    </w:tbl>
    <w:p w14:paraId="3CDD037C" w14:textId="4BB4F8BE" w:rsidR="003F799C" w:rsidRPr="00F8320E" w:rsidRDefault="009E70F2" w:rsidP="003F799C">
      <w:pPr>
        <w:pStyle w:val="Caption"/>
        <w:rPr>
          <w:lang w:val="pt-BR"/>
        </w:rPr>
      </w:pPr>
      <w:r w:rsidRPr="00F8320E">
        <w:rPr>
          <w:lang w:val="pt-BR"/>
        </w:rPr>
        <w:t>Comentários</w:t>
      </w:r>
      <w:r w:rsidR="003F799C" w:rsidRPr="00F8320E">
        <w:rPr>
          <w:lang w:val="pt-BR"/>
        </w:rPr>
        <w:t xml:space="preserve"> fin</w:t>
      </w:r>
      <w:r w:rsidR="00D14E07" w:rsidRPr="00F8320E">
        <w:rPr>
          <w:lang w:val="pt-BR"/>
        </w:rPr>
        <w:t>ais</w:t>
      </w:r>
    </w:p>
    <w:tbl>
      <w:tblPr>
        <w:tblW w:w="9322" w:type="dxa"/>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322"/>
      </w:tblGrid>
      <w:tr w:rsidR="003F799C" w:rsidRPr="0058499E" w14:paraId="50B79815" w14:textId="77777777" w:rsidTr="00F40D06">
        <w:tc>
          <w:tcPr>
            <w:tcW w:w="9322" w:type="dxa"/>
            <w:shd w:val="clear" w:color="auto" w:fill="auto"/>
          </w:tcPr>
          <w:p w14:paraId="05DB7BA0" w14:textId="39675C18" w:rsidR="003F799C" w:rsidRPr="00F8320E" w:rsidRDefault="003F799C" w:rsidP="00F40D06">
            <w:pPr>
              <w:pStyle w:val="Caption"/>
              <w:spacing w:before="0" w:after="0" w:line="360" w:lineRule="auto"/>
              <w:rPr>
                <w:lang w:val="pt-BR"/>
              </w:rPr>
            </w:pPr>
            <w:r w:rsidRPr="00F8320E">
              <w:rPr>
                <w:lang w:val="pt-BR"/>
              </w:rPr>
              <w:t>Pe</w:t>
            </w:r>
            <w:r w:rsidR="00A03CA2" w:rsidRPr="00F8320E">
              <w:rPr>
                <w:lang w:val="pt-BR"/>
              </w:rPr>
              <w:t>r</w:t>
            </w:r>
            <w:r w:rsidRPr="00F8320E">
              <w:rPr>
                <w:lang w:val="pt-BR"/>
              </w:rPr>
              <w:t xml:space="preserve">gunta </w:t>
            </w:r>
            <w:r w:rsidRPr="00F8320E">
              <w:rPr>
                <w:lang w:val="pt-BR"/>
              </w:rPr>
              <w:fldChar w:fldCharType="begin"/>
            </w:r>
            <w:r w:rsidRPr="00F8320E">
              <w:rPr>
                <w:lang w:val="pt-BR"/>
              </w:rPr>
              <w:instrText xml:space="preserve"> SEQ Pregunta \* ARABIC </w:instrText>
            </w:r>
            <w:r w:rsidRPr="00F8320E">
              <w:rPr>
                <w:lang w:val="pt-BR"/>
              </w:rPr>
              <w:fldChar w:fldCharType="separate"/>
            </w:r>
            <w:r w:rsidR="00B41DD8">
              <w:rPr>
                <w:noProof/>
                <w:lang w:val="pt-BR"/>
              </w:rPr>
              <w:t>11</w:t>
            </w:r>
            <w:r w:rsidRPr="00F8320E">
              <w:rPr>
                <w:lang w:val="pt-BR"/>
              </w:rPr>
              <w:fldChar w:fldCharType="end"/>
            </w:r>
          </w:p>
          <w:p w14:paraId="502258DB" w14:textId="65742D1F" w:rsidR="003F799C" w:rsidRPr="00F8320E" w:rsidRDefault="00D14E07" w:rsidP="00F40D06">
            <w:pPr>
              <w:rPr>
                <w:lang w:val="pt-BR"/>
              </w:rPr>
            </w:pPr>
            <w:r w:rsidRPr="00F8320E">
              <w:rPr>
                <w:lang w:val="pt-BR"/>
              </w:rPr>
              <w:t xml:space="preserve">Por favor, indique aqui qualquer outro comentário que queira nos transmitir: </w:t>
            </w:r>
            <w:r w:rsidRPr="00F8320E">
              <w:rPr>
                <w:sz w:val="18"/>
                <w:szCs w:val="18"/>
                <w:lang w:val="pt-BR"/>
              </w:rPr>
              <w:fldChar w:fldCharType="begin">
                <w:ffData>
                  <w:name w:val="Text3"/>
                  <w:enabled/>
                  <w:calcOnExit w:val="0"/>
                  <w:textInput/>
                </w:ffData>
              </w:fldChar>
            </w:r>
            <w:r w:rsidRPr="00F8320E">
              <w:rPr>
                <w:sz w:val="18"/>
                <w:szCs w:val="18"/>
                <w:lang w:val="pt-BR"/>
              </w:rPr>
              <w:instrText xml:space="preserve"> FORMTEXT </w:instrText>
            </w:r>
            <w:r w:rsidRPr="00F8320E">
              <w:rPr>
                <w:sz w:val="18"/>
                <w:szCs w:val="18"/>
                <w:lang w:val="pt-BR"/>
              </w:rPr>
            </w:r>
            <w:r w:rsidRPr="00F8320E">
              <w:rPr>
                <w:sz w:val="18"/>
                <w:szCs w:val="18"/>
                <w:lang w:val="pt-BR"/>
              </w:rPr>
              <w:fldChar w:fldCharType="separate"/>
            </w:r>
            <w:r w:rsidR="00B41DD8">
              <w:rPr>
                <w:noProof/>
                <w:sz w:val="18"/>
                <w:szCs w:val="18"/>
                <w:lang w:val="pt-BR"/>
              </w:rPr>
              <w:t> </w:t>
            </w:r>
            <w:r w:rsidR="00B41DD8">
              <w:rPr>
                <w:noProof/>
                <w:sz w:val="18"/>
                <w:szCs w:val="18"/>
                <w:lang w:val="pt-BR"/>
              </w:rPr>
              <w:t> </w:t>
            </w:r>
            <w:r w:rsidR="00B41DD8">
              <w:rPr>
                <w:noProof/>
                <w:sz w:val="18"/>
                <w:szCs w:val="18"/>
                <w:lang w:val="pt-BR"/>
              </w:rPr>
              <w:t> </w:t>
            </w:r>
            <w:r w:rsidR="00B41DD8">
              <w:rPr>
                <w:noProof/>
                <w:sz w:val="18"/>
                <w:szCs w:val="18"/>
                <w:lang w:val="pt-BR"/>
              </w:rPr>
              <w:t> </w:t>
            </w:r>
            <w:r w:rsidR="00B41DD8">
              <w:rPr>
                <w:noProof/>
                <w:sz w:val="18"/>
                <w:szCs w:val="18"/>
                <w:lang w:val="pt-BR"/>
              </w:rPr>
              <w:t> </w:t>
            </w:r>
            <w:r w:rsidRPr="00F8320E">
              <w:rPr>
                <w:sz w:val="18"/>
                <w:szCs w:val="18"/>
                <w:lang w:val="pt-BR"/>
              </w:rPr>
              <w:fldChar w:fldCharType="end"/>
            </w:r>
          </w:p>
        </w:tc>
      </w:tr>
    </w:tbl>
    <w:p w14:paraId="2537B079" w14:textId="77777777" w:rsidR="003F799C" w:rsidRPr="00F8320E" w:rsidRDefault="003F799C">
      <w:pPr>
        <w:spacing w:before="0" w:after="0" w:line="240" w:lineRule="auto"/>
        <w:jc w:val="left"/>
        <w:rPr>
          <w:lang w:val="pt-BR"/>
        </w:rPr>
      </w:pPr>
    </w:p>
    <w:p w14:paraId="712A530E" w14:textId="2E524542" w:rsidR="00DE3C0A" w:rsidRPr="00F8320E" w:rsidRDefault="00DE3C0A">
      <w:pPr>
        <w:spacing w:before="0" w:after="0" w:line="240" w:lineRule="auto"/>
        <w:jc w:val="left"/>
        <w:rPr>
          <w:lang w:val="pt-BR"/>
        </w:rPr>
      </w:pPr>
      <w:r w:rsidRPr="00F8320E">
        <w:rPr>
          <w:lang w:val="pt-BR"/>
        </w:rPr>
        <w:br w:type="page"/>
      </w:r>
    </w:p>
    <w:p w14:paraId="0B8DCC2E" w14:textId="18863833" w:rsidR="00DE3C0A" w:rsidRPr="00F8320E" w:rsidRDefault="00DE3C0A" w:rsidP="00E90457">
      <w:pPr>
        <w:pStyle w:val="Heading1"/>
        <w:rPr>
          <w:lang w:val="pt-BR"/>
        </w:rPr>
      </w:pPr>
      <w:bookmarkStart w:id="22" w:name="_Ref49238888"/>
      <w:bookmarkStart w:id="23" w:name="_Ref8799412"/>
      <w:bookmarkStart w:id="24" w:name="_Toc10013265"/>
      <w:bookmarkStart w:id="25" w:name="_Toc11660876"/>
      <w:bookmarkStart w:id="26" w:name="_Toc50468999"/>
      <w:r w:rsidRPr="00F8320E">
        <w:rPr>
          <w:lang w:val="pt-BR"/>
        </w:rPr>
        <w:lastRenderedPageBreak/>
        <w:t>Anex</w:t>
      </w:r>
      <w:bookmarkEnd w:id="22"/>
      <w:r w:rsidR="00424498" w:rsidRPr="00F8320E">
        <w:rPr>
          <w:lang w:val="pt-BR"/>
        </w:rPr>
        <w:t>o</w:t>
      </w:r>
      <w:bookmarkEnd w:id="26"/>
    </w:p>
    <w:p w14:paraId="61F6784D" w14:textId="140EA6A5" w:rsidR="00DE3C0A" w:rsidRPr="00F8320E" w:rsidRDefault="003F799C" w:rsidP="00A158BB">
      <w:pPr>
        <w:pStyle w:val="Heading4"/>
        <w:spacing w:before="120"/>
        <w:rPr>
          <w:lang w:val="pt-BR"/>
        </w:rPr>
      </w:pPr>
      <w:r w:rsidRPr="00F8320E">
        <w:rPr>
          <w:lang w:val="pt-BR"/>
        </w:rPr>
        <w:t>Resum</w:t>
      </w:r>
      <w:r w:rsidR="00424498" w:rsidRPr="00F8320E">
        <w:rPr>
          <w:lang w:val="pt-BR"/>
        </w:rPr>
        <w:t>o</w:t>
      </w:r>
      <w:r w:rsidRPr="00F8320E">
        <w:rPr>
          <w:lang w:val="pt-BR"/>
        </w:rPr>
        <w:t xml:space="preserve"> da </w:t>
      </w:r>
      <w:r w:rsidR="00D97912" w:rsidRPr="00F8320E">
        <w:rPr>
          <w:lang w:val="pt-BR"/>
        </w:rPr>
        <w:t>pesquisa</w:t>
      </w:r>
      <w:r w:rsidRPr="00F8320E">
        <w:rPr>
          <w:lang w:val="pt-BR"/>
        </w:rPr>
        <w:t xml:space="preserve"> de C</w:t>
      </w:r>
      <w:bookmarkEnd w:id="23"/>
      <w:bookmarkEnd w:id="24"/>
      <w:bookmarkEnd w:id="25"/>
      <w:r w:rsidR="00424498" w:rsidRPr="00F8320E">
        <w:rPr>
          <w:lang w:val="pt-BR"/>
        </w:rPr>
        <w:t>u</w:t>
      </w:r>
      <w:r w:rsidRPr="00F8320E">
        <w:rPr>
          <w:lang w:val="pt-BR"/>
        </w:rPr>
        <w:t xml:space="preserve">stos de </w:t>
      </w:r>
      <w:r w:rsidR="00D97912" w:rsidRPr="00F8320E">
        <w:rPr>
          <w:lang w:val="pt-BR"/>
        </w:rPr>
        <w:t>Produção</w:t>
      </w:r>
      <w:r w:rsidRPr="00F8320E">
        <w:rPr>
          <w:lang w:val="pt-BR"/>
        </w:rPr>
        <w:t xml:space="preserve"> S</w:t>
      </w:r>
      <w:r w:rsidR="00424498" w:rsidRPr="00F8320E">
        <w:rPr>
          <w:lang w:val="pt-BR"/>
        </w:rPr>
        <w:t>u</w:t>
      </w:r>
      <w:r w:rsidRPr="00F8320E">
        <w:rPr>
          <w:lang w:val="pt-BR"/>
        </w:rPr>
        <w:t>sten</w:t>
      </w:r>
      <w:r w:rsidR="00424498" w:rsidRPr="00F8320E">
        <w:rPr>
          <w:lang w:val="pt-BR"/>
        </w:rPr>
        <w:t>tável</w:t>
      </w:r>
      <w:r w:rsidRPr="00F8320E">
        <w:rPr>
          <w:lang w:val="pt-BR"/>
        </w:rPr>
        <w:t xml:space="preserve"> (CPS)</w:t>
      </w:r>
    </w:p>
    <w:p w14:paraId="7C9C8FA3" w14:textId="34F3E07E" w:rsidR="00D97912" w:rsidRPr="00F8320E" w:rsidRDefault="00424498" w:rsidP="00A158BB">
      <w:pPr>
        <w:rPr>
          <w:lang w:val="pt-BR"/>
        </w:rPr>
      </w:pPr>
      <w:r w:rsidRPr="00F8320E">
        <w:rPr>
          <w:lang w:val="pt-BR"/>
        </w:rPr>
        <w:t xml:space="preserve">Os CPS </w:t>
      </w:r>
      <w:r w:rsidR="00D97912" w:rsidRPr="00F8320E">
        <w:rPr>
          <w:lang w:val="pt-BR"/>
        </w:rPr>
        <w:t xml:space="preserve">foram coletados dos produtores de lima durante a 1ª ronda de consulta (entre maio e junho de 2020). Isso foi realizado através da ferramenta genérica CPD (DISPONIÍVEL </w:t>
      </w:r>
      <w:hyperlink r:id="rId14" w:history="1">
        <w:r w:rsidR="003F799C" w:rsidRPr="00F8320E">
          <w:rPr>
            <w:rStyle w:val="Hyperlink"/>
            <w:lang w:val="pt-BR"/>
          </w:rPr>
          <w:t>AQU</w:t>
        </w:r>
        <w:r w:rsidR="009E70F2" w:rsidRPr="00F8320E">
          <w:rPr>
            <w:rStyle w:val="Hyperlink"/>
            <w:lang w:val="pt-BR"/>
          </w:rPr>
          <w:t>I</w:t>
        </w:r>
      </w:hyperlink>
      <w:r w:rsidR="003F799C" w:rsidRPr="00F8320E">
        <w:rPr>
          <w:lang w:val="pt-BR"/>
        </w:rPr>
        <w:t>)</w:t>
      </w:r>
      <w:r w:rsidR="00DE3C0A" w:rsidRPr="00F8320E">
        <w:rPr>
          <w:lang w:val="pt-BR"/>
        </w:rPr>
        <w:t>.</w:t>
      </w:r>
      <w:r w:rsidR="003F799C" w:rsidRPr="00F8320E">
        <w:rPr>
          <w:lang w:val="pt-BR"/>
        </w:rPr>
        <w:t xml:space="preserve"> Esta</w:t>
      </w:r>
      <w:r w:rsidR="00D97912" w:rsidRPr="00F8320E">
        <w:rPr>
          <w:lang w:val="pt-BR"/>
        </w:rPr>
        <w:t xml:space="preserve"> ferramenta foi enviada a todas as organizações de produtores (20) e um total de 9 OP (mais de 1 terço do total) preencheram o formulário e enviaram seus dados. Essas 9 OP representam 24% do volume de venda de lima Fairtrade de 2018. Apoio no campo foi proporcionado pelas redes de produtores (NAPP, CLAC). Em geral, as respostas e a qualidade dos dados foram adequadas para preparar propostas do PMF anteriores com base no princípio de cobrir os CPS médio dos produtores de lima fresca (EXW e FOB) e para suco de lima. Os dados foram compilados, limpos e processados pela Unidade de Preços. Aqui está um resumo dos resultados:</w:t>
      </w:r>
    </w:p>
    <w:p w14:paraId="3C9A687E" w14:textId="06909A02" w:rsidR="00DE3C0A" w:rsidRPr="00FB67A1" w:rsidRDefault="003F799C" w:rsidP="00E97F22">
      <w:pPr>
        <w:pStyle w:val="ListParagraph"/>
        <w:numPr>
          <w:ilvl w:val="0"/>
          <w:numId w:val="7"/>
        </w:numPr>
        <w:spacing w:before="0" w:after="0" w:line="360" w:lineRule="auto"/>
        <w:ind w:left="284" w:hanging="218"/>
        <w:rPr>
          <w:rFonts w:cs="Arial"/>
          <w:sz w:val="20"/>
          <w:szCs w:val="20"/>
          <w:lang w:val="pt-BR"/>
        </w:rPr>
      </w:pPr>
      <w:r w:rsidRPr="00F8320E">
        <w:rPr>
          <w:rFonts w:cs="Arial"/>
          <w:sz w:val="20"/>
          <w:szCs w:val="20"/>
          <w:lang w:val="pt-BR"/>
        </w:rPr>
        <w:t xml:space="preserve">8 de cada 9 </w:t>
      </w:r>
      <w:r w:rsidR="003802FC" w:rsidRPr="00F8320E">
        <w:rPr>
          <w:rFonts w:cs="Arial"/>
          <w:sz w:val="20"/>
          <w:szCs w:val="20"/>
          <w:lang w:val="pt-BR"/>
        </w:rPr>
        <w:t>organizações</w:t>
      </w:r>
      <w:r w:rsidRPr="00F8320E">
        <w:rPr>
          <w:rFonts w:cs="Arial"/>
          <w:sz w:val="20"/>
          <w:szCs w:val="20"/>
          <w:lang w:val="pt-BR"/>
        </w:rPr>
        <w:t xml:space="preserve"> que </w:t>
      </w:r>
      <w:r w:rsidR="00D97912" w:rsidRPr="00F8320E">
        <w:rPr>
          <w:rFonts w:cs="Arial"/>
          <w:sz w:val="20"/>
          <w:szCs w:val="20"/>
          <w:lang w:val="pt-BR"/>
        </w:rPr>
        <w:t>a</w:t>
      </w:r>
      <w:r w:rsidRPr="00F8320E">
        <w:rPr>
          <w:rFonts w:cs="Arial"/>
          <w:sz w:val="20"/>
          <w:szCs w:val="20"/>
          <w:lang w:val="pt-BR"/>
        </w:rPr>
        <w:t>presentar</w:t>
      </w:r>
      <w:r w:rsidR="00D97912" w:rsidRPr="00F8320E">
        <w:rPr>
          <w:rFonts w:cs="Arial"/>
          <w:sz w:val="20"/>
          <w:szCs w:val="20"/>
          <w:lang w:val="pt-BR"/>
        </w:rPr>
        <w:t>am</w:t>
      </w:r>
      <w:r w:rsidRPr="00F8320E">
        <w:rPr>
          <w:rFonts w:cs="Arial"/>
          <w:sz w:val="20"/>
          <w:szCs w:val="20"/>
          <w:lang w:val="pt-BR"/>
        </w:rPr>
        <w:t xml:space="preserve"> CPS se dedica</w:t>
      </w:r>
      <w:r w:rsidR="00D97912" w:rsidRPr="00F8320E">
        <w:rPr>
          <w:rFonts w:cs="Arial"/>
          <w:sz w:val="20"/>
          <w:szCs w:val="20"/>
          <w:lang w:val="pt-BR"/>
        </w:rPr>
        <w:t>m</w:t>
      </w:r>
      <w:r w:rsidRPr="00F8320E">
        <w:rPr>
          <w:rFonts w:cs="Arial"/>
          <w:sz w:val="20"/>
          <w:szCs w:val="20"/>
          <w:lang w:val="pt-BR"/>
        </w:rPr>
        <w:t xml:space="preserve"> </w:t>
      </w:r>
      <w:r w:rsidR="00D97912" w:rsidRPr="00F8320E">
        <w:rPr>
          <w:rFonts w:cs="Arial"/>
          <w:sz w:val="20"/>
          <w:szCs w:val="20"/>
          <w:lang w:val="pt-BR"/>
        </w:rPr>
        <w:t>à</w:t>
      </w:r>
      <w:r w:rsidRPr="00F8320E">
        <w:rPr>
          <w:rFonts w:cs="Arial"/>
          <w:sz w:val="20"/>
          <w:szCs w:val="20"/>
          <w:lang w:val="pt-BR"/>
        </w:rPr>
        <w:t xml:space="preserve"> </w:t>
      </w:r>
      <w:r w:rsidR="000B001B" w:rsidRPr="00FB67A1">
        <w:rPr>
          <w:rFonts w:cs="Arial"/>
          <w:sz w:val="20"/>
          <w:szCs w:val="20"/>
          <w:lang w:val="pt-BR"/>
        </w:rPr>
        <w:t>produção</w:t>
      </w:r>
      <w:r w:rsidRPr="00FB67A1">
        <w:rPr>
          <w:rFonts w:cs="Arial"/>
          <w:sz w:val="20"/>
          <w:szCs w:val="20"/>
          <w:lang w:val="pt-BR"/>
        </w:rPr>
        <w:t xml:space="preserve"> </w:t>
      </w:r>
      <w:r w:rsidR="00D97912" w:rsidRPr="00FB67A1">
        <w:rPr>
          <w:rFonts w:cs="Arial"/>
          <w:sz w:val="20"/>
          <w:szCs w:val="20"/>
          <w:lang w:val="pt-BR"/>
        </w:rPr>
        <w:t>d</w:t>
      </w:r>
      <w:r w:rsidRPr="00FB67A1">
        <w:rPr>
          <w:rFonts w:cs="Arial"/>
          <w:sz w:val="20"/>
          <w:szCs w:val="20"/>
          <w:lang w:val="pt-BR"/>
        </w:rPr>
        <w:t>e lima fresca (a ma</w:t>
      </w:r>
      <w:r w:rsidR="003802FC" w:rsidRPr="00FB67A1">
        <w:rPr>
          <w:rFonts w:cs="Arial"/>
          <w:sz w:val="20"/>
          <w:szCs w:val="20"/>
          <w:lang w:val="pt-BR"/>
        </w:rPr>
        <w:t>ioria</w:t>
      </w:r>
      <w:r w:rsidRPr="00FB67A1">
        <w:rPr>
          <w:rFonts w:cs="Arial"/>
          <w:sz w:val="20"/>
          <w:szCs w:val="20"/>
          <w:lang w:val="pt-BR"/>
        </w:rPr>
        <w:t xml:space="preserve"> para </w:t>
      </w:r>
      <w:r w:rsidR="000B001B" w:rsidRPr="00FB67A1">
        <w:rPr>
          <w:rFonts w:cs="Arial"/>
          <w:sz w:val="20"/>
          <w:szCs w:val="20"/>
          <w:lang w:val="pt-BR"/>
        </w:rPr>
        <w:t>exportação</w:t>
      </w:r>
      <w:r w:rsidRPr="00FB67A1">
        <w:rPr>
          <w:rFonts w:cs="Arial"/>
          <w:sz w:val="20"/>
          <w:szCs w:val="20"/>
          <w:lang w:val="pt-BR"/>
        </w:rPr>
        <w:t xml:space="preserve"> fresca). </w:t>
      </w:r>
      <w:r w:rsidR="003802FC" w:rsidRPr="00FB67A1">
        <w:rPr>
          <w:rFonts w:cs="Arial"/>
          <w:sz w:val="20"/>
          <w:szCs w:val="20"/>
          <w:lang w:val="pt-BR"/>
        </w:rPr>
        <w:t>Apenas uma</w:t>
      </w:r>
      <w:r w:rsidRPr="00FB67A1">
        <w:rPr>
          <w:rFonts w:cs="Arial"/>
          <w:sz w:val="20"/>
          <w:szCs w:val="20"/>
          <w:lang w:val="pt-BR"/>
        </w:rPr>
        <w:t xml:space="preserve"> se dedica</w:t>
      </w:r>
      <w:r w:rsidR="003802FC" w:rsidRPr="00FB67A1">
        <w:rPr>
          <w:rFonts w:cs="Arial"/>
          <w:sz w:val="20"/>
          <w:szCs w:val="20"/>
          <w:lang w:val="pt-BR"/>
        </w:rPr>
        <w:t>v</w:t>
      </w:r>
      <w:r w:rsidRPr="00FB67A1">
        <w:rPr>
          <w:rFonts w:cs="Arial"/>
          <w:sz w:val="20"/>
          <w:szCs w:val="20"/>
          <w:lang w:val="pt-BR"/>
        </w:rPr>
        <w:t>a a limas para proces</w:t>
      </w:r>
      <w:r w:rsidR="003802FC" w:rsidRPr="00FB67A1">
        <w:rPr>
          <w:rFonts w:cs="Arial"/>
          <w:sz w:val="20"/>
          <w:szCs w:val="20"/>
          <w:lang w:val="pt-BR"/>
        </w:rPr>
        <w:t>s</w:t>
      </w:r>
      <w:r w:rsidRPr="00FB67A1">
        <w:rPr>
          <w:rFonts w:cs="Arial"/>
          <w:sz w:val="20"/>
          <w:szCs w:val="20"/>
          <w:lang w:val="pt-BR"/>
        </w:rPr>
        <w:t xml:space="preserve">ar </w:t>
      </w:r>
      <w:r w:rsidR="00FB67A1" w:rsidRPr="00FB67A1">
        <w:rPr>
          <w:rFonts w:cs="Arial"/>
          <w:sz w:val="20"/>
          <w:szCs w:val="20"/>
          <w:lang w:val="pt-BR"/>
        </w:rPr>
        <w:t xml:space="preserve">para </w:t>
      </w:r>
      <w:r w:rsidR="003802FC" w:rsidRPr="00FB67A1">
        <w:rPr>
          <w:rFonts w:cs="Arial"/>
          <w:sz w:val="20"/>
          <w:szCs w:val="20"/>
          <w:lang w:val="pt-BR"/>
        </w:rPr>
        <w:t>suco.</w:t>
      </w:r>
    </w:p>
    <w:p w14:paraId="0AA770A9" w14:textId="60328681" w:rsidR="00DE3C0A" w:rsidRPr="00FB67A1" w:rsidRDefault="003802FC" w:rsidP="00E97F22">
      <w:pPr>
        <w:pStyle w:val="ListParagraph"/>
        <w:numPr>
          <w:ilvl w:val="0"/>
          <w:numId w:val="7"/>
        </w:numPr>
        <w:spacing w:before="0" w:after="0" w:line="360" w:lineRule="auto"/>
        <w:ind w:left="284" w:hanging="218"/>
        <w:rPr>
          <w:rFonts w:cs="Arial"/>
          <w:sz w:val="20"/>
          <w:szCs w:val="20"/>
          <w:lang w:val="pt-BR"/>
        </w:rPr>
      </w:pPr>
      <w:r w:rsidRPr="00FB67A1">
        <w:rPr>
          <w:rFonts w:cs="Arial"/>
          <w:sz w:val="20"/>
          <w:szCs w:val="20"/>
          <w:lang w:val="pt-BR"/>
        </w:rPr>
        <w:t>A</w:t>
      </w:r>
      <w:r w:rsidR="003F799C" w:rsidRPr="00FB67A1">
        <w:rPr>
          <w:rFonts w:cs="Arial"/>
          <w:sz w:val="20"/>
          <w:szCs w:val="20"/>
          <w:lang w:val="pt-BR"/>
        </w:rPr>
        <w:t xml:space="preserve"> </w:t>
      </w:r>
      <w:r w:rsidR="009E70F2" w:rsidRPr="00FB67A1">
        <w:rPr>
          <w:rFonts w:cs="Arial"/>
          <w:sz w:val="20"/>
          <w:szCs w:val="20"/>
          <w:lang w:val="pt-BR"/>
        </w:rPr>
        <w:t>produtividade média</w:t>
      </w:r>
      <w:r w:rsidR="003F799C" w:rsidRPr="00FB67A1">
        <w:rPr>
          <w:rFonts w:cs="Arial"/>
          <w:sz w:val="20"/>
          <w:szCs w:val="20"/>
          <w:lang w:val="pt-BR"/>
        </w:rPr>
        <w:t xml:space="preserve"> por </w:t>
      </w:r>
      <w:r w:rsidR="000B001B" w:rsidRPr="00FB67A1">
        <w:rPr>
          <w:rFonts w:cs="Arial"/>
          <w:sz w:val="20"/>
          <w:szCs w:val="20"/>
          <w:lang w:val="pt-BR"/>
        </w:rPr>
        <w:t>região</w:t>
      </w:r>
      <w:r w:rsidR="003F799C" w:rsidRPr="00FB67A1">
        <w:rPr>
          <w:rFonts w:cs="Arial"/>
          <w:sz w:val="20"/>
          <w:szCs w:val="20"/>
          <w:lang w:val="pt-BR"/>
        </w:rPr>
        <w:t xml:space="preserve"> </w:t>
      </w:r>
      <w:r w:rsidR="000B001B" w:rsidRPr="00FB67A1">
        <w:rPr>
          <w:rFonts w:cs="Arial"/>
          <w:sz w:val="20"/>
          <w:szCs w:val="20"/>
          <w:lang w:val="pt-BR"/>
        </w:rPr>
        <w:t>são</w:t>
      </w:r>
      <w:r w:rsidR="003F799C" w:rsidRPr="00FB67A1">
        <w:rPr>
          <w:rFonts w:cs="Arial"/>
          <w:sz w:val="20"/>
          <w:szCs w:val="20"/>
          <w:lang w:val="pt-BR"/>
        </w:rPr>
        <w:t xml:space="preserve"> de 25; 30 </w:t>
      </w:r>
      <w:r w:rsidRPr="00FB67A1">
        <w:rPr>
          <w:rFonts w:cs="Arial"/>
          <w:sz w:val="20"/>
          <w:szCs w:val="20"/>
          <w:lang w:val="pt-BR"/>
        </w:rPr>
        <w:t>e</w:t>
      </w:r>
      <w:r w:rsidR="003F799C" w:rsidRPr="00FB67A1">
        <w:rPr>
          <w:rFonts w:cs="Arial"/>
          <w:sz w:val="20"/>
          <w:szCs w:val="20"/>
          <w:lang w:val="pt-BR"/>
        </w:rPr>
        <w:t xml:space="preserve"> 21 </w:t>
      </w:r>
      <w:r w:rsidRPr="00FB67A1">
        <w:rPr>
          <w:rFonts w:cs="Arial"/>
          <w:sz w:val="20"/>
          <w:szCs w:val="20"/>
          <w:lang w:val="pt-BR"/>
        </w:rPr>
        <w:t>TM</w:t>
      </w:r>
      <w:r w:rsidR="003F799C" w:rsidRPr="00FB67A1">
        <w:rPr>
          <w:rFonts w:cs="Arial"/>
          <w:sz w:val="20"/>
          <w:szCs w:val="20"/>
          <w:lang w:val="pt-BR"/>
        </w:rPr>
        <w:t xml:space="preserve"> po</w:t>
      </w:r>
      <w:r w:rsidR="00DE3C0A" w:rsidRPr="00FB67A1">
        <w:rPr>
          <w:rFonts w:cs="Arial"/>
          <w:sz w:val="20"/>
          <w:szCs w:val="20"/>
          <w:lang w:val="pt-BR"/>
        </w:rPr>
        <w:t xml:space="preserve">r ha </w:t>
      </w:r>
      <w:r w:rsidR="003F799C" w:rsidRPr="00FB67A1">
        <w:rPr>
          <w:rFonts w:cs="Arial"/>
          <w:sz w:val="20"/>
          <w:szCs w:val="20"/>
          <w:lang w:val="pt-BR"/>
        </w:rPr>
        <w:t xml:space="preserve">para </w:t>
      </w:r>
      <w:r w:rsidRPr="00FB67A1">
        <w:rPr>
          <w:rFonts w:cs="Arial"/>
          <w:sz w:val="20"/>
          <w:szCs w:val="20"/>
          <w:lang w:val="pt-BR"/>
        </w:rPr>
        <w:t>América do Sul</w:t>
      </w:r>
      <w:r w:rsidR="003F799C" w:rsidRPr="00FB67A1">
        <w:rPr>
          <w:rFonts w:cs="Arial"/>
          <w:sz w:val="20"/>
          <w:szCs w:val="20"/>
          <w:lang w:val="pt-BR"/>
        </w:rPr>
        <w:t>,</w:t>
      </w:r>
      <w:r w:rsidRPr="00FB67A1">
        <w:rPr>
          <w:rFonts w:cs="Arial"/>
          <w:sz w:val="20"/>
          <w:szCs w:val="20"/>
          <w:lang w:val="pt-BR"/>
        </w:rPr>
        <w:t xml:space="preserve"> Sul da Ásia</w:t>
      </w:r>
      <w:r w:rsidR="009E70F2" w:rsidRPr="00FB67A1">
        <w:rPr>
          <w:rFonts w:cs="Arial"/>
          <w:sz w:val="20"/>
          <w:szCs w:val="20"/>
          <w:lang w:val="pt-BR"/>
        </w:rPr>
        <w:t>,</w:t>
      </w:r>
      <w:r w:rsidR="00F40D06" w:rsidRPr="00FB67A1">
        <w:rPr>
          <w:rFonts w:cs="Arial"/>
          <w:sz w:val="20"/>
          <w:szCs w:val="20"/>
          <w:lang w:val="pt-BR"/>
        </w:rPr>
        <w:t xml:space="preserve"> </w:t>
      </w:r>
      <w:r w:rsidRPr="00FB67A1">
        <w:rPr>
          <w:rFonts w:cs="Arial"/>
          <w:sz w:val="20"/>
          <w:szCs w:val="20"/>
          <w:lang w:val="pt-BR"/>
        </w:rPr>
        <w:t>e</w:t>
      </w:r>
      <w:r w:rsidR="003F799C" w:rsidRPr="00FB67A1">
        <w:rPr>
          <w:rFonts w:cs="Arial"/>
          <w:sz w:val="20"/>
          <w:szCs w:val="20"/>
          <w:lang w:val="pt-BR"/>
        </w:rPr>
        <w:t xml:space="preserve"> </w:t>
      </w:r>
      <w:r w:rsidR="0015762A" w:rsidRPr="00FB67A1">
        <w:rPr>
          <w:rFonts w:cs="Arial"/>
          <w:sz w:val="20"/>
          <w:szCs w:val="20"/>
          <w:lang w:val="pt-BR"/>
        </w:rPr>
        <w:t>América</w:t>
      </w:r>
      <w:r w:rsidR="003F799C" w:rsidRPr="00FB67A1">
        <w:rPr>
          <w:rFonts w:cs="Arial"/>
          <w:sz w:val="20"/>
          <w:szCs w:val="20"/>
          <w:lang w:val="pt-BR"/>
        </w:rPr>
        <w:t xml:space="preserve"> </w:t>
      </w:r>
      <w:r w:rsidRPr="00FB67A1">
        <w:rPr>
          <w:rFonts w:cs="Arial"/>
          <w:sz w:val="20"/>
          <w:szCs w:val="20"/>
          <w:lang w:val="pt-BR"/>
        </w:rPr>
        <w:t>C</w:t>
      </w:r>
      <w:r w:rsidR="003F799C" w:rsidRPr="00FB67A1">
        <w:rPr>
          <w:rFonts w:cs="Arial"/>
          <w:sz w:val="20"/>
          <w:szCs w:val="20"/>
          <w:lang w:val="pt-BR"/>
        </w:rPr>
        <w:t xml:space="preserve">entral, </w:t>
      </w:r>
      <w:r w:rsidR="0015762A" w:rsidRPr="00FB67A1">
        <w:rPr>
          <w:rFonts w:cs="Arial"/>
          <w:sz w:val="20"/>
          <w:szCs w:val="20"/>
          <w:lang w:val="pt-BR"/>
        </w:rPr>
        <w:t>México</w:t>
      </w:r>
      <w:r w:rsidR="003F799C" w:rsidRPr="00FB67A1">
        <w:rPr>
          <w:rFonts w:cs="Arial"/>
          <w:sz w:val="20"/>
          <w:szCs w:val="20"/>
          <w:lang w:val="pt-BR"/>
        </w:rPr>
        <w:t xml:space="preserve"> </w:t>
      </w:r>
      <w:r w:rsidRPr="00FB67A1">
        <w:rPr>
          <w:rFonts w:cs="Arial"/>
          <w:sz w:val="20"/>
          <w:szCs w:val="20"/>
          <w:lang w:val="pt-BR"/>
        </w:rPr>
        <w:t>e</w:t>
      </w:r>
      <w:r w:rsidR="003F799C" w:rsidRPr="00FB67A1">
        <w:rPr>
          <w:rFonts w:cs="Arial"/>
          <w:sz w:val="20"/>
          <w:szCs w:val="20"/>
          <w:lang w:val="pt-BR"/>
        </w:rPr>
        <w:t xml:space="preserve"> </w:t>
      </w:r>
      <w:r w:rsidRPr="00FB67A1">
        <w:rPr>
          <w:rFonts w:cs="Arial"/>
          <w:sz w:val="20"/>
          <w:szCs w:val="20"/>
          <w:lang w:val="pt-BR"/>
        </w:rPr>
        <w:t>C</w:t>
      </w:r>
      <w:r w:rsidR="003F799C" w:rsidRPr="00FB67A1">
        <w:rPr>
          <w:rFonts w:cs="Arial"/>
          <w:sz w:val="20"/>
          <w:szCs w:val="20"/>
          <w:lang w:val="pt-BR"/>
        </w:rPr>
        <w:t>aribe</w:t>
      </w:r>
      <w:r w:rsidR="00DE3C0A" w:rsidRPr="00FB67A1">
        <w:rPr>
          <w:rFonts w:cs="Arial"/>
          <w:sz w:val="20"/>
          <w:szCs w:val="20"/>
          <w:lang w:val="pt-BR"/>
        </w:rPr>
        <w:t>.</w:t>
      </w:r>
    </w:p>
    <w:p w14:paraId="271225CF" w14:textId="1FC7D3B6" w:rsidR="00DE3C0A" w:rsidRPr="00F8320E" w:rsidRDefault="003802FC" w:rsidP="00E97F22">
      <w:pPr>
        <w:pStyle w:val="ListParagraph"/>
        <w:numPr>
          <w:ilvl w:val="0"/>
          <w:numId w:val="7"/>
        </w:numPr>
        <w:spacing w:before="0" w:after="0" w:line="360" w:lineRule="auto"/>
        <w:ind w:left="284" w:hanging="218"/>
        <w:rPr>
          <w:rFonts w:cs="Arial"/>
          <w:sz w:val="20"/>
          <w:szCs w:val="20"/>
          <w:lang w:val="pt-BR"/>
        </w:rPr>
      </w:pPr>
      <w:r w:rsidRPr="00FB67A1">
        <w:rPr>
          <w:rFonts w:cs="Arial"/>
          <w:sz w:val="20"/>
          <w:szCs w:val="20"/>
          <w:lang w:val="pt-BR"/>
        </w:rPr>
        <w:t>A média</w:t>
      </w:r>
      <w:r w:rsidR="003F799C" w:rsidRPr="00FB67A1">
        <w:rPr>
          <w:rFonts w:cs="Arial"/>
          <w:sz w:val="20"/>
          <w:szCs w:val="20"/>
          <w:lang w:val="pt-BR"/>
        </w:rPr>
        <w:t xml:space="preserve"> d</w:t>
      </w:r>
      <w:r w:rsidRPr="00FB67A1">
        <w:rPr>
          <w:rFonts w:cs="Arial"/>
          <w:sz w:val="20"/>
          <w:szCs w:val="20"/>
          <w:lang w:val="pt-BR"/>
        </w:rPr>
        <w:t>os</w:t>
      </w:r>
      <w:r w:rsidR="003F799C" w:rsidRPr="00FB67A1">
        <w:rPr>
          <w:rFonts w:cs="Arial"/>
          <w:sz w:val="20"/>
          <w:szCs w:val="20"/>
          <w:lang w:val="pt-BR"/>
        </w:rPr>
        <w:t xml:space="preserve"> c</w:t>
      </w:r>
      <w:r w:rsidRPr="00FB67A1">
        <w:rPr>
          <w:rFonts w:cs="Arial"/>
          <w:sz w:val="20"/>
          <w:szCs w:val="20"/>
          <w:lang w:val="pt-BR"/>
        </w:rPr>
        <w:t>u</w:t>
      </w:r>
      <w:r w:rsidR="003F799C" w:rsidRPr="00FB67A1">
        <w:rPr>
          <w:rFonts w:cs="Arial"/>
          <w:sz w:val="20"/>
          <w:szCs w:val="20"/>
          <w:lang w:val="pt-BR"/>
        </w:rPr>
        <w:t xml:space="preserve">stos de </w:t>
      </w:r>
      <w:r w:rsidR="000B001B" w:rsidRPr="00FB67A1">
        <w:rPr>
          <w:rFonts w:cs="Arial"/>
          <w:sz w:val="20"/>
          <w:szCs w:val="20"/>
          <w:lang w:val="pt-BR"/>
        </w:rPr>
        <w:t>transformação</w:t>
      </w:r>
      <w:r w:rsidRPr="00FB67A1">
        <w:rPr>
          <w:rFonts w:cs="Arial"/>
          <w:sz w:val="20"/>
          <w:szCs w:val="20"/>
          <w:lang w:val="pt-BR"/>
        </w:rPr>
        <w:t>, embalagem e</w:t>
      </w:r>
      <w:r w:rsidR="003F799C" w:rsidRPr="00FB67A1">
        <w:rPr>
          <w:rFonts w:cs="Arial"/>
          <w:sz w:val="20"/>
          <w:szCs w:val="20"/>
          <w:lang w:val="pt-BR"/>
        </w:rPr>
        <w:t xml:space="preserve"> </w:t>
      </w:r>
      <w:r w:rsidR="000B001B" w:rsidRPr="00FB67A1">
        <w:rPr>
          <w:rFonts w:cs="Arial"/>
          <w:sz w:val="20"/>
          <w:szCs w:val="20"/>
          <w:lang w:val="pt-BR"/>
        </w:rPr>
        <w:t>exportação</w:t>
      </w:r>
      <w:r w:rsidR="003F799C" w:rsidRPr="00FB67A1">
        <w:rPr>
          <w:rFonts w:cs="Arial"/>
          <w:sz w:val="20"/>
          <w:szCs w:val="20"/>
          <w:lang w:val="pt-BR"/>
        </w:rPr>
        <w:t xml:space="preserve"> </w:t>
      </w:r>
      <w:r w:rsidR="000B001B" w:rsidRPr="00FB67A1">
        <w:rPr>
          <w:rFonts w:cs="Arial"/>
          <w:sz w:val="20"/>
          <w:szCs w:val="20"/>
          <w:lang w:val="pt-BR"/>
        </w:rPr>
        <w:t>estão</w:t>
      </w:r>
      <w:r w:rsidRPr="00FB67A1">
        <w:rPr>
          <w:rFonts w:cs="Arial"/>
          <w:sz w:val="20"/>
          <w:szCs w:val="20"/>
          <w:lang w:val="pt-BR"/>
        </w:rPr>
        <w:t xml:space="preserve"> apresentadas na tabela a</w:t>
      </w:r>
      <w:r w:rsidRPr="00F8320E">
        <w:rPr>
          <w:rFonts w:cs="Arial"/>
          <w:sz w:val="20"/>
          <w:szCs w:val="20"/>
          <w:lang w:val="pt-BR"/>
        </w:rPr>
        <w:t xml:space="preserve"> seguir:</w:t>
      </w:r>
    </w:p>
    <w:tbl>
      <w:tblPr>
        <w:tblStyle w:val="GridTable3-Accent4"/>
        <w:tblW w:w="8325" w:type="dxa"/>
        <w:tblLook w:val="04A0" w:firstRow="1" w:lastRow="0" w:firstColumn="1" w:lastColumn="0" w:noHBand="0" w:noVBand="1"/>
      </w:tblPr>
      <w:tblGrid>
        <w:gridCol w:w="3059"/>
        <w:gridCol w:w="1688"/>
        <w:gridCol w:w="1701"/>
        <w:gridCol w:w="1877"/>
      </w:tblGrid>
      <w:tr w:rsidR="00DE3C0A" w:rsidRPr="00F8320E" w14:paraId="708BDC7D" w14:textId="77777777" w:rsidTr="00BF29E5">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3059" w:type="dxa"/>
            <w:noWrap/>
            <w:hideMark/>
          </w:tcPr>
          <w:p w14:paraId="7E41325D" w14:textId="4663D295" w:rsidR="00DE3C0A" w:rsidRPr="00F8320E" w:rsidRDefault="00BF29E5" w:rsidP="00BF29E5">
            <w:pPr>
              <w:spacing w:before="0" w:after="0" w:line="240" w:lineRule="auto"/>
              <w:jc w:val="left"/>
              <w:rPr>
                <w:lang w:val="pt-BR" w:eastAsia="en-US"/>
              </w:rPr>
            </w:pPr>
            <w:r w:rsidRPr="00F8320E">
              <w:rPr>
                <w:color w:val="000000"/>
                <w:lang w:val="pt-BR" w:eastAsia="en-US"/>
              </w:rPr>
              <w:t>USD por kg de lima fresca</w:t>
            </w:r>
          </w:p>
        </w:tc>
        <w:tc>
          <w:tcPr>
            <w:tcW w:w="1688" w:type="dxa"/>
            <w:hideMark/>
          </w:tcPr>
          <w:p w14:paraId="03BDFA2D" w14:textId="73489E1F" w:rsidR="00DE3C0A" w:rsidRPr="00F8320E" w:rsidRDefault="00BF29E5" w:rsidP="00BF29E5">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color w:val="000000"/>
                <w:lang w:val="pt-BR" w:eastAsia="en-US"/>
              </w:rPr>
            </w:pPr>
            <w:r w:rsidRPr="00F8320E">
              <w:rPr>
                <w:color w:val="000000"/>
                <w:lang w:val="pt-BR" w:eastAsia="en-US"/>
              </w:rPr>
              <w:t>C</w:t>
            </w:r>
            <w:r w:rsidR="000B001B" w:rsidRPr="00F8320E">
              <w:rPr>
                <w:color w:val="000000"/>
                <w:lang w:val="pt-BR" w:eastAsia="en-US"/>
              </w:rPr>
              <w:t>u</w:t>
            </w:r>
            <w:r w:rsidRPr="00F8320E">
              <w:rPr>
                <w:color w:val="000000"/>
                <w:lang w:val="pt-BR" w:eastAsia="en-US"/>
              </w:rPr>
              <w:t xml:space="preserve">stos de </w:t>
            </w:r>
            <w:r w:rsidR="000B001B" w:rsidRPr="00F8320E">
              <w:rPr>
                <w:color w:val="000000"/>
                <w:lang w:val="pt-BR" w:eastAsia="en-US"/>
              </w:rPr>
              <w:t>transformação</w:t>
            </w:r>
          </w:p>
        </w:tc>
        <w:tc>
          <w:tcPr>
            <w:tcW w:w="1701" w:type="dxa"/>
            <w:hideMark/>
          </w:tcPr>
          <w:p w14:paraId="0CDA5A86" w14:textId="7DA58541" w:rsidR="00DE3C0A" w:rsidRPr="00F8320E" w:rsidRDefault="00BF29E5" w:rsidP="00BF29E5">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color w:val="000000"/>
                <w:lang w:val="pt-BR" w:eastAsia="en-US"/>
              </w:rPr>
            </w:pPr>
            <w:r w:rsidRPr="00F8320E">
              <w:rPr>
                <w:color w:val="000000"/>
                <w:lang w:val="pt-BR" w:eastAsia="en-US"/>
              </w:rPr>
              <w:t>C</w:t>
            </w:r>
            <w:r w:rsidR="000B001B" w:rsidRPr="00F8320E">
              <w:rPr>
                <w:color w:val="000000"/>
                <w:lang w:val="pt-BR" w:eastAsia="en-US"/>
              </w:rPr>
              <w:t>u</w:t>
            </w:r>
            <w:r w:rsidRPr="00F8320E">
              <w:rPr>
                <w:color w:val="000000"/>
                <w:lang w:val="pt-BR" w:eastAsia="en-US"/>
              </w:rPr>
              <w:t>stos de em</w:t>
            </w:r>
            <w:r w:rsidR="000B001B" w:rsidRPr="00F8320E">
              <w:rPr>
                <w:color w:val="000000"/>
                <w:lang w:val="pt-BR" w:eastAsia="en-US"/>
              </w:rPr>
              <w:t>balagem</w:t>
            </w:r>
          </w:p>
        </w:tc>
        <w:tc>
          <w:tcPr>
            <w:tcW w:w="1877" w:type="dxa"/>
            <w:hideMark/>
          </w:tcPr>
          <w:p w14:paraId="47966ACC" w14:textId="3656E424" w:rsidR="00DE3C0A" w:rsidRPr="00F8320E" w:rsidRDefault="00BF29E5" w:rsidP="00BF29E5">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color w:val="000000"/>
                <w:lang w:val="pt-BR" w:eastAsia="en-US"/>
              </w:rPr>
            </w:pPr>
            <w:r w:rsidRPr="00F8320E">
              <w:rPr>
                <w:color w:val="000000"/>
                <w:lang w:val="pt-BR" w:eastAsia="en-US"/>
              </w:rPr>
              <w:t>C</w:t>
            </w:r>
            <w:r w:rsidR="000B001B" w:rsidRPr="00F8320E">
              <w:rPr>
                <w:color w:val="000000"/>
                <w:lang w:val="pt-BR" w:eastAsia="en-US"/>
              </w:rPr>
              <w:t>u</w:t>
            </w:r>
            <w:r w:rsidRPr="00F8320E">
              <w:rPr>
                <w:color w:val="000000"/>
                <w:lang w:val="pt-BR" w:eastAsia="en-US"/>
              </w:rPr>
              <w:t xml:space="preserve">stos de </w:t>
            </w:r>
            <w:r w:rsidR="000B001B" w:rsidRPr="00F8320E">
              <w:rPr>
                <w:color w:val="000000"/>
                <w:lang w:val="pt-BR" w:eastAsia="en-US"/>
              </w:rPr>
              <w:t>exportação</w:t>
            </w:r>
          </w:p>
        </w:tc>
      </w:tr>
      <w:tr w:rsidR="00DE3C0A" w:rsidRPr="00F8320E" w14:paraId="5E091DF8" w14:textId="77777777" w:rsidTr="00BF29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9" w:type="dxa"/>
            <w:noWrap/>
            <w:hideMark/>
          </w:tcPr>
          <w:p w14:paraId="40969315" w14:textId="0BE37304" w:rsidR="00DE3C0A" w:rsidRPr="00F8320E" w:rsidRDefault="000B001B" w:rsidP="001F598B">
            <w:pPr>
              <w:spacing w:before="0" w:after="0" w:line="240" w:lineRule="auto"/>
              <w:jc w:val="left"/>
              <w:rPr>
                <w:color w:val="000000"/>
                <w:lang w:val="pt-BR" w:eastAsia="en-US"/>
              </w:rPr>
            </w:pPr>
            <w:r w:rsidRPr="00F8320E">
              <w:rPr>
                <w:color w:val="000000"/>
                <w:lang w:val="pt-BR" w:eastAsia="en-US"/>
              </w:rPr>
              <w:t>América do Sul</w:t>
            </w:r>
          </w:p>
        </w:tc>
        <w:tc>
          <w:tcPr>
            <w:tcW w:w="1688" w:type="dxa"/>
            <w:noWrap/>
            <w:hideMark/>
          </w:tcPr>
          <w:p w14:paraId="6B956737" w14:textId="77777777" w:rsidR="00DE3C0A" w:rsidRPr="00F8320E" w:rsidRDefault="00DE3C0A" w:rsidP="001F598B">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color w:val="000000"/>
                <w:lang w:val="pt-BR" w:eastAsia="en-US"/>
              </w:rPr>
            </w:pPr>
            <w:r w:rsidRPr="00F8320E">
              <w:rPr>
                <w:color w:val="000000"/>
                <w:lang w:val="pt-BR" w:eastAsia="en-US"/>
              </w:rPr>
              <w:t>0.07</w:t>
            </w:r>
          </w:p>
        </w:tc>
        <w:tc>
          <w:tcPr>
            <w:tcW w:w="1701" w:type="dxa"/>
            <w:noWrap/>
            <w:hideMark/>
          </w:tcPr>
          <w:p w14:paraId="5DA599F9" w14:textId="77777777" w:rsidR="00DE3C0A" w:rsidRPr="00F8320E" w:rsidRDefault="00DE3C0A" w:rsidP="001F598B">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color w:val="000000"/>
                <w:lang w:val="pt-BR" w:eastAsia="en-US"/>
              </w:rPr>
            </w:pPr>
            <w:r w:rsidRPr="00F8320E">
              <w:rPr>
                <w:color w:val="000000"/>
                <w:lang w:val="pt-BR" w:eastAsia="en-US"/>
              </w:rPr>
              <w:t>0.14</w:t>
            </w:r>
          </w:p>
        </w:tc>
        <w:tc>
          <w:tcPr>
            <w:tcW w:w="1877" w:type="dxa"/>
            <w:noWrap/>
            <w:hideMark/>
          </w:tcPr>
          <w:p w14:paraId="3510BC00" w14:textId="77777777" w:rsidR="00DE3C0A" w:rsidRPr="00F8320E" w:rsidRDefault="00DE3C0A" w:rsidP="001F598B">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color w:val="000000"/>
                <w:lang w:val="pt-BR" w:eastAsia="en-US"/>
              </w:rPr>
            </w:pPr>
            <w:r w:rsidRPr="00F8320E">
              <w:rPr>
                <w:color w:val="000000"/>
                <w:lang w:val="pt-BR" w:eastAsia="en-US"/>
              </w:rPr>
              <w:t>0.10</w:t>
            </w:r>
          </w:p>
        </w:tc>
      </w:tr>
      <w:tr w:rsidR="00DE3C0A" w:rsidRPr="00F8320E" w14:paraId="40CE6FDF" w14:textId="77777777" w:rsidTr="00BF29E5">
        <w:trPr>
          <w:trHeight w:val="20"/>
        </w:trPr>
        <w:tc>
          <w:tcPr>
            <w:cnfStyle w:val="001000000000" w:firstRow="0" w:lastRow="0" w:firstColumn="1" w:lastColumn="0" w:oddVBand="0" w:evenVBand="0" w:oddHBand="0" w:evenHBand="0" w:firstRowFirstColumn="0" w:firstRowLastColumn="0" w:lastRowFirstColumn="0" w:lastRowLastColumn="0"/>
            <w:tcW w:w="3059" w:type="dxa"/>
            <w:noWrap/>
            <w:hideMark/>
          </w:tcPr>
          <w:p w14:paraId="1ECFA85C" w14:textId="10DB7678" w:rsidR="00DE3C0A" w:rsidRPr="00F8320E" w:rsidRDefault="000B001B" w:rsidP="001F598B">
            <w:pPr>
              <w:spacing w:before="0" w:after="0" w:line="240" w:lineRule="auto"/>
              <w:jc w:val="left"/>
              <w:rPr>
                <w:color w:val="000000"/>
                <w:lang w:val="pt-BR" w:eastAsia="en-US"/>
              </w:rPr>
            </w:pPr>
            <w:r w:rsidRPr="00F8320E">
              <w:rPr>
                <w:color w:val="000000"/>
                <w:lang w:val="pt-BR" w:eastAsia="en-US"/>
              </w:rPr>
              <w:t>Sul da Ásia</w:t>
            </w:r>
          </w:p>
        </w:tc>
        <w:tc>
          <w:tcPr>
            <w:tcW w:w="1688" w:type="dxa"/>
            <w:noWrap/>
            <w:hideMark/>
          </w:tcPr>
          <w:p w14:paraId="1F7A8F2A" w14:textId="77777777" w:rsidR="00DE3C0A" w:rsidRPr="00F8320E" w:rsidRDefault="00DE3C0A" w:rsidP="001F598B">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color w:val="000000"/>
                <w:lang w:val="pt-BR" w:eastAsia="en-US"/>
              </w:rPr>
            </w:pPr>
            <w:r w:rsidRPr="00F8320E">
              <w:rPr>
                <w:color w:val="000000"/>
                <w:lang w:val="pt-BR" w:eastAsia="en-US"/>
              </w:rPr>
              <w:t>0.17</w:t>
            </w:r>
          </w:p>
        </w:tc>
        <w:tc>
          <w:tcPr>
            <w:tcW w:w="1701" w:type="dxa"/>
            <w:noWrap/>
            <w:hideMark/>
          </w:tcPr>
          <w:p w14:paraId="3BD30B82" w14:textId="77777777" w:rsidR="00DE3C0A" w:rsidRPr="00F8320E" w:rsidRDefault="00DE3C0A" w:rsidP="001F598B">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color w:val="000000"/>
                <w:lang w:val="pt-BR" w:eastAsia="en-US"/>
              </w:rPr>
            </w:pPr>
            <w:r w:rsidRPr="00F8320E">
              <w:rPr>
                <w:color w:val="000000"/>
                <w:lang w:val="pt-BR" w:eastAsia="en-US"/>
              </w:rPr>
              <w:t>0.10</w:t>
            </w:r>
          </w:p>
        </w:tc>
        <w:tc>
          <w:tcPr>
            <w:tcW w:w="1877" w:type="dxa"/>
            <w:noWrap/>
            <w:hideMark/>
          </w:tcPr>
          <w:p w14:paraId="2A6D5E7B" w14:textId="77777777" w:rsidR="00DE3C0A" w:rsidRPr="00F8320E" w:rsidRDefault="00DE3C0A" w:rsidP="001F598B">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color w:val="000000"/>
                <w:lang w:val="pt-BR" w:eastAsia="en-US"/>
              </w:rPr>
            </w:pPr>
            <w:r w:rsidRPr="00F8320E">
              <w:rPr>
                <w:color w:val="000000"/>
                <w:lang w:val="pt-BR" w:eastAsia="en-US"/>
              </w:rPr>
              <w:t>0.05</w:t>
            </w:r>
          </w:p>
        </w:tc>
      </w:tr>
      <w:tr w:rsidR="00DE3C0A" w:rsidRPr="00F8320E" w14:paraId="31ED2331" w14:textId="77777777" w:rsidTr="00BF29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9" w:type="dxa"/>
            <w:noWrap/>
            <w:hideMark/>
          </w:tcPr>
          <w:p w14:paraId="4AA69A06" w14:textId="0D5EE878" w:rsidR="00DE3C0A" w:rsidRPr="00FB67A1" w:rsidRDefault="000B001B" w:rsidP="00BF29E5">
            <w:pPr>
              <w:spacing w:before="0" w:after="0" w:line="240" w:lineRule="auto"/>
              <w:jc w:val="left"/>
              <w:rPr>
                <w:color w:val="000000"/>
                <w:lang w:val="pt-BR" w:eastAsia="en-US"/>
              </w:rPr>
            </w:pPr>
            <w:r w:rsidRPr="00FB67A1">
              <w:rPr>
                <w:sz w:val="18"/>
                <w:szCs w:val="18"/>
                <w:lang w:val="pt-BR" w:eastAsia="en-US"/>
              </w:rPr>
              <w:t>América Central</w:t>
            </w:r>
            <w:r w:rsidR="00BF29E5" w:rsidRPr="00FB67A1">
              <w:rPr>
                <w:sz w:val="18"/>
                <w:szCs w:val="18"/>
                <w:lang w:val="pt-BR" w:eastAsia="en-US"/>
              </w:rPr>
              <w:t xml:space="preserve">, México </w:t>
            </w:r>
            <w:r w:rsidRPr="00FB67A1">
              <w:rPr>
                <w:sz w:val="18"/>
                <w:szCs w:val="18"/>
                <w:lang w:val="pt-BR" w:eastAsia="en-US"/>
              </w:rPr>
              <w:t>e</w:t>
            </w:r>
            <w:r w:rsidR="00BF29E5" w:rsidRPr="00FB67A1">
              <w:rPr>
                <w:sz w:val="18"/>
                <w:szCs w:val="18"/>
                <w:lang w:val="pt-BR" w:eastAsia="en-US"/>
              </w:rPr>
              <w:t xml:space="preserve"> Caribe</w:t>
            </w:r>
          </w:p>
        </w:tc>
        <w:tc>
          <w:tcPr>
            <w:tcW w:w="1688" w:type="dxa"/>
            <w:noWrap/>
            <w:hideMark/>
          </w:tcPr>
          <w:p w14:paraId="746FB41D" w14:textId="77777777" w:rsidR="00DE3C0A" w:rsidRPr="00F8320E" w:rsidRDefault="00DE3C0A" w:rsidP="001F598B">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color w:val="000000"/>
                <w:lang w:val="pt-BR" w:eastAsia="en-US"/>
              </w:rPr>
            </w:pPr>
            <w:r w:rsidRPr="00F8320E">
              <w:rPr>
                <w:color w:val="000000"/>
                <w:lang w:val="pt-BR" w:eastAsia="en-US"/>
              </w:rPr>
              <w:t>n.a.</w:t>
            </w:r>
          </w:p>
        </w:tc>
        <w:tc>
          <w:tcPr>
            <w:tcW w:w="1701" w:type="dxa"/>
            <w:noWrap/>
            <w:hideMark/>
          </w:tcPr>
          <w:p w14:paraId="7C5DB7DD" w14:textId="77777777" w:rsidR="00DE3C0A" w:rsidRPr="00F8320E" w:rsidRDefault="00DE3C0A" w:rsidP="001F598B">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color w:val="000000"/>
                <w:lang w:val="pt-BR" w:eastAsia="en-US"/>
              </w:rPr>
            </w:pPr>
            <w:r w:rsidRPr="00F8320E">
              <w:rPr>
                <w:color w:val="000000"/>
                <w:lang w:val="pt-BR" w:eastAsia="en-US"/>
              </w:rPr>
              <w:t>0.15</w:t>
            </w:r>
          </w:p>
        </w:tc>
        <w:tc>
          <w:tcPr>
            <w:tcW w:w="1877" w:type="dxa"/>
            <w:noWrap/>
            <w:hideMark/>
          </w:tcPr>
          <w:p w14:paraId="326398E4" w14:textId="77777777" w:rsidR="00DE3C0A" w:rsidRPr="00F8320E" w:rsidRDefault="00DE3C0A" w:rsidP="001F598B">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color w:val="000000"/>
                <w:lang w:val="pt-BR" w:eastAsia="en-US"/>
              </w:rPr>
            </w:pPr>
            <w:r w:rsidRPr="00F8320E">
              <w:rPr>
                <w:color w:val="000000"/>
                <w:lang w:val="pt-BR" w:eastAsia="en-US"/>
              </w:rPr>
              <w:t>0.19</w:t>
            </w:r>
          </w:p>
        </w:tc>
      </w:tr>
      <w:tr w:rsidR="00DE3C0A" w:rsidRPr="00F8320E" w14:paraId="3C3A4104" w14:textId="77777777" w:rsidTr="00BF29E5">
        <w:trPr>
          <w:trHeight w:val="20"/>
        </w:trPr>
        <w:tc>
          <w:tcPr>
            <w:cnfStyle w:val="001000000000" w:firstRow="0" w:lastRow="0" w:firstColumn="1" w:lastColumn="0" w:oddVBand="0" w:evenVBand="0" w:oddHBand="0" w:evenHBand="0" w:firstRowFirstColumn="0" w:firstRowLastColumn="0" w:lastRowFirstColumn="0" w:lastRowLastColumn="0"/>
            <w:tcW w:w="3059" w:type="dxa"/>
            <w:noWrap/>
          </w:tcPr>
          <w:p w14:paraId="716BE9C3" w14:textId="694F207F" w:rsidR="00DE3C0A" w:rsidRPr="00FB67A1" w:rsidRDefault="000B001B" w:rsidP="001F598B">
            <w:pPr>
              <w:spacing w:before="0" w:after="0" w:line="240" w:lineRule="auto"/>
              <w:jc w:val="left"/>
              <w:rPr>
                <w:color w:val="000000"/>
                <w:lang w:val="pt-BR" w:eastAsia="en-US"/>
              </w:rPr>
            </w:pPr>
            <w:r w:rsidRPr="00FB67A1">
              <w:rPr>
                <w:rStyle w:val="tlid-translation"/>
                <w:lang w:val="pt-BR"/>
              </w:rPr>
              <w:t>Média das 3 regiões:</w:t>
            </w:r>
          </w:p>
        </w:tc>
        <w:tc>
          <w:tcPr>
            <w:tcW w:w="1688" w:type="dxa"/>
            <w:noWrap/>
          </w:tcPr>
          <w:p w14:paraId="53F3CB4F" w14:textId="77777777" w:rsidR="00DE3C0A" w:rsidRPr="00F8320E" w:rsidRDefault="00DE3C0A" w:rsidP="001F598B">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color w:val="000000"/>
                <w:lang w:val="pt-BR" w:eastAsia="en-US"/>
              </w:rPr>
            </w:pPr>
            <w:r w:rsidRPr="00F8320E">
              <w:rPr>
                <w:color w:val="000000"/>
                <w:lang w:val="pt-BR" w:eastAsia="en-US"/>
              </w:rPr>
              <w:t>0.12</w:t>
            </w:r>
          </w:p>
        </w:tc>
        <w:tc>
          <w:tcPr>
            <w:tcW w:w="1701" w:type="dxa"/>
            <w:noWrap/>
          </w:tcPr>
          <w:p w14:paraId="4ACB7E13" w14:textId="77777777" w:rsidR="00DE3C0A" w:rsidRPr="00F8320E" w:rsidRDefault="00DE3C0A" w:rsidP="001F598B">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color w:val="000000"/>
                <w:lang w:val="pt-BR" w:eastAsia="en-US"/>
              </w:rPr>
            </w:pPr>
            <w:r w:rsidRPr="00F8320E">
              <w:rPr>
                <w:color w:val="000000"/>
                <w:lang w:val="pt-BR" w:eastAsia="en-US"/>
              </w:rPr>
              <w:t>0.14</w:t>
            </w:r>
          </w:p>
        </w:tc>
        <w:tc>
          <w:tcPr>
            <w:tcW w:w="1877" w:type="dxa"/>
            <w:noWrap/>
          </w:tcPr>
          <w:p w14:paraId="7BB079B6" w14:textId="77777777" w:rsidR="00DE3C0A" w:rsidRPr="00F8320E" w:rsidRDefault="00DE3C0A" w:rsidP="001F598B">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color w:val="000000"/>
                <w:lang w:val="pt-BR" w:eastAsia="en-US"/>
              </w:rPr>
            </w:pPr>
            <w:r w:rsidRPr="00F8320E">
              <w:rPr>
                <w:color w:val="000000"/>
                <w:lang w:val="pt-BR" w:eastAsia="en-US"/>
              </w:rPr>
              <w:t>0.19</w:t>
            </w:r>
          </w:p>
        </w:tc>
      </w:tr>
    </w:tbl>
    <w:p w14:paraId="21DD00B6" w14:textId="77777777" w:rsidR="00DE3C0A" w:rsidRPr="00F8320E" w:rsidRDefault="00DE3C0A" w:rsidP="00DE3C0A">
      <w:pPr>
        <w:spacing w:before="0" w:after="0"/>
        <w:rPr>
          <w:lang w:val="pt-BR"/>
        </w:rPr>
      </w:pPr>
    </w:p>
    <w:p w14:paraId="3670F9D2" w14:textId="0AF820A3" w:rsidR="00DE3C0A" w:rsidRPr="00FB67A1" w:rsidRDefault="003802FC" w:rsidP="00DE3C0A">
      <w:pPr>
        <w:rPr>
          <w:lang w:val="pt-BR"/>
        </w:rPr>
      </w:pPr>
      <w:r w:rsidRPr="00FB67A1">
        <w:rPr>
          <w:lang w:val="pt-BR"/>
        </w:rPr>
        <w:t>A análise principal foi baseada em uma fórmula/regressão sobre os custos EXW sem embalagem como a variável dependente e 8 variáveis independentes</w:t>
      </w:r>
      <w:r w:rsidR="00DE3C0A" w:rsidRPr="00FB67A1">
        <w:rPr>
          <w:rStyle w:val="FootnoteReference"/>
          <w:lang w:val="pt-BR"/>
        </w:rPr>
        <w:footnoteReference w:id="9"/>
      </w:r>
      <w:r w:rsidR="00DE3C0A" w:rsidRPr="00FB67A1">
        <w:rPr>
          <w:lang w:val="pt-BR"/>
        </w:rPr>
        <w:t>.</w:t>
      </w:r>
      <w:r w:rsidR="003F799C" w:rsidRPr="00FB67A1">
        <w:rPr>
          <w:lang w:val="pt-BR"/>
        </w:rPr>
        <w:t xml:space="preserve"> Esta </w:t>
      </w:r>
      <w:r w:rsidRPr="00FB67A1">
        <w:rPr>
          <w:lang w:val="pt-BR"/>
        </w:rPr>
        <w:t>fórmula é utilizada como base para calcular as propostas do PMF EXW sem embalagem (</w:t>
      </w:r>
      <w:r w:rsidR="009E70F2" w:rsidRPr="00FB67A1">
        <w:rPr>
          <w:lang w:val="pt-BR"/>
        </w:rPr>
        <w:t>já que a</w:t>
      </w:r>
      <w:r w:rsidRPr="00FB67A1">
        <w:rPr>
          <w:lang w:val="pt-BR"/>
        </w:rPr>
        <w:t xml:space="preserve"> definição do EXW no critério de fruta fresca não inclui embalagem). Desta fórmula também vemos que o custo de produção de limas orgânicas aparece como 0.14 USd por kg maior, em média, do que produzir limas convencionais.</w:t>
      </w:r>
    </w:p>
    <w:tbl>
      <w:tblPr>
        <w:tblStyle w:val="GridTable1Light-Accent5"/>
        <w:tblW w:w="6458" w:type="dxa"/>
        <w:tblLook w:val="04A0" w:firstRow="1" w:lastRow="0" w:firstColumn="1" w:lastColumn="0" w:noHBand="0" w:noVBand="1"/>
      </w:tblPr>
      <w:tblGrid>
        <w:gridCol w:w="2139"/>
        <w:gridCol w:w="1363"/>
        <w:gridCol w:w="1657"/>
        <w:gridCol w:w="1299"/>
      </w:tblGrid>
      <w:tr w:rsidR="00BF29E5" w:rsidRPr="00FB67A1" w14:paraId="776DAF6C" w14:textId="77777777" w:rsidTr="0039187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39" w:type="dxa"/>
            <w:hideMark/>
          </w:tcPr>
          <w:p w14:paraId="6028EC87" w14:textId="77777777" w:rsidR="00BF29E5" w:rsidRPr="00FB67A1" w:rsidRDefault="00BF29E5" w:rsidP="00391874">
            <w:pPr>
              <w:spacing w:before="0" w:after="0" w:line="240" w:lineRule="auto"/>
              <w:jc w:val="left"/>
              <w:rPr>
                <w:color w:val="000000"/>
                <w:sz w:val="16"/>
                <w:szCs w:val="18"/>
                <w:lang w:val="pt-BR" w:eastAsia="en-US"/>
              </w:rPr>
            </w:pPr>
            <w:r w:rsidRPr="00FB67A1">
              <w:rPr>
                <w:color w:val="000000"/>
                <w:sz w:val="16"/>
                <w:szCs w:val="18"/>
                <w:lang w:val="pt-BR" w:eastAsia="en-US"/>
              </w:rPr>
              <w:t>SUMMARY OUTPUT</w:t>
            </w:r>
          </w:p>
        </w:tc>
        <w:tc>
          <w:tcPr>
            <w:tcW w:w="1363" w:type="dxa"/>
            <w:hideMark/>
          </w:tcPr>
          <w:p w14:paraId="1D06D694" w14:textId="77777777" w:rsidR="00BF29E5" w:rsidRPr="00FB67A1" w:rsidRDefault="00BF29E5" w:rsidP="00391874">
            <w:pPr>
              <w:spacing w:before="0" w:after="0" w:line="240" w:lineRule="auto"/>
              <w:jc w:val="left"/>
              <w:cnfStyle w:val="100000000000" w:firstRow="1" w:lastRow="0" w:firstColumn="0" w:lastColumn="0" w:oddVBand="0" w:evenVBand="0" w:oddHBand="0" w:evenHBand="0" w:firstRowFirstColumn="0" w:firstRowLastColumn="0" w:lastRowFirstColumn="0" w:lastRowLastColumn="0"/>
              <w:rPr>
                <w:color w:val="000000"/>
                <w:sz w:val="16"/>
                <w:szCs w:val="18"/>
                <w:lang w:val="pt-BR" w:eastAsia="en-US"/>
              </w:rPr>
            </w:pPr>
          </w:p>
        </w:tc>
        <w:tc>
          <w:tcPr>
            <w:tcW w:w="1657" w:type="dxa"/>
            <w:tcBorders>
              <w:bottom w:val="none" w:sz="0" w:space="0" w:color="auto"/>
            </w:tcBorders>
          </w:tcPr>
          <w:p w14:paraId="2A62B5F2" w14:textId="77777777" w:rsidR="00BF29E5" w:rsidRPr="00FB67A1" w:rsidRDefault="00BF29E5" w:rsidP="00391874">
            <w:pPr>
              <w:spacing w:before="0" w:after="0" w:line="240" w:lineRule="auto"/>
              <w:jc w:val="left"/>
              <w:cnfStyle w:val="100000000000" w:firstRow="1" w:lastRow="0" w:firstColumn="0" w:lastColumn="0" w:oddVBand="0" w:evenVBand="0" w:oddHBand="0" w:evenHBand="0" w:firstRowFirstColumn="0" w:firstRowLastColumn="0" w:lastRowFirstColumn="0" w:lastRowLastColumn="0"/>
              <w:rPr>
                <w:sz w:val="16"/>
                <w:lang w:val="pt-BR"/>
              </w:rPr>
            </w:pPr>
            <w:r w:rsidRPr="00FB67A1">
              <w:rPr>
                <w:i/>
                <w:iCs/>
                <w:color w:val="000000"/>
                <w:sz w:val="16"/>
                <w:szCs w:val="18"/>
                <w:lang w:val="pt-BR" w:eastAsia="en-US"/>
              </w:rPr>
              <w:t> </w:t>
            </w:r>
          </w:p>
        </w:tc>
        <w:tc>
          <w:tcPr>
            <w:tcW w:w="1299" w:type="dxa"/>
            <w:tcBorders>
              <w:bottom w:val="none" w:sz="0" w:space="0" w:color="auto"/>
            </w:tcBorders>
          </w:tcPr>
          <w:p w14:paraId="27EAD803" w14:textId="77777777" w:rsidR="00BF29E5" w:rsidRPr="00FB67A1" w:rsidRDefault="00BF29E5" w:rsidP="00391874">
            <w:pPr>
              <w:spacing w:before="0" w:after="0" w:line="240" w:lineRule="auto"/>
              <w:jc w:val="left"/>
              <w:cnfStyle w:val="100000000000" w:firstRow="1" w:lastRow="0" w:firstColumn="0" w:lastColumn="0" w:oddVBand="0" w:evenVBand="0" w:oddHBand="0" w:evenHBand="0" w:firstRowFirstColumn="0" w:firstRowLastColumn="0" w:lastRowFirstColumn="0" w:lastRowLastColumn="0"/>
              <w:rPr>
                <w:sz w:val="16"/>
                <w:lang w:val="pt-BR"/>
              </w:rPr>
            </w:pPr>
            <w:r w:rsidRPr="00FB67A1">
              <w:rPr>
                <w:i/>
                <w:iCs/>
                <w:color w:val="000000"/>
                <w:sz w:val="16"/>
                <w:szCs w:val="18"/>
                <w:lang w:val="pt-BR" w:eastAsia="en-US"/>
              </w:rPr>
              <w:t>Coefficients</w:t>
            </w:r>
          </w:p>
        </w:tc>
      </w:tr>
      <w:tr w:rsidR="00BF29E5" w:rsidRPr="00FB67A1" w14:paraId="2FE2CDFE" w14:textId="77777777" w:rsidTr="00391874">
        <w:trPr>
          <w:trHeight w:val="20"/>
        </w:trPr>
        <w:tc>
          <w:tcPr>
            <w:cnfStyle w:val="001000000000" w:firstRow="0" w:lastRow="0" w:firstColumn="1" w:lastColumn="0" w:oddVBand="0" w:evenVBand="0" w:oddHBand="0" w:evenHBand="0" w:firstRowFirstColumn="0" w:firstRowLastColumn="0" w:lastRowFirstColumn="0" w:lastRowLastColumn="0"/>
            <w:tcW w:w="3502" w:type="dxa"/>
            <w:gridSpan w:val="2"/>
            <w:noWrap/>
            <w:hideMark/>
          </w:tcPr>
          <w:p w14:paraId="45EFB540" w14:textId="77777777" w:rsidR="00BF29E5" w:rsidRPr="00FB67A1" w:rsidRDefault="00BF29E5" w:rsidP="00391874">
            <w:pPr>
              <w:spacing w:before="0" w:after="0" w:line="240" w:lineRule="auto"/>
              <w:jc w:val="left"/>
              <w:rPr>
                <w:sz w:val="16"/>
                <w:lang w:val="pt-BR"/>
              </w:rPr>
            </w:pPr>
            <w:r w:rsidRPr="00FB67A1">
              <w:rPr>
                <w:i/>
                <w:iCs/>
                <w:color w:val="000000"/>
                <w:sz w:val="16"/>
                <w:szCs w:val="18"/>
                <w:lang w:val="pt-BR" w:eastAsia="en-US"/>
              </w:rPr>
              <w:t>Regression Statistics</w:t>
            </w:r>
          </w:p>
        </w:tc>
        <w:tc>
          <w:tcPr>
            <w:tcW w:w="1657" w:type="dxa"/>
          </w:tcPr>
          <w:p w14:paraId="18092B33" w14:textId="77777777" w:rsidR="00BF29E5" w:rsidRPr="00FB67A1" w:rsidRDefault="00BF29E5" w:rsidP="0039187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lang w:val="pt-BR"/>
              </w:rPr>
            </w:pPr>
            <w:r w:rsidRPr="00FB67A1">
              <w:rPr>
                <w:color w:val="000000"/>
                <w:sz w:val="16"/>
                <w:szCs w:val="18"/>
                <w:lang w:val="pt-BR" w:eastAsia="en-US"/>
              </w:rPr>
              <w:t>Intercept</w:t>
            </w:r>
          </w:p>
        </w:tc>
        <w:tc>
          <w:tcPr>
            <w:tcW w:w="1299" w:type="dxa"/>
          </w:tcPr>
          <w:p w14:paraId="32CAF9ED" w14:textId="77777777" w:rsidR="00BF29E5" w:rsidRPr="00FB67A1" w:rsidRDefault="00BF29E5" w:rsidP="0039187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lang w:val="pt-BR"/>
              </w:rPr>
            </w:pPr>
            <w:r w:rsidRPr="00FB67A1">
              <w:rPr>
                <w:color w:val="000000"/>
                <w:sz w:val="16"/>
                <w:szCs w:val="18"/>
                <w:lang w:val="pt-BR" w:eastAsia="en-US"/>
              </w:rPr>
              <w:t>0.272</w:t>
            </w:r>
          </w:p>
        </w:tc>
      </w:tr>
      <w:tr w:rsidR="00BF29E5" w:rsidRPr="00FB67A1" w14:paraId="6A043D5D" w14:textId="77777777" w:rsidTr="00391874">
        <w:trPr>
          <w:trHeight w:val="20"/>
        </w:trPr>
        <w:tc>
          <w:tcPr>
            <w:cnfStyle w:val="001000000000" w:firstRow="0" w:lastRow="0" w:firstColumn="1" w:lastColumn="0" w:oddVBand="0" w:evenVBand="0" w:oddHBand="0" w:evenHBand="0" w:firstRowFirstColumn="0" w:firstRowLastColumn="0" w:lastRowFirstColumn="0" w:lastRowLastColumn="0"/>
            <w:tcW w:w="2139" w:type="dxa"/>
            <w:noWrap/>
            <w:hideMark/>
          </w:tcPr>
          <w:p w14:paraId="2B055B65" w14:textId="77777777" w:rsidR="00BF29E5" w:rsidRPr="00FB67A1" w:rsidRDefault="00BF29E5" w:rsidP="00391874">
            <w:pPr>
              <w:spacing w:before="0" w:after="0" w:line="240" w:lineRule="auto"/>
              <w:jc w:val="left"/>
              <w:rPr>
                <w:color w:val="000000"/>
                <w:sz w:val="16"/>
                <w:szCs w:val="18"/>
                <w:lang w:val="pt-BR" w:eastAsia="en-US"/>
              </w:rPr>
            </w:pPr>
            <w:r w:rsidRPr="00FB67A1">
              <w:rPr>
                <w:color w:val="000000"/>
                <w:sz w:val="16"/>
                <w:szCs w:val="18"/>
                <w:lang w:val="pt-BR" w:eastAsia="en-US"/>
              </w:rPr>
              <w:t>Multiple R</w:t>
            </w:r>
          </w:p>
        </w:tc>
        <w:tc>
          <w:tcPr>
            <w:tcW w:w="1363" w:type="dxa"/>
            <w:noWrap/>
            <w:hideMark/>
          </w:tcPr>
          <w:p w14:paraId="07900E88" w14:textId="77777777" w:rsidR="00BF29E5" w:rsidRPr="00FB67A1" w:rsidRDefault="00BF29E5" w:rsidP="00391874">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8"/>
                <w:lang w:val="pt-BR" w:eastAsia="en-US"/>
              </w:rPr>
            </w:pPr>
            <w:r w:rsidRPr="00FB67A1">
              <w:rPr>
                <w:color w:val="000000"/>
                <w:sz w:val="16"/>
                <w:szCs w:val="18"/>
                <w:lang w:val="pt-BR" w:eastAsia="en-US"/>
              </w:rPr>
              <w:t>0.977</w:t>
            </w:r>
          </w:p>
        </w:tc>
        <w:tc>
          <w:tcPr>
            <w:tcW w:w="1657" w:type="dxa"/>
          </w:tcPr>
          <w:p w14:paraId="3C8A2CE8" w14:textId="77777777" w:rsidR="00BF29E5" w:rsidRPr="00FB67A1" w:rsidRDefault="00BF29E5" w:rsidP="0039187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lang w:val="pt-BR"/>
              </w:rPr>
            </w:pPr>
            <w:r w:rsidRPr="00FB67A1">
              <w:rPr>
                <w:color w:val="000000"/>
                <w:sz w:val="16"/>
                <w:szCs w:val="18"/>
                <w:lang w:val="pt-BR" w:eastAsia="en-US"/>
              </w:rPr>
              <w:t>Yield</w:t>
            </w:r>
          </w:p>
        </w:tc>
        <w:tc>
          <w:tcPr>
            <w:tcW w:w="1299" w:type="dxa"/>
          </w:tcPr>
          <w:p w14:paraId="1BE98E49" w14:textId="77777777" w:rsidR="00BF29E5" w:rsidRPr="00FB67A1" w:rsidRDefault="00BF29E5" w:rsidP="0039187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lang w:val="pt-BR"/>
              </w:rPr>
            </w:pPr>
            <w:r w:rsidRPr="00FB67A1">
              <w:rPr>
                <w:color w:val="000000"/>
                <w:sz w:val="16"/>
                <w:szCs w:val="18"/>
                <w:lang w:val="pt-BR" w:eastAsia="en-US"/>
              </w:rPr>
              <w:t>0.007</w:t>
            </w:r>
          </w:p>
        </w:tc>
      </w:tr>
      <w:tr w:rsidR="00BF29E5" w:rsidRPr="00FB67A1" w14:paraId="0228ACDF" w14:textId="77777777" w:rsidTr="00391874">
        <w:trPr>
          <w:trHeight w:val="20"/>
        </w:trPr>
        <w:tc>
          <w:tcPr>
            <w:cnfStyle w:val="001000000000" w:firstRow="0" w:lastRow="0" w:firstColumn="1" w:lastColumn="0" w:oddVBand="0" w:evenVBand="0" w:oddHBand="0" w:evenHBand="0" w:firstRowFirstColumn="0" w:firstRowLastColumn="0" w:lastRowFirstColumn="0" w:lastRowLastColumn="0"/>
            <w:tcW w:w="2139" w:type="dxa"/>
            <w:noWrap/>
            <w:hideMark/>
          </w:tcPr>
          <w:p w14:paraId="3FB3177D" w14:textId="77777777" w:rsidR="00BF29E5" w:rsidRPr="00FB67A1" w:rsidRDefault="00BF29E5" w:rsidP="00391874">
            <w:pPr>
              <w:spacing w:before="0" w:after="0" w:line="240" w:lineRule="auto"/>
              <w:jc w:val="left"/>
              <w:rPr>
                <w:color w:val="000000"/>
                <w:sz w:val="16"/>
                <w:szCs w:val="18"/>
                <w:lang w:val="pt-BR" w:eastAsia="en-US"/>
              </w:rPr>
            </w:pPr>
            <w:r w:rsidRPr="00FB67A1">
              <w:rPr>
                <w:color w:val="000000"/>
                <w:sz w:val="16"/>
                <w:szCs w:val="18"/>
                <w:lang w:val="pt-BR" w:eastAsia="en-US"/>
              </w:rPr>
              <w:t>R Square</w:t>
            </w:r>
          </w:p>
        </w:tc>
        <w:tc>
          <w:tcPr>
            <w:tcW w:w="1363" w:type="dxa"/>
            <w:noWrap/>
            <w:hideMark/>
          </w:tcPr>
          <w:p w14:paraId="5498F62B" w14:textId="77777777" w:rsidR="00BF29E5" w:rsidRPr="00FB67A1" w:rsidRDefault="00BF29E5" w:rsidP="00391874">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8"/>
                <w:lang w:val="pt-BR" w:eastAsia="en-US"/>
              </w:rPr>
            </w:pPr>
            <w:r w:rsidRPr="00FB67A1">
              <w:rPr>
                <w:color w:val="000000"/>
                <w:sz w:val="16"/>
                <w:szCs w:val="18"/>
                <w:lang w:val="pt-BR" w:eastAsia="en-US"/>
              </w:rPr>
              <w:t>0.955</w:t>
            </w:r>
          </w:p>
        </w:tc>
        <w:tc>
          <w:tcPr>
            <w:tcW w:w="1657" w:type="dxa"/>
          </w:tcPr>
          <w:p w14:paraId="0B28AEB5" w14:textId="77777777" w:rsidR="00BF29E5" w:rsidRPr="00FB67A1" w:rsidRDefault="00BF29E5" w:rsidP="0039187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lang w:val="pt-BR"/>
              </w:rPr>
            </w:pPr>
            <w:r w:rsidRPr="00FB67A1">
              <w:rPr>
                <w:color w:val="000000"/>
                <w:sz w:val="16"/>
                <w:szCs w:val="18"/>
                <w:lang w:val="pt-BR" w:eastAsia="en-US"/>
              </w:rPr>
              <w:t>Transformation</w:t>
            </w:r>
          </w:p>
        </w:tc>
        <w:tc>
          <w:tcPr>
            <w:tcW w:w="1299" w:type="dxa"/>
          </w:tcPr>
          <w:p w14:paraId="32C31C7D" w14:textId="77777777" w:rsidR="00BF29E5" w:rsidRPr="00FB67A1" w:rsidRDefault="00BF29E5" w:rsidP="0039187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lang w:val="pt-BR"/>
              </w:rPr>
            </w:pPr>
            <w:r w:rsidRPr="00FB67A1">
              <w:rPr>
                <w:color w:val="000000"/>
                <w:sz w:val="16"/>
                <w:szCs w:val="18"/>
                <w:lang w:val="pt-BR" w:eastAsia="en-US"/>
              </w:rPr>
              <w:t>0.402</w:t>
            </w:r>
          </w:p>
        </w:tc>
      </w:tr>
      <w:tr w:rsidR="00BF29E5" w:rsidRPr="00FB67A1" w14:paraId="364BC34A" w14:textId="77777777" w:rsidTr="00391874">
        <w:trPr>
          <w:trHeight w:val="20"/>
        </w:trPr>
        <w:tc>
          <w:tcPr>
            <w:cnfStyle w:val="001000000000" w:firstRow="0" w:lastRow="0" w:firstColumn="1" w:lastColumn="0" w:oddVBand="0" w:evenVBand="0" w:oddHBand="0" w:evenHBand="0" w:firstRowFirstColumn="0" w:firstRowLastColumn="0" w:lastRowFirstColumn="0" w:lastRowLastColumn="0"/>
            <w:tcW w:w="2139" w:type="dxa"/>
            <w:noWrap/>
            <w:hideMark/>
          </w:tcPr>
          <w:p w14:paraId="6D7CA919" w14:textId="77777777" w:rsidR="00BF29E5" w:rsidRPr="00FB67A1" w:rsidRDefault="00BF29E5" w:rsidP="00391874">
            <w:pPr>
              <w:spacing w:before="0" w:after="0" w:line="240" w:lineRule="auto"/>
              <w:jc w:val="left"/>
              <w:rPr>
                <w:color w:val="000000"/>
                <w:sz w:val="16"/>
                <w:szCs w:val="18"/>
                <w:lang w:val="pt-BR" w:eastAsia="en-US"/>
              </w:rPr>
            </w:pPr>
            <w:r w:rsidRPr="00FB67A1">
              <w:rPr>
                <w:color w:val="000000"/>
                <w:sz w:val="16"/>
                <w:szCs w:val="18"/>
                <w:lang w:val="pt-BR" w:eastAsia="en-US"/>
              </w:rPr>
              <w:t>Adjusted R Square</w:t>
            </w:r>
          </w:p>
        </w:tc>
        <w:tc>
          <w:tcPr>
            <w:tcW w:w="1363" w:type="dxa"/>
            <w:noWrap/>
            <w:hideMark/>
          </w:tcPr>
          <w:p w14:paraId="627005DD" w14:textId="77777777" w:rsidR="00BF29E5" w:rsidRPr="00FB67A1" w:rsidRDefault="00BF29E5" w:rsidP="00391874">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8"/>
                <w:lang w:val="pt-BR" w:eastAsia="en-US"/>
              </w:rPr>
            </w:pPr>
            <w:r w:rsidRPr="00FB67A1">
              <w:rPr>
                <w:color w:val="000000"/>
                <w:sz w:val="16"/>
                <w:szCs w:val="18"/>
                <w:lang w:val="pt-BR" w:eastAsia="en-US"/>
              </w:rPr>
              <w:t>0.299</w:t>
            </w:r>
          </w:p>
        </w:tc>
        <w:tc>
          <w:tcPr>
            <w:tcW w:w="1657" w:type="dxa"/>
          </w:tcPr>
          <w:p w14:paraId="7E9DE1B2" w14:textId="77777777" w:rsidR="00BF29E5" w:rsidRPr="00FB67A1" w:rsidRDefault="00BF29E5" w:rsidP="0039187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lang w:val="pt-BR"/>
              </w:rPr>
            </w:pPr>
            <w:r w:rsidRPr="00FB67A1">
              <w:rPr>
                <w:color w:val="000000"/>
                <w:sz w:val="16"/>
                <w:szCs w:val="18"/>
                <w:lang w:val="pt-BR" w:eastAsia="en-US"/>
              </w:rPr>
              <w:t>Packing</w:t>
            </w:r>
          </w:p>
        </w:tc>
        <w:tc>
          <w:tcPr>
            <w:tcW w:w="1299" w:type="dxa"/>
          </w:tcPr>
          <w:p w14:paraId="09E877E2" w14:textId="77777777" w:rsidR="00BF29E5" w:rsidRPr="00FB67A1" w:rsidRDefault="00BF29E5" w:rsidP="0039187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lang w:val="pt-BR"/>
              </w:rPr>
            </w:pPr>
            <w:r w:rsidRPr="00FB67A1">
              <w:rPr>
                <w:color w:val="000000"/>
                <w:sz w:val="16"/>
                <w:szCs w:val="18"/>
                <w:lang w:val="pt-BR" w:eastAsia="en-US"/>
              </w:rPr>
              <w:t>-0.29</w:t>
            </w:r>
          </w:p>
        </w:tc>
      </w:tr>
      <w:tr w:rsidR="00BF29E5" w:rsidRPr="00FB67A1" w14:paraId="5AD4A19F" w14:textId="77777777" w:rsidTr="00391874">
        <w:trPr>
          <w:trHeight w:val="20"/>
        </w:trPr>
        <w:tc>
          <w:tcPr>
            <w:cnfStyle w:val="001000000000" w:firstRow="0" w:lastRow="0" w:firstColumn="1" w:lastColumn="0" w:oddVBand="0" w:evenVBand="0" w:oddHBand="0" w:evenHBand="0" w:firstRowFirstColumn="0" w:firstRowLastColumn="0" w:lastRowFirstColumn="0" w:lastRowLastColumn="0"/>
            <w:tcW w:w="2139" w:type="dxa"/>
            <w:noWrap/>
            <w:hideMark/>
          </w:tcPr>
          <w:p w14:paraId="138FAB7A" w14:textId="77777777" w:rsidR="00BF29E5" w:rsidRPr="00FB67A1" w:rsidRDefault="00BF29E5" w:rsidP="00391874">
            <w:pPr>
              <w:spacing w:before="0" w:after="0" w:line="240" w:lineRule="auto"/>
              <w:jc w:val="left"/>
              <w:rPr>
                <w:color w:val="000000"/>
                <w:sz w:val="16"/>
                <w:szCs w:val="18"/>
                <w:lang w:val="pt-BR" w:eastAsia="en-US"/>
              </w:rPr>
            </w:pPr>
            <w:r w:rsidRPr="00FB67A1">
              <w:rPr>
                <w:color w:val="000000"/>
                <w:sz w:val="16"/>
                <w:szCs w:val="18"/>
                <w:lang w:val="pt-BR" w:eastAsia="en-US"/>
              </w:rPr>
              <w:t>Standard Error</w:t>
            </w:r>
          </w:p>
        </w:tc>
        <w:tc>
          <w:tcPr>
            <w:tcW w:w="1363" w:type="dxa"/>
            <w:noWrap/>
            <w:hideMark/>
          </w:tcPr>
          <w:p w14:paraId="09B226A3" w14:textId="77777777" w:rsidR="00BF29E5" w:rsidRPr="00FB67A1" w:rsidRDefault="00BF29E5" w:rsidP="00391874">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8"/>
                <w:lang w:val="pt-BR" w:eastAsia="en-US"/>
              </w:rPr>
            </w:pPr>
            <w:r w:rsidRPr="00FB67A1">
              <w:rPr>
                <w:color w:val="000000"/>
                <w:sz w:val="16"/>
                <w:szCs w:val="18"/>
                <w:lang w:val="pt-BR" w:eastAsia="en-US"/>
              </w:rPr>
              <w:t>0.099</w:t>
            </w:r>
          </w:p>
        </w:tc>
        <w:tc>
          <w:tcPr>
            <w:tcW w:w="1657" w:type="dxa"/>
          </w:tcPr>
          <w:p w14:paraId="1281015A" w14:textId="77777777" w:rsidR="00BF29E5" w:rsidRPr="00FB67A1" w:rsidRDefault="00BF29E5" w:rsidP="0039187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lang w:val="pt-BR"/>
              </w:rPr>
            </w:pPr>
            <w:r w:rsidRPr="00FB67A1">
              <w:rPr>
                <w:color w:val="000000"/>
                <w:sz w:val="16"/>
                <w:szCs w:val="18"/>
                <w:lang w:val="pt-BR" w:eastAsia="en-US"/>
              </w:rPr>
              <w:t>Export</w:t>
            </w:r>
          </w:p>
        </w:tc>
        <w:tc>
          <w:tcPr>
            <w:tcW w:w="1299" w:type="dxa"/>
          </w:tcPr>
          <w:p w14:paraId="7A1D8DC4" w14:textId="77777777" w:rsidR="00BF29E5" w:rsidRPr="00FB67A1" w:rsidRDefault="00BF29E5" w:rsidP="0039187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lang w:val="pt-BR"/>
              </w:rPr>
            </w:pPr>
            <w:r w:rsidRPr="00FB67A1">
              <w:rPr>
                <w:color w:val="000000"/>
                <w:sz w:val="16"/>
                <w:szCs w:val="18"/>
                <w:lang w:val="pt-BR" w:eastAsia="en-US"/>
              </w:rPr>
              <w:t>-0.04</w:t>
            </w:r>
          </w:p>
        </w:tc>
      </w:tr>
      <w:tr w:rsidR="00BF29E5" w:rsidRPr="00FB67A1" w14:paraId="692D4184" w14:textId="77777777" w:rsidTr="00391874">
        <w:trPr>
          <w:trHeight w:val="20"/>
        </w:trPr>
        <w:tc>
          <w:tcPr>
            <w:cnfStyle w:val="001000000000" w:firstRow="0" w:lastRow="0" w:firstColumn="1" w:lastColumn="0" w:oddVBand="0" w:evenVBand="0" w:oddHBand="0" w:evenHBand="0" w:firstRowFirstColumn="0" w:firstRowLastColumn="0" w:lastRowFirstColumn="0" w:lastRowLastColumn="0"/>
            <w:tcW w:w="2139" w:type="dxa"/>
            <w:noWrap/>
            <w:hideMark/>
          </w:tcPr>
          <w:p w14:paraId="2A492FB3" w14:textId="77777777" w:rsidR="00BF29E5" w:rsidRPr="00FB67A1" w:rsidRDefault="00BF29E5" w:rsidP="00391874">
            <w:pPr>
              <w:spacing w:before="0" w:after="0" w:line="240" w:lineRule="auto"/>
              <w:jc w:val="left"/>
              <w:rPr>
                <w:color w:val="000000"/>
                <w:sz w:val="16"/>
                <w:szCs w:val="18"/>
                <w:lang w:val="pt-BR" w:eastAsia="en-US"/>
              </w:rPr>
            </w:pPr>
            <w:r w:rsidRPr="00FB67A1">
              <w:rPr>
                <w:color w:val="000000"/>
                <w:sz w:val="16"/>
                <w:szCs w:val="18"/>
                <w:lang w:val="pt-BR" w:eastAsia="en-US"/>
              </w:rPr>
              <w:t>Observations</w:t>
            </w:r>
          </w:p>
        </w:tc>
        <w:tc>
          <w:tcPr>
            <w:tcW w:w="1363" w:type="dxa"/>
            <w:noWrap/>
            <w:hideMark/>
          </w:tcPr>
          <w:p w14:paraId="54B79ED2" w14:textId="77777777" w:rsidR="00BF29E5" w:rsidRPr="00FB67A1" w:rsidRDefault="00BF29E5" w:rsidP="00391874">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color w:val="000000"/>
                <w:sz w:val="16"/>
                <w:szCs w:val="18"/>
                <w:lang w:val="pt-BR" w:eastAsia="en-US"/>
              </w:rPr>
            </w:pPr>
            <w:r w:rsidRPr="00FB67A1">
              <w:rPr>
                <w:color w:val="000000"/>
                <w:sz w:val="16"/>
                <w:szCs w:val="18"/>
                <w:lang w:val="pt-BR" w:eastAsia="en-US"/>
              </w:rPr>
              <w:t>10</w:t>
            </w:r>
          </w:p>
        </w:tc>
        <w:tc>
          <w:tcPr>
            <w:tcW w:w="1657" w:type="dxa"/>
          </w:tcPr>
          <w:p w14:paraId="2354D25B" w14:textId="77777777" w:rsidR="00BF29E5" w:rsidRPr="00FB67A1" w:rsidRDefault="00BF29E5" w:rsidP="0039187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lang w:val="pt-BR"/>
              </w:rPr>
            </w:pPr>
            <w:r w:rsidRPr="00FB67A1">
              <w:rPr>
                <w:color w:val="000000"/>
                <w:sz w:val="16"/>
                <w:szCs w:val="18"/>
                <w:lang w:val="pt-BR" w:eastAsia="en-US"/>
              </w:rPr>
              <w:t>Organic production</w:t>
            </w:r>
          </w:p>
        </w:tc>
        <w:tc>
          <w:tcPr>
            <w:tcW w:w="1299" w:type="dxa"/>
          </w:tcPr>
          <w:p w14:paraId="0816AE66" w14:textId="77777777" w:rsidR="00BF29E5" w:rsidRPr="00FB67A1" w:rsidRDefault="00BF29E5" w:rsidP="0039187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lang w:val="pt-BR"/>
              </w:rPr>
            </w:pPr>
            <w:r w:rsidRPr="00FB67A1">
              <w:rPr>
                <w:color w:val="000000"/>
                <w:sz w:val="16"/>
                <w:szCs w:val="18"/>
                <w:lang w:val="pt-BR" w:eastAsia="en-US"/>
              </w:rPr>
              <w:t>0.144</w:t>
            </w:r>
          </w:p>
        </w:tc>
      </w:tr>
      <w:tr w:rsidR="00BF29E5" w:rsidRPr="00FB67A1" w14:paraId="5DA3E233" w14:textId="77777777" w:rsidTr="00391874">
        <w:trPr>
          <w:trHeight w:val="20"/>
        </w:trPr>
        <w:tc>
          <w:tcPr>
            <w:cnfStyle w:val="001000000000" w:firstRow="0" w:lastRow="0" w:firstColumn="1" w:lastColumn="0" w:oddVBand="0" w:evenVBand="0" w:oddHBand="0" w:evenHBand="0" w:firstRowFirstColumn="0" w:firstRowLastColumn="0" w:lastRowFirstColumn="0" w:lastRowLastColumn="0"/>
            <w:tcW w:w="2139" w:type="dxa"/>
            <w:noWrap/>
            <w:hideMark/>
          </w:tcPr>
          <w:p w14:paraId="08374337" w14:textId="77777777" w:rsidR="00BF29E5" w:rsidRPr="00FB67A1" w:rsidRDefault="00BF29E5" w:rsidP="00391874">
            <w:pPr>
              <w:spacing w:before="0" w:after="0" w:line="240" w:lineRule="auto"/>
              <w:jc w:val="right"/>
              <w:rPr>
                <w:color w:val="000000"/>
                <w:sz w:val="16"/>
                <w:szCs w:val="18"/>
                <w:lang w:val="pt-BR" w:eastAsia="en-US"/>
              </w:rPr>
            </w:pPr>
          </w:p>
        </w:tc>
        <w:tc>
          <w:tcPr>
            <w:tcW w:w="1363" w:type="dxa"/>
            <w:noWrap/>
            <w:hideMark/>
          </w:tcPr>
          <w:p w14:paraId="4B1A5BCA" w14:textId="77777777" w:rsidR="00BF29E5" w:rsidRPr="00FB67A1" w:rsidRDefault="00BF29E5" w:rsidP="0039187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szCs w:val="18"/>
                <w:lang w:val="pt-BR" w:eastAsia="en-US"/>
              </w:rPr>
            </w:pPr>
          </w:p>
        </w:tc>
        <w:tc>
          <w:tcPr>
            <w:tcW w:w="1657" w:type="dxa"/>
          </w:tcPr>
          <w:p w14:paraId="4D4020CF" w14:textId="77777777" w:rsidR="00BF29E5" w:rsidRPr="00FB67A1" w:rsidRDefault="00BF29E5" w:rsidP="0039187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lang w:val="pt-BR"/>
              </w:rPr>
            </w:pPr>
            <w:r w:rsidRPr="00FB67A1">
              <w:rPr>
                <w:color w:val="000000"/>
                <w:sz w:val="16"/>
                <w:szCs w:val="18"/>
                <w:lang w:val="pt-BR" w:eastAsia="en-US"/>
              </w:rPr>
              <w:t>South America</w:t>
            </w:r>
          </w:p>
        </w:tc>
        <w:tc>
          <w:tcPr>
            <w:tcW w:w="1299" w:type="dxa"/>
          </w:tcPr>
          <w:p w14:paraId="30378988" w14:textId="77777777" w:rsidR="00BF29E5" w:rsidRPr="00FB67A1" w:rsidRDefault="00BF29E5" w:rsidP="0039187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lang w:val="pt-BR"/>
              </w:rPr>
            </w:pPr>
            <w:r w:rsidRPr="00FB67A1">
              <w:rPr>
                <w:color w:val="000000"/>
                <w:sz w:val="16"/>
                <w:szCs w:val="18"/>
                <w:lang w:val="pt-BR" w:eastAsia="en-US"/>
              </w:rPr>
              <w:t>0.106</w:t>
            </w:r>
          </w:p>
        </w:tc>
      </w:tr>
      <w:tr w:rsidR="00BF29E5" w:rsidRPr="00FB67A1" w14:paraId="4001A5D9" w14:textId="77777777" w:rsidTr="00391874">
        <w:trPr>
          <w:trHeight w:val="20"/>
        </w:trPr>
        <w:tc>
          <w:tcPr>
            <w:cnfStyle w:val="001000000000" w:firstRow="0" w:lastRow="0" w:firstColumn="1" w:lastColumn="0" w:oddVBand="0" w:evenVBand="0" w:oddHBand="0" w:evenHBand="0" w:firstRowFirstColumn="0" w:firstRowLastColumn="0" w:lastRowFirstColumn="0" w:lastRowLastColumn="0"/>
            <w:tcW w:w="2139" w:type="dxa"/>
            <w:noWrap/>
          </w:tcPr>
          <w:p w14:paraId="7329966A" w14:textId="77777777" w:rsidR="00BF29E5" w:rsidRPr="00FB67A1" w:rsidRDefault="00BF29E5" w:rsidP="00391874">
            <w:pPr>
              <w:spacing w:before="0" w:after="0" w:line="240" w:lineRule="auto"/>
              <w:jc w:val="right"/>
              <w:rPr>
                <w:color w:val="000000"/>
                <w:sz w:val="16"/>
                <w:szCs w:val="18"/>
                <w:lang w:val="pt-BR" w:eastAsia="en-US"/>
              </w:rPr>
            </w:pPr>
          </w:p>
        </w:tc>
        <w:tc>
          <w:tcPr>
            <w:tcW w:w="1363" w:type="dxa"/>
            <w:noWrap/>
          </w:tcPr>
          <w:p w14:paraId="1D7C632F" w14:textId="77777777" w:rsidR="00BF29E5" w:rsidRPr="00FB67A1" w:rsidRDefault="00BF29E5" w:rsidP="0039187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szCs w:val="18"/>
                <w:lang w:val="pt-BR" w:eastAsia="en-US"/>
              </w:rPr>
            </w:pPr>
          </w:p>
        </w:tc>
        <w:tc>
          <w:tcPr>
            <w:tcW w:w="1657" w:type="dxa"/>
          </w:tcPr>
          <w:p w14:paraId="47F5D385" w14:textId="77777777" w:rsidR="00BF29E5" w:rsidRPr="00FB67A1" w:rsidRDefault="00BF29E5" w:rsidP="0039187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000000"/>
                <w:sz w:val="16"/>
                <w:szCs w:val="18"/>
                <w:lang w:val="pt-BR" w:eastAsia="en-US"/>
              </w:rPr>
            </w:pPr>
            <w:r w:rsidRPr="00FB67A1">
              <w:rPr>
                <w:color w:val="000000"/>
                <w:sz w:val="16"/>
                <w:szCs w:val="18"/>
                <w:lang w:val="pt-BR" w:eastAsia="en-US"/>
              </w:rPr>
              <w:t>Southern Asia</w:t>
            </w:r>
          </w:p>
        </w:tc>
        <w:tc>
          <w:tcPr>
            <w:tcW w:w="1299" w:type="dxa"/>
          </w:tcPr>
          <w:p w14:paraId="3CC0802A" w14:textId="77777777" w:rsidR="00BF29E5" w:rsidRPr="00FB67A1" w:rsidRDefault="00BF29E5" w:rsidP="0039187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000000"/>
                <w:sz w:val="16"/>
                <w:szCs w:val="18"/>
                <w:lang w:val="pt-BR" w:eastAsia="en-US"/>
              </w:rPr>
            </w:pPr>
            <w:r w:rsidRPr="00FB67A1">
              <w:rPr>
                <w:color w:val="000000"/>
                <w:sz w:val="16"/>
                <w:szCs w:val="18"/>
                <w:lang w:val="pt-BR" w:eastAsia="en-US"/>
              </w:rPr>
              <w:t>-0.08</w:t>
            </w:r>
          </w:p>
        </w:tc>
      </w:tr>
      <w:tr w:rsidR="00BF29E5" w:rsidRPr="00F8320E" w14:paraId="381CC637" w14:textId="77777777" w:rsidTr="00391874">
        <w:trPr>
          <w:trHeight w:val="20"/>
        </w:trPr>
        <w:tc>
          <w:tcPr>
            <w:cnfStyle w:val="001000000000" w:firstRow="0" w:lastRow="0" w:firstColumn="1" w:lastColumn="0" w:oddVBand="0" w:evenVBand="0" w:oddHBand="0" w:evenHBand="0" w:firstRowFirstColumn="0" w:firstRowLastColumn="0" w:lastRowFirstColumn="0" w:lastRowLastColumn="0"/>
            <w:tcW w:w="2139" w:type="dxa"/>
            <w:noWrap/>
          </w:tcPr>
          <w:p w14:paraId="1A444077" w14:textId="77777777" w:rsidR="00BF29E5" w:rsidRPr="00FB67A1" w:rsidRDefault="00BF29E5" w:rsidP="00391874">
            <w:pPr>
              <w:spacing w:before="0" w:after="0" w:line="240" w:lineRule="auto"/>
              <w:jc w:val="right"/>
              <w:rPr>
                <w:color w:val="000000"/>
                <w:sz w:val="16"/>
                <w:szCs w:val="18"/>
                <w:lang w:val="pt-BR" w:eastAsia="en-US"/>
              </w:rPr>
            </w:pPr>
          </w:p>
        </w:tc>
        <w:tc>
          <w:tcPr>
            <w:tcW w:w="1363" w:type="dxa"/>
            <w:noWrap/>
          </w:tcPr>
          <w:p w14:paraId="4769C569" w14:textId="77777777" w:rsidR="00BF29E5" w:rsidRPr="00FB67A1" w:rsidRDefault="00BF29E5" w:rsidP="0039187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szCs w:val="18"/>
                <w:lang w:val="pt-BR" w:eastAsia="en-US"/>
              </w:rPr>
            </w:pPr>
          </w:p>
        </w:tc>
        <w:tc>
          <w:tcPr>
            <w:tcW w:w="1657" w:type="dxa"/>
          </w:tcPr>
          <w:p w14:paraId="3FC71F1E" w14:textId="77777777" w:rsidR="00BF29E5" w:rsidRPr="00FB67A1" w:rsidRDefault="00BF29E5" w:rsidP="0039187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000000"/>
                <w:sz w:val="16"/>
                <w:szCs w:val="18"/>
                <w:lang w:val="pt-BR" w:eastAsia="en-US"/>
              </w:rPr>
            </w:pPr>
            <w:r w:rsidRPr="00FB67A1">
              <w:rPr>
                <w:color w:val="000000"/>
                <w:sz w:val="16"/>
                <w:szCs w:val="18"/>
                <w:lang w:val="pt-BR" w:eastAsia="en-US"/>
              </w:rPr>
              <w:t xml:space="preserve">Mexico </w:t>
            </w:r>
          </w:p>
        </w:tc>
        <w:tc>
          <w:tcPr>
            <w:tcW w:w="1299" w:type="dxa"/>
          </w:tcPr>
          <w:p w14:paraId="550190CC" w14:textId="77777777" w:rsidR="00BF29E5" w:rsidRPr="00FB67A1" w:rsidRDefault="00BF29E5" w:rsidP="0039187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000000"/>
                <w:sz w:val="16"/>
                <w:szCs w:val="18"/>
                <w:lang w:val="pt-BR" w:eastAsia="en-US"/>
              </w:rPr>
            </w:pPr>
            <w:r w:rsidRPr="00FB67A1">
              <w:rPr>
                <w:color w:val="000000"/>
                <w:sz w:val="16"/>
                <w:szCs w:val="18"/>
                <w:lang w:val="pt-BR" w:eastAsia="en-US"/>
              </w:rPr>
              <w:t>0</w:t>
            </w:r>
          </w:p>
        </w:tc>
      </w:tr>
    </w:tbl>
    <w:p w14:paraId="2A9EA953" w14:textId="25CE787F" w:rsidR="0015762A" w:rsidRPr="00F8320E" w:rsidRDefault="0015762A" w:rsidP="00DE3C0A">
      <w:pPr>
        <w:rPr>
          <w:lang w:val="pt-BR"/>
        </w:rPr>
      </w:pPr>
    </w:p>
    <w:sectPr w:rsidR="0015762A" w:rsidRPr="00F8320E" w:rsidSect="004C636D">
      <w:pgSz w:w="11909" w:h="16834" w:code="9"/>
      <w:pgMar w:top="1440" w:right="1440" w:bottom="899"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6F298" w14:textId="77777777" w:rsidR="00A44829" w:rsidRDefault="00A44829" w:rsidP="009073BA">
      <w:r>
        <w:separator/>
      </w:r>
    </w:p>
  </w:endnote>
  <w:endnote w:type="continuationSeparator" w:id="0">
    <w:p w14:paraId="47B75F70" w14:textId="77777777" w:rsidR="00A44829" w:rsidRDefault="00A44829" w:rsidP="00907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1E325" w14:textId="77777777" w:rsidR="0058499E" w:rsidRDefault="0058499E" w:rsidP="009073B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443F082" w14:textId="77777777" w:rsidR="0058499E" w:rsidRDefault="0058499E" w:rsidP="009073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A16F4" w14:textId="77777777" w:rsidR="00A44829" w:rsidRDefault="00A44829" w:rsidP="009073BA">
      <w:pPr>
        <w:spacing w:after="0" w:line="240" w:lineRule="auto"/>
      </w:pPr>
      <w:r>
        <w:separator/>
      </w:r>
    </w:p>
  </w:footnote>
  <w:footnote w:type="continuationSeparator" w:id="0">
    <w:p w14:paraId="7CCEB233" w14:textId="77777777" w:rsidR="00A44829" w:rsidRDefault="00A44829" w:rsidP="009073BA">
      <w:r>
        <w:continuationSeparator/>
      </w:r>
    </w:p>
  </w:footnote>
  <w:footnote w:id="1">
    <w:p w14:paraId="6641AEB6" w14:textId="770951D8" w:rsidR="0058499E" w:rsidRPr="00E93D0E" w:rsidRDefault="0058499E" w:rsidP="003605A9">
      <w:pPr>
        <w:pStyle w:val="FootnoteText"/>
        <w:spacing w:before="0" w:after="0"/>
        <w:rPr>
          <w:rFonts w:ascii="Arial" w:hAnsi="Arial"/>
          <w:sz w:val="18"/>
          <w:szCs w:val="18"/>
          <w:highlight w:val="yellow"/>
          <w:lang w:val="pt-BR"/>
        </w:rPr>
      </w:pPr>
      <w:r w:rsidRPr="00AF191D">
        <w:rPr>
          <w:rFonts w:ascii="Arial" w:hAnsi="Arial"/>
          <w:sz w:val="18"/>
          <w:szCs w:val="18"/>
          <w:lang w:val="es-ES_tradnl"/>
        </w:rPr>
        <w:footnoteRef/>
      </w:r>
      <w:r w:rsidRPr="00E93D0E">
        <w:rPr>
          <w:rFonts w:ascii="Arial" w:hAnsi="Arial"/>
          <w:sz w:val="18"/>
          <w:szCs w:val="18"/>
          <w:lang w:val="pt-BR"/>
        </w:rPr>
        <w:t xml:space="preserve"> </w:t>
      </w:r>
      <w:r w:rsidRPr="001163E3">
        <w:rPr>
          <w:rFonts w:ascii="Arial" w:hAnsi="Arial"/>
          <w:sz w:val="18"/>
          <w:szCs w:val="18"/>
          <w:lang w:val="pt-BR"/>
        </w:rPr>
        <w:t>Por favor, leve em consideração</w:t>
      </w:r>
      <w:r>
        <w:rPr>
          <w:rFonts w:ascii="Arial" w:hAnsi="Arial"/>
          <w:sz w:val="18"/>
          <w:szCs w:val="18"/>
          <w:lang w:val="pt-BR"/>
        </w:rPr>
        <w:t xml:space="preserve"> que</w:t>
      </w:r>
      <w:r w:rsidRPr="001163E3">
        <w:rPr>
          <w:rFonts w:ascii="Arial" w:hAnsi="Arial"/>
          <w:sz w:val="18"/>
          <w:szCs w:val="18"/>
          <w:lang w:val="pt-BR"/>
        </w:rPr>
        <w:t>,</w:t>
      </w:r>
      <w:r>
        <w:rPr>
          <w:rFonts w:ascii="Arial" w:hAnsi="Arial"/>
          <w:sz w:val="18"/>
          <w:szCs w:val="18"/>
          <w:lang w:val="pt-BR"/>
        </w:rPr>
        <w:t xml:space="preserve"> </w:t>
      </w:r>
      <w:r w:rsidRPr="001163E3">
        <w:rPr>
          <w:rFonts w:ascii="Arial" w:hAnsi="Arial"/>
          <w:sz w:val="18"/>
          <w:szCs w:val="18"/>
          <w:lang w:val="pt-BR"/>
        </w:rPr>
        <w:t xml:space="preserve">nesta revisão, </w:t>
      </w:r>
      <w:r>
        <w:rPr>
          <w:rFonts w:ascii="Arial" w:hAnsi="Arial"/>
          <w:sz w:val="18"/>
          <w:szCs w:val="18"/>
          <w:lang w:val="pt-BR"/>
        </w:rPr>
        <w:t>inclui</w:t>
      </w:r>
      <w:r w:rsidRPr="001163E3">
        <w:rPr>
          <w:rFonts w:ascii="Arial" w:hAnsi="Arial"/>
          <w:sz w:val="18"/>
          <w:szCs w:val="18"/>
          <w:lang w:val="pt-BR"/>
        </w:rPr>
        <w:t xml:space="preserve"> </w:t>
      </w:r>
      <w:r>
        <w:rPr>
          <w:rFonts w:ascii="Arial" w:hAnsi="Arial"/>
          <w:sz w:val="18"/>
          <w:szCs w:val="18"/>
          <w:lang w:val="pt-BR"/>
        </w:rPr>
        <w:t xml:space="preserve">o </w:t>
      </w:r>
      <w:r w:rsidRPr="001163E3">
        <w:rPr>
          <w:rFonts w:ascii="Arial" w:hAnsi="Arial"/>
          <w:sz w:val="18"/>
          <w:szCs w:val="18"/>
          <w:lang w:val="pt-BR"/>
        </w:rPr>
        <w:t>“Li</w:t>
      </w:r>
      <w:r>
        <w:rPr>
          <w:rFonts w:ascii="Arial" w:hAnsi="Arial"/>
          <w:sz w:val="18"/>
          <w:szCs w:val="18"/>
          <w:lang w:val="pt-BR"/>
        </w:rPr>
        <w:t>mão Taiti</w:t>
      </w:r>
      <w:r w:rsidRPr="001163E3">
        <w:rPr>
          <w:rFonts w:ascii="Arial" w:hAnsi="Arial"/>
          <w:sz w:val="18"/>
          <w:szCs w:val="18"/>
          <w:lang w:val="pt-BR"/>
        </w:rPr>
        <w:t xml:space="preserve"> e Lim</w:t>
      </w:r>
      <w:r>
        <w:rPr>
          <w:rFonts w:ascii="Arial" w:hAnsi="Arial"/>
          <w:sz w:val="18"/>
          <w:szCs w:val="18"/>
          <w:lang w:val="pt-BR"/>
        </w:rPr>
        <w:t>ão</w:t>
      </w:r>
      <w:r w:rsidRPr="001163E3">
        <w:rPr>
          <w:rFonts w:ascii="Arial" w:hAnsi="Arial"/>
          <w:sz w:val="18"/>
          <w:szCs w:val="18"/>
          <w:lang w:val="pt-BR"/>
        </w:rPr>
        <w:t xml:space="preserve"> Persa” que no inglês é traduzido como “limes”.</w:t>
      </w:r>
    </w:p>
  </w:footnote>
  <w:footnote w:id="2">
    <w:p w14:paraId="7F003B05" w14:textId="152EE160" w:rsidR="0058499E" w:rsidRPr="0058499E" w:rsidRDefault="0058499E" w:rsidP="001D7D6C">
      <w:pPr>
        <w:pStyle w:val="FootnoteText"/>
        <w:spacing w:before="0" w:after="0"/>
        <w:rPr>
          <w:rFonts w:ascii="Arial" w:hAnsi="Arial"/>
          <w:sz w:val="18"/>
          <w:szCs w:val="18"/>
          <w:highlight w:val="yellow"/>
          <w:lang w:val="pt-BR"/>
        </w:rPr>
      </w:pPr>
      <w:r w:rsidRPr="0058499E">
        <w:rPr>
          <w:rStyle w:val="FootnoteReference"/>
          <w:lang w:val="en-GB"/>
        </w:rPr>
        <w:footnoteRef/>
      </w:r>
      <w:r w:rsidRPr="0058499E">
        <w:rPr>
          <w:lang w:val="pt-BR"/>
        </w:rPr>
        <w:t xml:space="preserve"> </w:t>
      </w:r>
      <w:r w:rsidRPr="0058499E">
        <w:rPr>
          <w:rFonts w:ascii="Arial" w:hAnsi="Arial"/>
          <w:sz w:val="18"/>
          <w:szCs w:val="18"/>
          <w:lang w:val="pt-BR"/>
        </w:rPr>
        <w:t>O Preço Mínimo Fairtrade é o menor preço possível que pode ser pago pelos compradores aos produtores para que um produto seja certificado de acordo com os critérios Fairtrade</w:t>
      </w:r>
    </w:p>
  </w:footnote>
  <w:footnote w:id="3">
    <w:p w14:paraId="1F1C626D" w14:textId="4ABF40FA" w:rsidR="0058499E" w:rsidRPr="0058499E" w:rsidRDefault="0058499E" w:rsidP="001D7D6C">
      <w:pPr>
        <w:pStyle w:val="FootnoteText"/>
        <w:spacing w:before="0" w:after="0"/>
        <w:rPr>
          <w:rFonts w:ascii="Arial" w:hAnsi="Arial"/>
          <w:sz w:val="18"/>
          <w:szCs w:val="18"/>
          <w:highlight w:val="yellow"/>
          <w:lang w:val="pt-BR"/>
        </w:rPr>
      </w:pPr>
      <w:r w:rsidRPr="0058499E">
        <w:rPr>
          <w:rStyle w:val="FootnoteReference"/>
          <w:rFonts w:ascii="Arial" w:hAnsi="Arial"/>
          <w:sz w:val="18"/>
          <w:szCs w:val="18"/>
          <w:lang w:val="en-GB"/>
        </w:rPr>
        <w:footnoteRef/>
      </w:r>
      <w:r w:rsidRPr="0058499E">
        <w:rPr>
          <w:rFonts w:ascii="Arial" w:hAnsi="Arial"/>
          <w:sz w:val="18"/>
          <w:szCs w:val="18"/>
          <w:lang w:val="pt-BR"/>
        </w:rPr>
        <w:t xml:space="preserve"> O Prêmio do Comércio Justo é uma quantia paga aos produtores além do pagamento por seus produtos.</w:t>
      </w:r>
    </w:p>
  </w:footnote>
  <w:footnote w:id="4">
    <w:p w14:paraId="4D214FBD" w14:textId="57F3C4AC" w:rsidR="0058499E" w:rsidRPr="0058499E" w:rsidRDefault="0058499E" w:rsidP="001D7D6C">
      <w:pPr>
        <w:pStyle w:val="FootnoteText"/>
        <w:spacing w:before="0" w:after="0"/>
        <w:rPr>
          <w:rFonts w:ascii="Arial" w:hAnsi="Arial"/>
          <w:sz w:val="18"/>
          <w:szCs w:val="18"/>
          <w:lang w:val="pt-BR"/>
        </w:rPr>
      </w:pPr>
      <w:r w:rsidRPr="0058499E">
        <w:rPr>
          <w:rStyle w:val="FootnoteReference"/>
          <w:rFonts w:ascii="Arial" w:hAnsi="Arial"/>
          <w:sz w:val="18"/>
          <w:szCs w:val="18"/>
          <w:lang w:val="en-GB"/>
        </w:rPr>
        <w:footnoteRef/>
      </w:r>
      <w:r w:rsidRPr="0058499E">
        <w:rPr>
          <w:rFonts w:ascii="Arial" w:hAnsi="Arial"/>
          <w:sz w:val="18"/>
          <w:szCs w:val="18"/>
          <w:lang w:val="pt-BR"/>
        </w:rPr>
        <w:t xml:space="preserve"> A ferramenta COSP genérica pode ser vista </w:t>
      </w:r>
      <w:hyperlink r:id="rId1" w:history="1">
        <w:r w:rsidRPr="0058499E">
          <w:rPr>
            <w:rStyle w:val="Hyperlink"/>
            <w:rFonts w:ascii="Arial" w:hAnsi="Arial"/>
            <w:sz w:val="18"/>
            <w:szCs w:val="18"/>
            <w:lang w:val="pt-BR"/>
          </w:rPr>
          <w:t>aqui</w:t>
        </w:r>
      </w:hyperlink>
      <w:r w:rsidRPr="0058499E">
        <w:rPr>
          <w:rFonts w:ascii="Arial" w:hAnsi="Arial"/>
          <w:sz w:val="18"/>
          <w:szCs w:val="18"/>
          <w:lang w:val="pt-BR"/>
        </w:rPr>
        <w:t xml:space="preserve">. </w:t>
      </w:r>
    </w:p>
  </w:footnote>
  <w:footnote w:id="5">
    <w:p w14:paraId="5DC5CC7D" w14:textId="700B3E1A" w:rsidR="0058499E" w:rsidRPr="006A7BC3" w:rsidRDefault="0058499E" w:rsidP="00533B04">
      <w:pPr>
        <w:pStyle w:val="FootnoteText"/>
        <w:spacing w:before="0" w:after="0"/>
        <w:jc w:val="both"/>
        <w:rPr>
          <w:rFonts w:ascii="Arial" w:hAnsi="Arial"/>
          <w:sz w:val="18"/>
          <w:szCs w:val="18"/>
          <w:highlight w:val="yellow"/>
          <w:lang w:val="pt-BR"/>
        </w:rPr>
      </w:pPr>
      <w:r w:rsidRPr="00A158BB">
        <w:rPr>
          <w:rFonts w:ascii="Arial" w:hAnsi="Arial"/>
          <w:sz w:val="18"/>
          <w:szCs w:val="18"/>
          <w:vertAlign w:val="superscript"/>
          <w:lang w:val="es-ES_tradnl"/>
        </w:rPr>
        <w:footnoteRef/>
      </w:r>
      <w:r w:rsidRPr="006A7BC3">
        <w:rPr>
          <w:rFonts w:ascii="Arial" w:hAnsi="Arial"/>
          <w:sz w:val="18"/>
          <w:szCs w:val="18"/>
          <w:lang w:val="pt-BR"/>
        </w:rPr>
        <w:t xml:space="preserve"> </w:t>
      </w:r>
      <w:r w:rsidRPr="001163E3">
        <w:rPr>
          <w:rFonts w:ascii="Arial" w:hAnsi="Arial"/>
          <w:sz w:val="18"/>
          <w:szCs w:val="18"/>
          <w:lang w:val="pt-BR"/>
        </w:rPr>
        <w:t>Por favor, leve em consideração</w:t>
      </w:r>
      <w:r>
        <w:rPr>
          <w:rFonts w:ascii="Arial" w:hAnsi="Arial"/>
          <w:sz w:val="18"/>
          <w:szCs w:val="18"/>
          <w:lang w:val="pt-BR"/>
        </w:rPr>
        <w:t xml:space="preserve"> que</w:t>
      </w:r>
      <w:r w:rsidRPr="001163E3">
        <w:rPr>
          <w:rFonts w:ascii="Arial" w:hAnsi="Arial"/>
          <w:sz w:val="18"/>
          <w:szCs w:val="18"/>
          <w:lang w:val="pt-BR"/>
        </w:rPr>
        <w:t xml:space="preserve">, nesta revisão, </w:t>
      </w:r>
      <w:r>
        <w:rPr>
          <w:rFonts w:ascii="Arial" w:hAnsi="Arial"/>
          <w:sz w:val="18"/>
          <w:szCs w:val="18"/>
          <w:lang w:val="pt-BR"/>
        </w:rPr>
        <w:t xml:space="preserve">inclui o </w:t>
      </w:r>
      <w:r w:rsidRPr="001163E3">
        <w:rPr>
          <w:rFonts w:ascii="Arial" w:hAnsi="Arial"/>
          <w:sz w:val="18"/>
          <w:szCs w:val="18"/>
          <w:lang w:val="pt-BR"/>
        </w:rPr>
        <w:t>“Li</w:t>
      </w:r>
      <w:r>
        <w:rPr>
          <w:rFonts w:ascii="Arial" w:hAnsi="Arial"/>
          <w:sz w:val="18"/>
          <w:szCs w:val="18"/>
          <w:lang w:val="pt-BR"/>
        </w:rPr>
        <w:t>mão Taiti</w:t>
      </w:r>
      <w:r w:rsidRPr="001163E3">
        <w:rPr>
          <w:rFonts w:ascii="Arial" w:hAnsi="Arial"/>
          <w:sz w:val="18"/>
          <w:szCs w:val="18"/>
          <w:lang w:val="pt-BR"/>
        </w:rPr>
        <w:t xml:space="preserve"> e Lim</w:t>
      </w:r>
      <w:r>
        <w:rPr>
          <w:rFonts w:ascii="Arial" w:hAnsi="Arial"/>
          <w:sz w:val="18"/>
          <w:szCs w:val="18"/>
          <w:lang w:val="pt-BR"/>
        </w:rPr>
        <w:t>ão</w:t>
      </w:r>
      <w:r w:rsidRPr="001163E3">
        <w:rPr>
          <w:rFonts w:ascii="Arial" w:hAnsi="Arial"/>
          <w:sz w:val="18"/>
          <w:szCs w:val="18"/>
          <w:lang w:val="pt-BR"/>
        </w:rPr>
        <w:t xml:space="preserve"> Persa”</w:t>
      </w:r>
    </w:p>
  </w:footnote>
  <w:footnote w:id="6">
    <w:p w14:paraId="1B41410E" w14:textId="3DC188F8" w:rsidR="0058499E" w:rsidRPr="00533B04" w:rsidRDefault="0058499E" w:rsidP="00533B04">
      <w:pPr>
        <w:pStyle w:val="FootnoteText"/>
        <w:spacing w:before="0" w:after="0"/>
        <w:jc w:val="both"/>
        <w:rPr>
          <w:rFonts w:ascii="Arial" w:hAnsi="Arial"/>
          <w:sz w:val="18"/>
          <w:szCs w:val="18"/>
          <w:lang w:val="pt-BR"/>
        </w:rPr>
      </w:pPr>
      <w:r w:rsidRPr="00A158BB">
        <w:rPr>
          <w:rStyle w:val="FootnoteReference"/>
          <w:rFonts w:ascii="Arial" w:hAnsi="Arial"/>
          <w:sz w:val="18"/>
          <w:szCs w:val="18"/>
          <w:lang w:val="es-ES_tradnl"/>
        </w:rPr>
        <w:footnoteRef/>
      </w:r>
      <w:r w:rsidRPr="00533B04">
        <w:rPr>
          <w:rFonts w:ascii="Arial" w:hAnsi="Arial"/>
          <w:sz w:val="18"/>
          <w:szCs w:val="18"/>
          <w:lang w:val="pt-BR"/>
        </w:rPr>
        <w:t xml:space="preserve"> </w:t>
      </w:r>
      <w:r w:rsidRPr="00533B04">
        <w:rPr>
          <w:rFonts w:ascii="Arial" w:hAnsi="Arial"/>
          <w:b/>
          <w:sz w:val="18"/>
          <w:szCs w:val="18"/>
          <w:lang w:val="pt-BR"/>
        </w:rPr>
        <w:t>Confidencialidad</w:t>
      </w:r>
      <w:r>
        <w:rPr>
          <w:rFonts w:ascii="Arial" w:hAnsi="Arial"/>
          <w:b/>
          <w:sz w:val="18"/>
          <w:szCs w:val="18"/>
          <w:lang w:val="pt-BR"/>
        </w:rPr>
        <w:t>e</w:t>
      </w:r>
      <w:r w:rsidRPr="00533B04">
        <w:rPr>
          <w:rFonts w:ascii="Arial" w:hAnsi="Arial"/>
          <w:b/>
          <w:sz w:val="18"/>
          <w:szCs w:val="18"/>
          <w:lang w:val="pt-BR"/>
        </w:rPr>
        <w:t>:</w:t>
      </w:r>
      <w:r w:rsidRPr="00533B04">
        <w:rPr>
          <w:rFonts w:ascii="Arial" w:hAnsi="Arial"/>
          <w:sz w:val="18"/>
          <w:lang w:val="pt-BR"/>
        </w:rPr>
        <w:t xml:space="preserve"> Toda a informação que recebamos dos entrevistados será cuidadosamente tratada de maneira totalmente confidencial. Os resultados desta consulta apenas serão comunicados de forma agregada. Todas as respostas serão analisadas e utilizadas para elaborar a proposta final. No entanto, ao analisar os dados, precisamos que amavelmente os produtores, comerciantes, licenciadores, etc. se identifiquem nas perguntas ab</w:t>
      </w:r>
      <w:r>
        <w:rPr>
          <w:rFonts w:ascii="Arial" w:hAnsi="Arial"/>
          <w:sz w:val="18"/>
          <w:lang w:val="pt-BR"/>
        </w:rPr>
        <w:t>aixo.</w:t>
      </w:r>
    </w:p>
  </w:footnote>
  <w:footnote w:id="7">
    <w:p w14:paraId="695CB1B1" w14:textId="7C25210F" w:rsidR="0058499E" w:rsidRPr="002B619F" w:rsidRDefault="0058499E" w:rsidP="00551E9C">
      <w:pPr>
        <w:pStyle w:val="FootnoteText"/>
        <w:spacing w:before="0" w:after="0"/>
        <w:rPr>
          <w:rFonts w:ascii="Arial" w:hAnsi="Arial"/>
          <w:lang w:val="pt-BR"/>
        </w:rPr>
      </w:pPr>
      <w:r w:rsidRPr="001937FA">
        <w:rPr>
          <w:rStyle w:val="FootnoteReference"/>
          <w:rFonts w:ascii="Arial" w:hAnsi="Arial"/>
          <w:lang w:val="es-ES_tradnl"/>
        </w:rPr>
        <w:footnoteRef/>
      </w:r>
      <w:r w:rsidRPr="002B619F">
        <w:rPr>
          <w:rFonts w:ascii="Arial" w:hAnsi="Arial"/>
          <w:lang w:val="pt-BR"/>
        </w:rPr>
        <w:t xml:space="preserve"> </w:t>
      </w:r>
      <w:r w:rsidRPr="005E56DE">
        <w:rPr>
          <w:rFonts w:ascii="Arial" w:hAnsi="Arial"/>
          <w:lang w:val="pt-BR"/>
        </w:rPr>
        <w:t>Parte do sistema Fairtrade inclui empregados das organizações de mercado, d</w:t>
      </w:r>
      <w:r>
        <w:rPr>
          <w:rFonts w:ascii="Arial" w:hAnsi="Arial"/>
          <w:lang w:val="pt-BR"/>
        </w:rPr>
        <w:t>as redes de produ</w:t>
      </w:r>
      <w:r w:rsidRPr="005E56DE">
        <w:rPr>
          <w:rFonts w:ascii="Arial" w:hAnsi="Arial"/>
          <w:lang w:val="pt-BR"/>
        </w:rPr>
        <w:t xml:space="preserve">tores, de FLOCERT, de Fairtrade </w:t>
      </w:r>
      <w:proofErr w:type="spellStart"/>
      <w:r w:rsidRPr="005E56DE">
        <w:rPr>
          <w:rFonts w:ascii="Arial" w:hAnsi="Arial"/>
          <w:lang w:val="pt-BR"/>
        </w:rPr>
        <w:t>International</w:t>
      </w:r>
      <w:proofErr w:type="spellEnd"/>
      <w:r w:rsidRPr="005E56DE">
        <w:rPr>
          <w:rFonts w:ascii="Arial" w:hAnsi="Arial"/>
          <w:lang w:val="pt-BR"/>
        </w:rPr>
        <w:t>, etc.</w:t>
      </w:r>
    </w:p>
  </w:footnote>
  <w:footnote w:id="8">
    <w:p w14:paraId="3CB98DA7" w14:textId="2F8A50EC" w:rsidR="0058499E" w:rsidRPr="00A03CA2" w:rsidRDefault="0058499E" w:rsidP="00A158BB">
      <w:pPr>
        <w:pStyle w:val="FootnoteText"/>
        <w:spacing w:before="0" w:after="0"/>
        <w:rPr>
          <w:rFonts w:ascii="Arial" w:hAnsi="Arial"/>
          <w:sz w:val="18"/>
          <w:lang w:val="pt-BR"/>
        </w:rPr>
      </w:pPr>
      <w:r w:rsidRPr="00A158BB">
        <w:rPr>
          <w:rStyle w:val="FootnoteReference"/>
          <w:rFonts w:ascii="Arial" w:hAnsi="Arial"/>
          <w:sz w:val="18"/>
          <w:lang w:val="es-ES_tradnl"/>
        </w:rPr>
        <w:footnoteRef/>
      </w:r>
      <w:r w:rsidRPr="00A03CA2">
        <w:rPr>
          <w:rFonts w:ascii="Arial" w:hAnsi="Arial"/>
          <w:sz w:val="18"/>
          <w:lang w:val="pt-BR"/>
        </w:rPr>
        <w:t xml:space="preserve"> Veja os países incluídos por cada regi</w:t>
      </w:r>
      <w:r>
        <w:rPr>
          <w:rFonts w:ascii="Arial" w:hAnsi="Arial"/>
          <w:sz w:val="18"/>
          <w:lang w:val="pt-BR"/>
        </w:rPr>
        <w:t>ão</w:t>
      </w:r>
      <w:r w:rsidRPr="00A03CA2">
        <w:rPr>
          <w:rFonts w:ascii="Arial" w:hAnsi="Arial"/>
          <w:sz w:val="18"/>
          <w:lang w:val="pt-BR"/>
        </w:rPr>
        <w:t xml:space="preserve"> aqu</w:t>
      </w:r>
      <w:r>
        <w:rPr>
          <w:rFonts w:ascii="Arial" w:hAnsi="Arial"/>
          <w:sz w:val="18"/>
          <w:lang w:val="pt-BR"/>
        </w:rPr>
        <w:t>i</w:t>
      </w:r>
      <w:r w:rsidRPr="00A03CA2">
        <w:rPr>
          <w:rFonts w:ascii="Arial" w:hAnsi="Arial"/>
          <w:sz w:val="18"/>
          <w:lang w:val="pt-BR"/>
        </w:rPr>
        <w:t xml:space="preserve">: </w:t>
      </w:r>
      <w:hyperlink r:id="rId2" w:history="1">
        <w:r w:rsidRPr="00A03CA2">
          <w:rPr>
            <w:rStyle w:val="Hyperlink"/>
            <w:rFonts w:ascii="Arial" w:hAnsi="Arial"/>
            <w:sz w:val="18"/>
            <w:lang w:val="pt-BR"/>
          </w:rPr>
          <w:t>https://files.fairtrade.net/standards/Geographical_Scope_Policy_SP.pdf</w:t>
        </w:r>
      </w:hyperlink>
      <w:r w:rsidRPr="00A03CA2">
        <w:rPr>
          <w:rFonts w:ascii="Arial" w:hAnsi="Arial"/>
          <w:sz w:val="18"/>
          <w:lang w:val="pt-BR"/>
        </w:rPr>
        <w:t xml:space="preserve"> </w:t>
      </w:r>
    </w:p>
  </w:footnote>
  <w:footnote w:id="9">
    <w:p w14:paraId="272CAD81" w14:textId="6BCDF1E3" w:rsidR="0058499E" w:rsidRPr="009A7A4C" w:rsidRDefault="0058499E" w:rsidP="00A158BB">
      <w:pPr>
        <w:pStyle w:val="FootnoteText"/>
        <w:spacing w:before="0" w:after="0"/>
        <w:rPr>
          <w:rFonts w:ascii="Arial" w:hAnsi="Arial"/>
          <w:sz w:val="18"/>
          <w:szCs w:val="18"/>
          <w:lang w:val="en-GB"/>
        </w:rPr>
      </w:pPr>
      <w:r w:rsidRPr="00FB67A1">
        <w:rPr>
          <w:rStyle w:val="FootnoteReference"/>
        </w:rPr>
        <w:footnoteRef/>
      </w:r>
      <w:r w:rsidRPr="00FB67A1">
        <w:t xml:space="preserve"> </w:t>
      </w:r>
      <w:r w:rsidRPr="00FB67A1">
        <w:rPr>
          <w:rFonts w:ascii="Arial" w:hAnsi="Arial"/>
          <w:sz w:val="18"/>
          <w:szCs w:val="18"/>
          <w:lang w:val="en-GB"/>
        </w:rPr>
        <w:t xml:space="preserve">Yield (linear explanatory variable), organic/conventional production (as dummy), packing/not packing (as dummy), transformation/not transformation (as dummy), export/not export (as dummy), and the 3 regions with COSP provided (also dummies, </w:t>
      </w:r>
      <w:r w:rsidRPr="00FB67A1">
        <w:rPr>
          <w:rFonts w:ascii="Arial" w:hAnsi="Arial"/>
          <w:sz w:val="18"/>
          <w:szCs w:val="18"/>
          <w:lang w:val="en-GB" w:eastAsia="en-US"/>
        </w:rPr>
        <w:t>Central America and Mexico and the Caribbean; South America; and Southern Asia.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D3BE8" w14:textId="7EB72341" w:rsidR="0058499E" w:rsidRDefault="0058499E" w:rsidP="009073BA">
    <w:pPr>
      <w:pStyle w:val="Header"/>
    </w:pPr>
    <w:r w:rsidRPr="00FE45CA">
      <w:rPr>
        <w:noProof/>
        <w:lang w:val="en-US" w:eastAsia="en-US"/>
      </w:rPr>
      <w:drawing>
        <wp:inline distT="0" distB="0" distL="0" distR="0" wp14:anchorId="396D5FC1" wp14:editId="7C34553E">
          <wp:extent cx="729615" cy="892810"/>
          <wp:effectExtent l="0" t="0" r="0" b="0"/>
          <wp:docPr id="2" name="Picture 4"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BM_INT_VERT_MONO_POS"/>
                  <pic:cNvPicPr>
                    <a:picLocks noChangeAspect="1" noChangeArrowheads="1"/>
                  </pic:cNvPicPr>
                </pic:nvPicPr>
                <pic:blipFill>
                  <a:blip r:embed="rId1">
                    <a:extLst>
                      <a:ext uri="{28A0092B-C50C-407E-A947-70E740481C1C}">
                        <a14:useLocalDpi xmlns:a14="http://schemas.microsoft.com/office/drawing/2010/main" val="0"/>
                      </a:ext>
                    </a:extLst>
                  </a:blip>
                  <a:srcRect t="-2127"/>
                  <a:stretch>
                    <a:fillRect/>
                  </a:stretch>
                </pic:blipFill>
                <pic:spPr bwMode="auto">
                  <a:xfrm>
                    <a:off x="0" y="0"/>
                    <a:ext cx="729615" cy="892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C7018"/>
    <w:multiLevelType w:val="hybridMultilevel"/>
    <w:tmpl w:val="752CB112"/>
    <w:lvl w:ilvl="0" w:tplc="14A8EEEC">
      <w:start w:val="1"/>
      <w:numFmt w:val="decimal"/>
      <w:pStyle w:val="Heading1"/>
      <w:lvlText w:val="PART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81E52"/>
    <w:multiLevelType w:val="hybridMultilevel"/>
    <w:tmpl w:val="6F44F61E"/>
    <w:lvl w:ilvl="0" w:tplc="6D8AC1AE">
      <w:start w:val="1"/>
      <w:numFmt w:val="bullet"/>
      <w:lvlText w:val=""/>
      <w:lvlJc w:val="left"/>
      <w:pPr>
        <w:ind w:left="720" w:hanging="360"/>
      </w:pPr>
      <w:rPr>
        <w:rFonts w:ascii="Symbol" w:hAnsi="Symbol" w:hint="default"/>
        <w:color w:val="00B9E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445451"/>
    <w:multiLevelType w:val="hybridMultilevel"/>
    <w:tmpl w:val="CC80DAB4"/>
    <w:lvl w:ilvl="0" w:tplc="7D221894">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ED0E06"/>
    <w:multiLevelType w:val="hybridMultilevel"/>
    <w:tmpl w:val="581ED9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673DE8"/>
    <w:multiLevelType w:val="hybridMultilevel"/>
    <w:tmpl w:val="931C2108"/>
    <w:lvl w:ilvl="0" w:tplc="0714EE3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B1626E"/>
    <w:multiLevelType w:val="hybridMultilevel"/>
    <w:tmpl w:val="B4243798"/>
    <w:lvl w:ilvl="0" w:tplc="AE766FA8">
      <w:numFmt w:val="bullet"/>
      <w:lvlText w:val=""/>
      <w:lvlJc w:val="left"/>
      <w:pPr>
        <w:ind w:left="720" w:hanging="360"/>
      </w:pPr>
      <w:rPr>
        <w:rFonts w:ascii="Wingdings" w:eastAsia="Times New Roman" w:hAnsi="Wingdings" w:cs="Arial" w:hint="default"/>
        <w:color w:val="00B9E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BE6D86"/>
    <w:multiLevelType w:val="hybridMultilevel"/>
    <w:tmpl w:val="32C88E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7F6D9C"/>
    <w:multiLevelType w:val="hybridMultilevel"/>
    <w:tmpl w:val="70C8449E"/>
    <w:lvl w:ilvl="0" w:tplc="5498D80C">
      <w:numFmt w:val="bullet"/>
      <w:lvlText w:val="-"/>
      <w:lvlJc w:val="left"/>
      <w:pPr>
        <w:ind w:left="1428" w:hanging="360"/>
      </w:pPr>
      <w:rPr>
        <w:rFonts w:ascii="Calibri" w:eastAsia="Calibri" w:hAnsi="Calibri" w:cs="Calibri"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15:restartNumberingAfterBreak="0">
    <w:nsid w:val="6B8D5FFD"/>
    <w:multiLevelType w:val="multilevel"/>
    <w:tmpl w:val="769004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4FF20E6"/>
    <w:multiLevelType w:val="multilevel"/>
    <w:tmpl w:val="76865FC6"/>
    <w:lvl w:ilvl="0">
      <w:start w:val="1"/>
      <w:numFmt w:val="decimal"/>
      <w:lvlText w:val="%1"/>
      <w:lvlJc w:val="left"/>
      <w:pPr>
        <w:ind w:left="360" w:hanging="360"/>
      </w:pPr>
      <w:rPr>
        <w:rFonts w:hint="default"/>
      </w:rPr>
    </w:lvl>
    <w:lvl w:ilvl="1">
      <w:start w:val="1"/>
      <w:numFmt w:val="decimal"/>
      <w:pStyle w:val="Heading2"/>
      <w:lvlText w:val="%1.%2"/>
      <w:lvlJc w:val="left"/>
      <w:pPr>
        <w:ind w:left="107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0"/>
  </w:num>
  <w:num w:numId="3">
    <w:abstractNumId w:val="1"/>
  </w:num>
  <w:num w:numId="4">
    <w:abstractNumId w:val="3"/>
  </w:num>
  <w:num w:numId="5">
    <w:abstractNumId w:val="10"/>
  </w:num>
  <w:num w:numId="6">
    <w:abstractNumId w:val="9"/>
  </w:num>
  <w:num w:numId="7">
    <w:abstractNumId w:val="4"/>
  </w:num>
  <w:num w:numId="8">
    <w:abstractNumId w:val="6"/>
  </w:num>
  <w:num w:numId="9">
    <w:abstractNumId w:val="8"/>
  </w:num>
  <w:num w:numId="10">
    <w:abstractNumId w:val="7"/>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pt-BR"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KoTkPfQWXiw4dGZPgBocWBExy8RDMoYCrksUEuSS8uLEaRty7HZAlQtHONxS1pF/8E8L8/zuO+TAQEcsESSuNg==" w:salt="ci4uHG/FQHlSZPmFU72c7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33"/>
    <w:rsid w:val="000023FC"/>
    <w:rsid w:val="000037A8"/>
    <w:rsid w:val="00003CFB"/>
    <w:rsid w:val="00003E94"/>
    <w:rsid w:val="000052D4"/>
    <w:rsid w:val="00006C4C"/>
    <w:rsid w:val="00007135"/>
    <w:rsid w:val="000106E4"/>
    <w:rsid w:val="00012006"/>
    <w:rsid w:val="00013467"/>
    <w:rsid w:val="00016A4D"/>
    <w:rsid w:val="00016A7C"/>
    <w:rsid w:val="00020003"/>
    <w:rsid w:val="00020253"/>
    <w:rsid w:val="00021937"/>
    <w:rsid w:val="00023DB1"/>
    <w:rsid w:val="00025A6A"/>
    <w:rsid w:val="00025E55"/>
    <w:rsid w:val="00026716"/>
    <w:rsid w:val="000320AD"/>
    <w:rsid w:val="00032117"/>
    <w:rsid w:val="00033693"/>
    <w:rsid w:val="000337D4"/>
    <w:rsid w:val="0004050E"/>
    <w:rsid w:val="000406E7"/>
    <w:rsid w:val="00047182"/>
    <w:rsid w:val="0004741B"/>
    <w:rsid w:val="000531E6"/>
    <w:rsid w:val="000551F1"/>
    <w:rsid w:val="00055729"/>
    <w:rsid w:val="00057B58"/>
    <w:rsid w:val="00057B91"/>
    <w:rsid w:val="00060D7B"/>
    <w:rsid w:val="000617F0"/>
    <w:rsid w:val="00062993"/>
    <w:rsid w:val="000633D2"/>
    <w:rsid w:val="0006629F"/>
    <w:rsid w:val="00067E0B"/>
    <w:rsid w:val="00070623"/>
    <w:rsid w:val="000717EE"/>
    <w:rsid w:val="00071B68"/>
    <w:rsid w:val="000752F1"/>
    <w:rsid w:val="0007642E"/>
    <w:rsid w:val="000832C7"/>
    <w:rsid w:val="00097B17"/>
    <w:rsid w:val="000A12C5"/>
    <w:rsid w:val="000A22D2"/>
    <w:rsid w:val="000A5610"/>
    <w:rsid w:val="000A6A80"/>
    <w:rsid w:val="000A6EC7"/>
    <w:rsid w:val="000A78F2"/>
    <w:rsid w:val="000B001B"/>
    <w:rsid w:val="000B03D0"/>
    <w:rsid w:val="000B0924"/>
    <w:rsid w:val="000B1B6A"/>
    <w:rsid w:val="000B1FC4"/>
    <w:rsid w:val="000B2220"/>
    <w:rsid w:val="000B307A"/>
    <w:rsid w:val="000B6BE9"/>
    <w:rsid w:val="000C055D"/>
    <w:rsid w:val="000C306B"/>
    <w:rsid w:val="000C317E"/>
    <w:rsid w:val="000C4989"/>
    <w:rsid w:val="000C5C1F"/>
    <w:rsid w:val="000C6427"/>
    <w:rsid w:val="000C75AD"/>
    <w:rsid w:val="000D008B"/>
    <w:rsid w:val="000D02B6"/>
    <w:rsid w:val="000D14E2"/>
    <w:rsid w:val="000D2E6B"/>
    <w:rsid w:val="000D2FE6"/>
    <w:rsid w:val="000D3821"/>
    <w:rsid w:val="000D3FB9"/>
    <w:rsid w:val="000D49DC"/>
    <w:rsid w:val="000D7602"/>
    <w:rsid w:val="000D7B36"/>
    <w:rsid w:val="000E0E22"/>
    <w:rsid w:val="000E27D8"/>
    <w:rsid w:val="000E37F1"/>
    <w:rsid w:val="000E50B8"/>
    <w:rsid w:val="000E5A76"/>
    <w:rsid w:val="000E600D"/>
    <w:rsid w:val="000E6A93"/>
    <w:rsid w:val="000E7F41"/>
    <w:rsid w:val="000F0FD2"/>
    <w:rsid w:val="000F1F04"/>
    <w:rsid w:val="000F4238"/>
    <w:rsid w:val="000F5AE7"/>
    <w:rsid w:val="000F5F3F"/>
    <w:rsid w:val="000F702C"/>
    <w:rsid w:val="000F77F9"/>
    <w:rsid w:val="00101674"/>
    <w:rsid w:val="00101ACC"/>
    <w:rsid w:val="0010453B"/>
    <w:rsid w:val="00113F76"/>
    <w:rsid w:val="00116F74"/>
    <w:rsid w:val="001171CB"/>
    <w:rsid w:val="001174ED"/>
    <w:rsid w:val="00117817"/>
    <w:rsid w:val="00120050"/>
    <w:rsid w:val="00122B79"/>
    <w:rsid w:val="00123297"/>
    <w:rsid w:val="00123AE1"/>
    <w:rsid w:val="00124F1E"/>
    <w:rsid w:val="00126B3C"/>
    <w:rsid w:val="00130C60"/>
    <w:rsid w:val="0013325F"/>
    <w:rsid w:val="00135EA7"/>
    <w:rsid w:val="00136FC5"/>
    <w:rsid w:val="00140042"/>
    <w:rsid w:val="00140491"/>
    <w:rsid w:val="00140EF4"/>
    <w:rsid w:val="00142326"/>
    <w:rsid w:val="001424B1"/>
    <w:rsid w:val="001426A2"/>
    <w:rsid w:val="00143343"/>
    <w:rsid w:val="0014454F"/>
    <w:rsid w:val="0014569F"/>
    <w:rsid w:val="0014592B"/>
    <w:rsid w:val="001463C9"/>
    <w:rsid w:val="00152F3E"/>
    <w:rsid w:val="00153740"/>
    <w:rsid w:val="00154FAE"/>
    <w:rsid w:val="0015762A"/>
    <w:rsid w:val="00160468"/>
    <w:rsid w:val="0016223C"/>
    <w:rsid w:val="00167538"/>
    <w:rsid w:val="001708BA"/>
    <w:rsid w:val="00183E35"/>
    <w:rsid w:val="00185352"/>
    <w:rsid w:val="00185A52"/>
    <w:rsid w:val="00192FE5"/>
    <w:rsid w:val="00195D29"/>
    <w:rsid w:val="00197C1D"/>
    <w:rsid w:val="001A1AFF"/>
    <w:rsid w:val="001A2B44"/>
    <w:rsid w:val="001A3F60"/>
    <w:rsid w:val="001A47CC"/>
    <w:rsid w:val="001A6380"/>
    <w:rsid w:val="001B12F7"/>
    <w:rsid w:val="001B3BDA"/>
    <w:rsid w:val="001B5150"/>
    <w:rsid w:val="001B5949"/>
    <w:rsid w:val="001C0191"/>
    <w:rsid w:val="001C1827"/>
    <w:rsid w:val="001C2EE6"/>
    <w:rsid w:val="001C33F1"/>
    <w:rsid w:val="001C3CF1"/>
    <w:rsid w:val="001C567F"/>
    <w:rsid w:val="001D0764"/>
    <w:rsid w:val="001D385E"/>
    <w:rsid w:val="001D390B"/>
    <w:rsid w:val="001D6A15"/>
    <w:rsid w:val="001D7D6C"/>
    <w:rsid w:val="001E2427"/>
    <w:rsid w:val="001E6F6A"/>
    <w:rsid w:val="001E7578"/>
    <w:rsid w:val="001E7700"/>
    <w:rsid w:val="001F1E52"/>
    <w:rsid w:val="001F5198"/>
    <w:rsid w:val="001F598B"/>
    <w:rsid w:val="001F5D83"/>
    <w:rsid w:val="001F69D0"/>
    <w:rsid w:val="001F766F"/>
    <w:rsid w:val="001F7ADE"/>
    <w:rsid w:val="00200C77"/>
    <w:rsid w:val="00202062"/>
    <w:rsid w:val="00202F42"/>
    <w:rsid w:val="00203DE5"/>
    <w:rsid w:val="002046EC"/>
    <w:rsid w:val="0020588C"/>
    <w:rsid w:val="00207223"/>
    <w:rsid w:val="00210C36"/>
    <w:rsid w:val="00210DB3"/>
    <w:rsid w:val="0021370A"/>
    <w:rsid w:val="00214385"/>
    <w:rsid w:val="0022370E"/>
    <w:rsid w:val="00226085"/>
    <w:rsid w:val="00226BB3"/>
    <w:rsid w:val="002271F4"/>
    <w:rsid w:val="00230604"/>
    <w:rsid w:val="0023316F"/>
    <w:rsid w:val="0023346D"/>
    <w:rsid w:val="002343F6"/>
    <w:rsid w:val="00235EC5"/>
    <w:rsid w:val="002363D1"/>
    <w:rsid w:val="00237FE7"/>
    <w:rsid w:val="00240E4B"/>
    <w:rsid w:val="00243BDB"/>
    <w:rsid w:val="00243EC0"/>
    <w:rsid w:val="002456AA"/>
    <w:rsid w:val="002501DF"/>
    <w:rsid w:val="00251CCB"/>
    <w:rsid w:val="00251DCE"/>
    <w:rsid w:val="00254D51"/>
    <w:rsid w:val="0025528E"/>
    <w:rsid w:val="00261DB9"/>
    <w:rsid w:val="0026472B"/>
    <w:rsid w:val="00265828"/>
    <w:rsid w:val="002711A6"/>
    <w:rsid w:val="00271FB6"/>
    <w:rsid w:val="002735CA"/>
    <w:rsid w:val="002762B2"/>
    <w:rsid w:val="00276C9B"/>
    <w:rsid w:val="00280B16"/>
    <w:rsid w:val="0028297A"/>
    <w:rsid w:val="0028308D"/>
    <w:rsid w:val="00284AE8"/>
    <w:rsid w:val="00284DCE"/>
    <w:rsid w:val="002871BE"/>
    <w:rsid w:val="002902CD"/>
    <w:rsid w:val="002905C7"/>
    <w:rsid w:val="00290A6F"/>
    <w:rsid w:val="0029349E"/>
    <w:rsid w:val="002945E6"/>
    <w:rsid w:val="0029525C"/>
    <w:rsid w:val="00297F77"/>
    <w:rsid w:val="002A030C"/>
    <w:rsid w:val="002A1488"/>
    <w:rsid w:val="002A3AD3"/>
    <w:rsid w:val="002A3F88"/>
    <w:rsid w:val="002A5B64"/>
    <w:rsid w:val="002B2496"/>
    <w:rsid w:val="002B3658"/>
    <w:rsid w:val="002B5263"/>
    <w:rsid w:val="002B619F"/>
    <w:rsid w:val="002B728A"/>
    <w:rsid w:val="002B7BFA"/>
    <w:rsid w:val="002C0FDB"/>
    <w:rsid w:val="002C190F"/>
    <w:rsid w:val="002C286E"/>
    <w:rsid w:val="002C38EC"/>
    <w:rsid w:val="002C39D2"/>
    <w:rsid w:val="002C4B4B"/>
    <w:rsid w:val="002C5C21"/>
    <w:rsid w:val="002C7AE1"/>
    <w:rsid w:val="002C7B22"/>
    <w:rsid w:val="002D1D97"/>
    <w:rsid w:val="002D2AB7"/>
    <w:rsid w:val="002D2AD1"/>
    <w:rsid w:val="002D345F"/>
    <w:rsid w:val="002E59D7"/>
    <w:rsid w:val="002E6419"/>
    <w:rsid w:val="002E6685"/>
    <w:rsid w:val="002E77B6"/>
    <w:rsid w:val="002E7F4A"/>
    <w:rsid w:val="002F053C"/>
    <w:rsid w:val="002F3DA7"/>
    <w:rsid w:val="002F463F"/>
    <w:rsid w:val="002F48DE"/>
    <w:rsid w:val="002F4BB9"/>
    <w:rsid w:val="002F641E"/>
    <w:rsid w:val="002F7429"/>
    <w:rsid w:val="003022FA"/>
    <w:rsid w:val="00302607"/>
    <w:rsid w:val="0030291E"/>
    <w:rsid w:val="003101C4"/>
    <w:rsid w:val="00310CD9"/>
    <w:rsid w:val="0031193F"/>
    <w:rsid w:val="00312C81"/>
    <w:rsid w:val="00316CD3"/>
    <w:rsid w:val="00322E95"/>
    <w:rsid w:val="003234A0"/>
    <w:rsid w:val="00324782"/>
    <w:rsid w:val="00330667"/>
    <w:rsid w:val="00332D91"/>
    <w:rsid w:val="00340943"/>
    <w:rsid w:val="00343616"/>
    <w:rsid w:val="00344C49"/>
    <w:rsid w:val="00345400"/>
    <w:rsid w:val="00346673"/>
    <w:rsid w:val="0034675E"/>
    <w:rsid w:val="003508FE"/>
    <w:rsid w:val="003513CF"/>
    <w:rsid w:val="003527E6"/>
    <w:rsid w:val="00355310"/>
    <w:rsid w:val="00355C8B"/>
    <w:rsid w:val="003605A9"/>
    <w:rsid w:val="00360D47"/>
    <w:rsid w:val="003703C9"/>
    <w:rsid w:val="00373363"/>
    <w:rsid w:val="00374ECB"/>
    <w:rsid w:val="003755C7"/>
    <w:rsid w:val="00376FB1"/>
    <w:rsid w:val="0037780A"/>
    <w:rsid w:val="00377FEC"/>
    <w:rsid w:val="00380163"/>
    <w:rsid w:val="003802FC"/>
    <w:rsid w:val="003808D9"/>
    <w:rsid w:val="00381686"/>
    <w:rsid w:val="00381AB3"/>
    <w:rsid w:val="00381CE9"/>
    <w:rsid w:val="003843EA"/>
    <w:rsid w:val="00385E4D"/>
    <w:rsid w:val="0038648F"/>
    <w:rsid w:val="003868DC"/>
    <w:rsid w:val="00387BA8"/>
    <w:rsid w:val="00390ADB"/>
    <w:rsid w:val="00391874"/>
    <w:rsid w:val="003948A8"/>
    <w:rsid w:val="00396337"/>
    <w:rsid w:val="003A06FE"/>
    <w:rsid w:val="003A2A24"/>
    <w:rsid w:val="003A3C4D"/>
    <w:rsid w:val="003A470F"/>
    <w:rsid w:val="003A47C6"/>
    <w:rsid w:val="003A6106"/>
    <w:rsid w:val="003A7416"/>
    <w:rsid w:val="003B4D0B"/>
    <w:rsid w:val="003C0848"/>
    <w:rsid w:val="003C14ED"/>
    <w:rsid w:val="003C2B96"/>
    <w:rsid w:val="003C3BD6"/>
    <w:rsid w:val="003C3DD7"/>
    <w:rsid w:val="003D233E"/>
    <w:rsid w:val="003D2AD0"/>
    <w:rsid w:val="003D39C3"/>
    <w:rsid w:val="003D3C15"/>
    <w:rsid w:val="003D631B"/>
    <w:rsid w:val="003D6AB2"/>
    <w:rsid w:val="003E2F83"/>
    <w:rsid w:val="003E3559"/>
    <w:rsid w:val="003E4667"/>
    <w:rsid w:val="003E506F"/>
    <w:rsid w:val="003E6A11"/>
    <w:rsid w:val="003F1520"/>
    <w:rsid w:val="003F5923"/>
    <w:rsid w:val="003F799C"/>
    <w:rsid w:val="004008D9"/>
    <w:rsid w:val="00410CEC"/>
    <w:rsid w:val="00412285"/>
    <w:rsid w:val="00413666"/>
    <w:rsid w:val="00414464"/>
    <w:rsid w:val="00416A49"/>
    <w:rsid w:val="00420439"/>
    <w:rsid w:val="00422649"/>
    <w:rsid w:val="0042446F"/>
    <w:rsid w:val="00424498"/>
    <w:rsid w:val="00424C8C"/>
    <w:rsid w:val="004258B0"/>
    <w:rsid w:val="00425C03"/>
    <w:rsid w:val="00427C87"/>
    <w:rsid w:val="00430D40"/>
    <w:rsid w:val="0043109A"/>
    <w:rsid w:val="00432AC6"/>
    <w:rsid w:val="0043438E"/>
    <w:rsid w:val="004363AC"/>
    <w:rsid w:val="00436563"/>
    <w:rsid w:val="00440E52"/>
    <w:rsid w:val="00441C77"/>
    <w:rsid w:val="00443928"/>
    <w:rsid w:val="00443E33"/>
    <w:rsid w:val="004446A9"/>
    <w:rsid w:val="00446682"/>
    <w:rsid w:val="004516BB"/>
    <w:rsid w:val="00451723"/>
    <w:rsid w:val="00452E06"/>
    <w:rsid w:val="00457D06"/>
    <w:rsid w:val="00461BC5"/>
    <w:rsid w:val="00462BCC"/>
    <w:rsid w:val="0046688A"/>
    <w:rsid w:val="004707DC"/>
    <w:rsid w:val="0047188C"/>
    <w:rsid w:val="00473FD6"/>
    <w:rsid w:val="00474CAB"/>
    <w:rsid w:val="00477AAE"/>
    <w:rsid w:val="00480064"/>
    <w:rsid w:val="00480647"/>
    <w:rsid w:val="00480BDB"/>
    <w:rsid w:val="004823AF"/>
    <w:rsid w:val="00482978"/>
    <w:rsid w:val="00482F2F"/>
    <w:rsid w:val="00482FA8"/>
    <w:rsid w:val="0048476E"/>
    <w:rsid w:val="00491E64"/>
    <w:rsid w:val="0049713E"/>
    <w:rsid w:val="0049729C"/>
    <w:rsid w:val="004A1ABC"/>
    <w:rsid w:val="004A2A5C"/>
    <w:rsid w:val="004A4A41"/>
    <w:rsid w:val="004A796A"/>
    <w:rsid w:val="004B0176"/>
    <w:rsid w:val="004B2903"/>
    <w:rsid w:val="004B4912"/>
    <w:rsid w:val="004B613D"/>
    <w:rsid w:val="004B7BEB"/>
    <w:rsid w:val="004C35CD"/>
    <w:rsid w:val="004C5A2A"/>
    <w:rsid w:val="004C636D"/>
    <w:rsid w:val="004C64A7"/>
    <w:rsid w:val="004C7FA8"/>
    <w:rsid w:val="004D004B"/>
    <w:rsid w:val="004D0A6A"/>
    <w:rsid w:val="004D176D"/>
    <w:rsid w:val="004D1843"/>
    <w:rsid w:val="004D2B49"/>
    <w:rsid w:val="004D347C"/>
    <w:rsid w:val="004D48C9"/>
    <w:rsid w:val="004D5B8F"/>
    <w:rsid w:val="004D790D"/>
    <w:rsid w:val="004E02F7"/>
    <w:rsid w:val="004E1A37"/>
    <w:rsid w:val="004E4A02"/>
    <w:rsid w:val="004E5221"/>
    <w:rsid w:val="004E5F8B"/>
    <w:rsid w:val="004E72C7"/>
    <w:rsid w:val="004F0804"/>
    <w:rsid w:val="004F1C1F"/>
    <w:rsid w:val="004F263B"/>
    <w:rsid w:val="004F5684"/>
    <w:rsid w:val="004F5CDD"/>
    <w:rsid w:val="004F6E8F"/>
    <w:rsid w:val="004F744F"/>
    <w:rsid w:val="00500865"/>
    <w:rsid w:val="00502024"/>
    <w:rsid w:val="00502115"/>
    <w:rsid w:val="0050219B"/>
    <w:rsid w:val="00503B88"/>
    <w:rsid w:val="00504810"/>
    <w:rsid w:val="00505648"/>
    <w:rsid w:val="00505BE5"/>
    <w:rsid w:val="00507F2D"/>
    <w:rsid w:val="00514550"/>
    <w:rsid w:val="00515550"/>
    <w:rsid w:val="00515A05"/>
    <w:rsid w:val="005165AC"/>
    <w:rsid w:val="00516A97"/>
    <w:rsid w:val="005213D2"/>
    <w:rsid w:val="005220E5"/>
    <w:rsid w:val="005262DD"/>
    <w:rsid w:val="00526710"/>
    <w:rsid w:val="005276B7"/>
    <w:rsid w:val="00531330"/>
    <w:rsid w:val="00533B04"/>
    <w:rsid w:val="00533D86"/>
    <w:rsid w:val="005356BA"/>
    <w:rsid w:val="00536621"/>
    <w:rsid w:val="0053795D"/>
    <w:rsid w:val="00541F4C"/>
    <w:rsid w:val="00542D45"/>
    <w:rsid w:val="00543E74"/>
    <w:rsid w:val="00544552"/>
    <w:rsid w:val="00545843"/>
    <w:rsid w:val="00545D54"/>
    <w:rsid w:val="00547E84"/>
    <w:rsid w:val="00547EE5"/>
    <w:rsid w:val="00551E9C"/>
    <w:rsid w:val="00552D2B"/>
    <w:rsid w:val="005541B5"/>
    <w:rsid w:val="00555F4C"/>
    <w:rsid w:val="00556F1F"/>
    <w:rsid w:val="005579EB"/>
    <w:rsid w:val="005616FE"/>
    <w:rsid w:val="00562730"/>
    <w:rsid w:val="00564453"/>
    <w:rsid w:val="00566DDC"/>
    <w:rsid w:val="0057055A"/>
    <w:rsid w:val="005730DC"/>
    <w:rsid w:val="0057453D"/>
    <w:rsid w:val="00574AF1"/>
    <w:rsid w:val="00575498"/>
    <w:rsid w:val="00575DCA"/>
    <w:rsid w:val="0058005D"/>
    <w:rsid w:val="0058376A"/>
    <w:rsid w:val="0058499E"/>
    <w:rsid w:val="00584F43"/>
    <w:rsid w:val="00586B47"/>
    <w:rsid w:val="00587697"/>
    <w:rsid w:val="00590BEE"/>
    <w:rsid w:val="00594968"/>
    <w:rsid w:val="00596CA3"/>
    <w:rsid w:val="00596EF4"/>
    <w:rsid w:val="005A013C"/>
    <w:rsid w:val="005A2253"/>
    <w:rsid w:val="005A2CAD"/>
    <w:rsid w:val="005A355F"/>
    <w:rsid w:val="005A6563"/>
    <w:rsid w:val="005A6FBE"/>
    <w:rsid w:val="005B1F59"/>
    <w:rsid w:val="005B3248"/>
    <w:rsid w:val="005B65C3"/>
    <w:rsid w:val="005B7002"/>
    <w:rsid w:val="005B742A"/>
    <w:rsid w:val="005C058E"/>
    <w:rsid w:val="005C0B3F"/>
    <w:rsid w:val="005C1513"/>
    <w:rsid w:val="005C19D5"/>
    <w:rsid w:val="005C1B53"/>
    <w:rsid w:val="005C34CF"/>
    <w:rsid w:val="005C3BAA"/>
    <w:rsid w:val="005C4830"/>
    <w:rsid w:val="005C4D72"/>
    <w:rsid w:val="005C65D4"/>
    <w:rsid w:val="005C6D3A"/>
    <w:rsid w:val="005D0F33"/>
    <w:rsid w:val="005D2F0A"/>
    <w:rsid w:val="005D73EE"/>
    <w:rsid w:val="005D786C"/>
    <w:rsid w:val="005E0883"/>
    <w:rsid w:val="005E11F4"/>
    <w:rsid w:val="005E1227"/>
    <w:rsid w:val="005E21FE"/>
    <w:rsid w:val="005E2559"/>
    <w:rsid w:val="005E2D12"/>
    <w:rsid w:val="005E3EEE"/>
    <w:rsid w:val="005E58A2"/>
    <w:rsid w:val="005F189D"/>
    <w:rsid w:val="005F19AE"/>
    <w:rsid w:val="005F21F4"/>
    <w:rsid w:val="005F416A"/>
    <w:rsid w:val="005F4916"/>
    <w:rsid w:val="0060160E"/>
    <w:rsid w:val="00601A8A"/>
    <w:rsid w:val="006029E7"/>
    <w:rsid w:val="00604D76"/>
    <w:rsid w:val="00605418"/>
    <w:rsid w:val="00606943"/>
    <w:rsid w:val="00606E2A"/>
    <w:rsid w:val="00607731"/>
    <w:rsid w:val="006117E1"/>
    <w:rsid w:val="006122D3"/>
    <w:rsid w:val="006123B5"/>
    <w:rsid w:val="006139E6"/>
    <w:rsid w:val="00616779"/>
    <w:rsid w:val="00616ABA"/>
    <w:rsid w:val="00616BA7"/>
    <w:rsid w:val="00621A90"/>
    <w:rsid w:val="00621FA1"/>
    <w:rsid w:val="006220BB"/>
    <w:rsid w:val="00625214"/>
    <w:rsid w:val="006266E7"/>
    <w:rsid w:val="00627B56"/>
    <w:rsid w:val="00630CC4"/>
    <w:rsid w:val="00637D81"/>
    <w:rsid w:val="00640F45"/>
    <w:rsid w:val="00643CD8"/>
    <w:rsid w:val="006456C4"/>
    <w:rsid w:val="00647B29"/>
    <w:rsid w:val="00650F04"/>
    <w:rsid w:val="006510CE"/>
    <w:rsid w:val="00653917"/>
    <w:rsid w:val="00653CA6"/>
    <w:rsid w:val="00660D87"/>
    <w:rsid w:val="006619A4"/>
    <w:rsid w:val="00662579"/>
    <w:rsid w:val="00663AC9"/>
    <w:rsid w:val="006646C4"/>
    <w:rsid w:val="006669C5"/>
    <w:rsid w:val="00666CB6"/>
    <w:rsid w:val="00666F4B"/>
    <w:rsid w:val="00671A67"/>
    <w:rsid w:val="00671E8E"/>
    <w:rsid w:val="00674600"/>
    <w:rsid w:val="00676054"/>
    <w:rsid w:val="006823A3"/>
    <w:rsid w:val="00682AB0"/>
    <w:rsid w:val="00683B94"/>
    <w:rsid w:val="006864DD"/>
    <w:rsid w:val="00687C85"/>
    <w:rsid w:val="006902DA"/>
    <w:rsid w:val="00690A7D"/>
    <w:rsid w:val="00692271"/>
    <w:rsid w:val="00692902"/>
    <w:rsid w:val="006932A2"/>
    <w:rsid w:val="00693791"/>
    <w:rsid w:val="00696F47"/>
    <w:rsid w:val="00697E64"/>
    <w:rsid w:val="006A1AC4"/>
    <w:rsid w:val="006A1D99"/>
    <w:rsid w:val="006A631F"/>
    <w:rsid w:val="006A7BC3"/>
    <w:rsid w:val="006B23D5"/>
    <w:rsid w:val="006B3066"/>
    <w:rsid w:val="006B440B"/>
    <w:rsid w:val="006B527B"/>
    <w:rsid w:val="006B5505"/>
    <w:rsid w:val="006B5BB7"/>
    <w:rsid w:val="006B7372"/>
    <w:rsid w:val="006B75D1"/>
    <w:rsid w:val="006C0954"/>
    <w:rsid w:val="006C16B2"/>
    <w:rsid w:val="006C1B96"/>
    <w:rsid w:val="006C33EB"/>
    <w:rsid w:val="006C67E2"/>
    <w:rsid w:val="006C7414"/>
    <w:rsid w:val="006C7562"/>
    <w:rsid w:val="006D0AB8"/>
    <w:rsid w:val="006D0ADE"/>
    <w:rsid w:val="006D10D0"/>
    <w:rsid w:val="006D3CC1"/>
    <w:rsid w:val="006D4EC3"/>
    <w:rsid w:val="006D6C8B"/>
    <w:rsid w:val="006D6E7E"/>
    <w:rsid w:val="006E1CD3"/>
    <w:rsid w:val="006E422D"/>
    <w:rsid w:val="006E56E7"/>
    <w:rsid w:val="006E60B9"/>
    <w:rsid w:val="006F48A3"/>
    <w:rsid w:val="006F4E1A"/>
    <w:rsid w:val="00700DA8"/>
    <w:rsid w:val="007019B7"/>
    <w:rsid w:val="00702EC1"/>
    <w:rsid w:val="00705132"/>
    <w:rsid w:val="00705F43"/>
    <w:rsid w:val="00707372"/>
    <w:rsid w:val="00707B75"/>
    <w:rsid w:val="00711328"/>
    <w:rsid w:val="00714405"/>
    <w:rsid w:val="007152FC"/>
    <w:rsid w:val="00715453"/>
    <w:rsid w:val="00715D77"/>
    <w:rsid w:val="00721117"/>
    <w:rsid w:val="00723A05"/>
    <w:rsid w:val="007248C6"/>
    <w:rsid w:val="007265C7"/>
    <w:rsid w:val="007274B1"/>
    <w:rsid w:val="00731444"/>
    <w:rsid w:val="00734370"/>
    <w:rsid w:val="00734BAF"/>
    <w:rsid w:val="0073595C"/>
    <w:rsid w:val="00735DBD"/>
    <w:rsid w:val="00735FE0"/>
    <w:rsid w:val="0073798A"/>
    <w:rsid w:val="007379CC"/>
    <w:rsid w:val="00737DF7"/>
    <w:rsid w:val="00740DE3"/>
    <w:rsid w:val="007414DD"/>
    <w:rsid w:val="00742E97"/>
    <w:rsid w:val="0074663A"/>
    <w:rsid w:val="00746C0F"/>
    <w:rsid w:val="00751555"/>
    <w:rsid w:val="00751BFE"/>
    <w:rsid w:val="007529A4"/>
    <w:rsid w:val="00754C5F"/>
    <w:rsid w:val="0075555E"/>
    <w:rsid w:val="00757D44"/>
    <w:rsid w:val="007624E6"/>
    <w:rsid w:val="007666F1"/>
    <w:rsid w:val="0076745C"/>
    <w:rsid w:val="00772049"/>
    <w:rsid w:val="00775F32"/>
    <w:rsid w:val="007807E8"/>
    <w:rsid w:val="00781967"/>
    <w:rsid w:val="00781D17"/>
    <w:rsid w:val="00781E1E"/>
    <w:rsid w:val="00781E62"/>
    <w:rsid w:val="007829B4"/>
    <w:rsid w:val="00783094"/>
    <w:rsid w:val="00784E02"/>
    <w:rsid w:val="007905AC"/>
    <w:rsid w:val="00794015"/>
    <w:rsid w:val="0079404B"/>
    <w:rsid w:val="00796FD5"/>
    <w:rsid w:val="007A2BD7"/>
    <w:rsid w:val="007A58F0"/>
    <w:rsid w:val="007A7B19"/>
    <w:rsid w:val="007B3094"/>
    <w:rsid w:val="007B39D2"/>
    <w:rsid w:val="007B6A9A"/>
    <w:rsid w:val="007C4002"/>
    <w:rsid w:val="007C7CEE"/>
    <w:rsid w:val="007C7F54"/>
    <w:rsid w:val="007D16DC"/>
    <w:rsid w:val="007D1BD0"/>
    <w:rsid w:val="007D1E38"/>
    <w:rsid w:val="007E0687"/>
    <w:rsid w:val="007E1A03"/>
    <w:rsid w:val="007E6CFB"/>
    <w:rsid w:val="007E71D9"/>
    <w:rsid w:val="007F1F3C"/>
    <w:rsid w:val="007F2E5C"/>
    <w:rsid w:val="007F65BD"/>
    <w:rsid w:val="007F6B78"/>
    <w:rsid w:val="00800481"/>
    <w:rsid w:val="008010CA"/>
    <w:rsid w:val="00802548"/>
    <w:rsid w:val="008056EE"/>
    <w:rsid w:val="00806B1A"/>
    <w:rsid w:val="00806EF8"/>
    <w:rsid w:val="008108E9"/>
    <w:rsid w:val="00813B0D"/>
    <w:rsid w:val="008151FA"/>
    <w:rsid w:val="0081666E"/>
    <w:rsid w:val="00816A1A"/>
    <w:rsid w:val="00817394"/>
    <w:rsid w:val="00817887"/>
    <w:rsid w:val="00820EB1"/>
    <w:rsid w:val="00822D81"/>
    <w:rsid w:val="0082379C"/>
    <w:rsid w:val="00823AB1"/>
    <w:rsid w:val="00823CD2"/>
    <w:rsid w:val="008275B8"/>
    <w:rsid w:val="00833B25"/>
    <w:rsid w:val="008371A2"/>
    <w:rsid w:val="0084356A"/>
    <w:rsid w:val="008444ED"/>
    <w:rsid w:val="00844910"/>
    <w:rsid w:val="00845AC0"/>
    <w:rsid w:val="008501C5"/>
    <w:rsid w:val="00852DB5"/>
    <w:rsid w:val="008562BD"/>
    <w:rsid w:val="00856748"/>
    <w:rsid w:val="00862241"/>
    <w:rsid w:val="008633D4"/>
    <w:rsid w:val="008666AF"/>
    <w:rsid w:val="008701FE"/>
    <w:rsid w:val="00871A90"/>
    <w:rsid w:val="00871BC3"/>
    <w:rsid w:val="00875BFF"/>
    <w:rsid w:val="0087763E"/>
    <w:rsid w:val="00877F9D"/>
    <w:rsid w:val="00883FDD"/>
    <w:rsid w:val="00885F1B"/>
    <w:rsid w:val="00886923"/>
    <w:rsid w:val="00886ECE"/>
    <w:rsid w:val="00887EDE"/>
    <w:rsid w:val="008903E9"/>
    <w:rsid w:val="0089110E"/>
    <w:rsid w:val="00891229"/>
    <w:rsid w:val="00891C5B"/>
    <w:rsid w:val="00893701"/>
    <w:rsid w:val="00894582"/>
    <w:rsid w:val="00896560"/>
    <w:rsid w:val="008965C5"/>
    <w:rsid w:val="00897610"/>
    <w:rsid w:val="0089785B"/>
    <w:rsid w:val="008A0C8D"/>
    <w:rsid w:val="008A1521"/>
    <w:rsid w:val="008A1E8A"/>
    <w:rsid w:val="008A2F06"/>
    <w:rsid w:val="008A472A"/>
    <w:rsid w:val="008A7780"/>
    <w:rsid w:val="008B068E"/>
    <w:rsid w:val="008B28D0"/>
    <w:rsid w:val="008B3C3C"/>
    <w:rsid w:val="008B724A"/>
    <w:rsid w:val="008B7813"/>
    <w:rsid w:val="008C1935"/>
    <w:rsid w:val="008C2429"/>
    <w:rsid w:val="008C34A7"/>
    <w:rsid w:val="008C37D5"/>
    <w:rsid w:val="008C57AE"/>
    <w:rsid w:val="008D0A01"/>
    <w:rsid w:val="008D774F"/>
    <w:rsid w:val="008D7E52"/>
    <w:rsid w:val="008E10B9"/>
    <w:rsid w:val="008E24D6"/>
    <w:rsid w:val="008E3CD1"/>
    <w:rsid w:val="008E4C0F"/>
    <w:rsid w:val="008E5C03"/>
    <w:rsid w:val="008E5D96"/>
    <w:rsid w:val="008E65B5"/>
    <w:rsid w:val="008E7A37"/>
    <w:rsid w:val="008E7C51"/>
    <w:rsid w:val="008F30D6"/>
    <w:rsid w:val="008F3953"/>
    <w:rsid w:val="009028CA"/>
    <w:rsid w:val="00902F33"/>
    <w:rsid w:val="00907022"/>
    <w:rsid w:val="009073BA"/>
    <w:rsid w:val="00913318"/>
    <w:rsid w:val="009146AB"/>
    <w:rsid w:val="00914D71"/>
    <w:rsid w:val="00921E2A"/>
    <w:rsid w:val="00922648"/>
    <w:rsid w:val="00922CF8"/>
    <w:rsid w:val="00934774"/>
    <w:rsid w:val="00934817"/>
    <w:rsid w:val="00935C02"/>
    <w:rsid w:val="00936A36"/>
    <w:rsid w:val="00936EE7"/>
    <w:rsid w:val="009370E8"/>
    <w:rsid w:val="00940FFA"/>
    <w:rsid w:val="00943C60"/>
    <w:rsid w:val="00946186"/>
    <w:rsid w:val="0095128F"/>
    <w:rsid w:val="00952ACE"/>
    <w:rsid w:val="0095440E"/>
    <w:rsid w:val="00955207"/>
    <w:rsid w:val="0095595E"/>
    <w:rsid w:val="0095755D"/>
    <w:rsid w:val="009601FB"/>
    <w:rsid w:val="00960300"/>
    <w:rsid w:val="00961FCB"/>
    <w:rsid w:val="00962D13"/>
    <w:rsid w:val="00962E19"/>
    <w:rsid w:val="00963E86"/>
    <w:rsid w:val="00964EF0"/>
    <w:rsid w:val="00965797"/>
    <w:rsid w:val="0096585E"/>
    <w:rsid w:val="009666CD"/>
    <w:rsid w:val="00967E44"/>
    <w:rsid w:val="0097157E"/>
    <w:rsid w:val="00972C27"/>
    <w:rsid w:val="00972E72"/>
    <w:rsid w:val="00973989"/>
    <w:rsid w:val="00973EBD"/>
    <w:rsid w:val="00975B40"/>
    <w:rsid w:val="00975F63"/>
    <w:rsid w:val="00976B8E"/>
    <w:rsid w:val="009778EF"/>
    <w:rsid w:val="00981BA0"/>
    <w:rsid w:val="009840E0"/>
    <w:rsid w:val="00985AD7"/>
    <w:rsid w:val="00986652"/>
    <w:rsid w:val="00991051"/>
    <w:rsid w:val="009911FB"/>
    <w:rsid w:val="009912EA"/>
    <w:rsid w:val="009928D9"/>
    <w:rsid w:val="009A03F5"/>
    <w:rsid w:val="009A1CEC"/>
    <w:rsid w:val="009A2FF2"/>
    <w:rsid w:val="009A3F30"/>
    <w:rsid w:val="009A4D00"/>
    <w:rsid w:val="009A5E50"/>
    <w:rsid w:val="009A7949"/>
    <w:rsid w:val="009B2298"/>
    <w:rsid w:val="009B2DE4"/>
    <w:rsid w:val="009B486A"/>
    <w:rsid w:val="009B6B77"/>
    <w:rsid w:val="009B76D9"/>
    <w:rsid w:val="009C5043"/>
    <w:rsid w:val="009D16BB"/>
    <w:rsid w:val="009D530E"/>
    <w:rsid w:val="009D696A"/>
    <w:rsid w:val="009D7428"/>
    <w:rsid w:val="009E15B2"/>
    <w:rsid w:val="009E6D53"/>
    <w:rsid w:val="009E70F2"/>
    <w:rsid w:val="009F04B8"/>
    <w:rsid w:val="009F120F"/>
    <w:rsid w:val="009F7927"/>
    <w:rsid w:val="00A00A8E"/>
    <w:rsid w:val="00A03CA2"/>
    <w:rsid w:val="00A05FCE"/>
    <w:rsid w:val="00A07255"/>
    <w:rsid w:val="00A07FC5"/>
    <w:rsid w:val="00A1234D"/>
    <w:rsid w:val="00A141A6"/>
    <w:rsid w:val="00A158BB"/>
    <w:rsid w:val="00A16077"/>
    <w:rsid w:val="00A241E6"/>
    <w:rsid w:val="00A261BA"/>
    <w:rsid w:val="00A33252"/>
    <w:rsid w:val="00A345CB"/>
    <w:rsid w:val="00A34FFD"/>
    <w:rsid w:val="00A35B5F"/>
    <w:rsid w:val="00A4007B"/>
    <w:rsid w:val="00A40B5B"/>
    <w:rsid w:val="00A412D4"/>
    <w:rsid w:val="00A43581"/>
    <w:rsid w:val="00A445C6"/>
    <w:rsid w:val="00A44829"/>
    <w:rsid w:val="00A44FAD"/>
    <w:rsid w:val="00A455D5"/>
    <w:rsid w:val="00A46927"/>
    <w:rsid w:val="00A52972"/>
    <w:rsid w:val="00A53D08"/>
    <w:rsid w:val="00A54A02"/>
    <w:rsid w:val="00A609BE"/>
    <w:rsid w:val="00A612B9"/>
    <w:rsid w:val="00A70161"/>
    <w:rsid w:val="00A7071C"/>
    <w:rsid w:val="00A71320"/>
    <w:rsid w:val="00A74C1E"/>
    <w:rsid w:val="00A75355"/>
    <w:rsid w:val="00A76455"/>
    <w:rsid w:val="00A80038"/>
    <w:rsid w:val="00A81617"/>
    <w:rsid w:val="00A83BD8"/>
    <w:rsid w:val="00A84A28"/>
    <w:rsid w:val="00A84C5D"/>
    <w:rsid w:val="00A87377"/>
    <w:rsid w:val="00A875AD"/>
    <w:rsid w:val="00A87B11"/>
    <w:rsid w:val="00A92215"/>
    <w:rsid w:val="00A926BB"/>
    <w:rsid w:val="00A92F4F"/>
    <w:rsid w:val="00A9423B"/>
    <w:rsid w:val="00A95EB4"/>
    <w:rsid w:val="00A95EE7"/>
    <w:rsid w:val="00A969C8"/>
    <w:rsid w:val="00A97C46"/>
    <w:rsid w:val="00AA07AA"/>
    <w:rsid w:val="00AA0BD5"/>
    <w:rsid w:val="00AA0FE7"/>
    <w:rsid w:val="00AA10C4"/>
    <w:rsid w:val="00AA2170"/>
    <w:rsid w:val="00AA2E93"/>
    <w:rsid w:val="00AA3B2B"/>
    <w:rsid w:val="00AA6853"/>
    <w:rsid w:val="00AB40F4"/>
    <w:rsid w:val="00AB79E9"/>
    <w:rsid w:val="00AC0323"/>
    <w:rsid w:val="00AC0556"/>
    <w:rsid w:val="00AC2219"/>
    <w:rsid w:val="00AC2489"/>
    <w:rsid w:val="00AC59C7"/>
    <w:rsid w:val="00AC5FB6"/>
    <w:rsid w:val="00AC7D40"/>
    <w:rsid w:val="00AC7DF1"/>
    <w:rsid w:val="00AD10CD"/>
    <w:rsid w:val="00AD1E5E"/>
    <w:rsid w:val="00AD1FFA"/>
    <w:rsid w:val="00AD3EFA"/>
    <w:rsid w:val="00AD5C5B"/>
    <w:rsid w:val="00AD5E0F"/>
    <w:rsid w:val="00AE0E6A"/>
    <w:rsid w:val="00AE20EC"/>
    <w:rsid w:val="00AE2F2B"/>
    <w:rsid w:val="00AE63A9"/>
    <w:rsid w:val="00AF0D38"/>
    <w:rsid w:val="00AF6081"/>
    <w:rsid w:val="00AF7C2E"/>
    <w:rsid w:val="00B0128B"/>
    <w:rsid w:val="00B019D8"/>
    <w:rsid w:val="00B04742"/>
    <w:rsid w:val="00B111D2"/>
    <w:rsid w:val="00B13B8C"/>
    <w:rsid w:val="00B17280"/>
    <w:rsid w:val="00B22217"/>
    <w:rsid w:val="00B24A7D"/>
    <w:rsid w:val="00B24ADE"/>
    <w:rsid w:val="00B30DF7"/>
    <w:rsid w:val="00B33874"/>
    <w:rsid w:val="00B35AD8"/>
    <w:rsid w:val="00B37A94"/>
    <w:rsid w:val="00B4119E"/>
    <w:rsid w:val="00B41DD8"/>
    <w:rsid w:val="00B4266C"/>
    <w:rsid w:val="00B42B11"/>
    <w:rsid w:val="00B42DEB"/>
    <w:rsid w:val="00B456C5"/>
    <w:rsid w:val="00B476C6"/>
    <w:rsid w:val="00B5553A"/>
    <w:rsid w:val="00B55905"/>
    <w:rsid w:val="00B60D2C"/>
    <w:rsid w:val="00B62E0B"/>
    <w:rsid w:val="00B638E3"/>
    <w:rsid w:val="00B64237"/>
    <w:rsid w:val="00B64EB3"/>
    <w:rsid w:val="00B70723"/>
    <w:rsid w:val="00B70A6E"/>
    <w:rsid w:val="00B722BE"/>
    <w:rsid w:val="00B72740"/>
    <w:rsid w:val="00B73CAF"/>
    <w:rsid w:val="00B76288"/>
    <w:rsid w:val="00B76A56"/>
    <w:rsid w:val="00B822A4"/>
    <w:rsid w:val="00B834D9"/>
    <w:rsid w:val="00B92227"/>
    <w:rsid w:val="00B922D9"/>
    <w:rsid w:val="00B923A1"/>
    <w:rsid w:val="00B93C73"/>
    <w:rsid w:val="00B9501B"/>
    <w:rsid w:val="00BA00A7"/>
    <w:rsid w:val="00BA1588"/>
    <w:rsid w:val="00BA25D2"/>
    <w:rsid w:val="00BA3CEA"/>
    <w:rsid w:val="00BA4A4A"/>
    <w:rsid w:val="00BA517E"/>
    <w:rsid w:val="00BB0DAE"/>
    <w:rsid w:val="00BB11D0"/>
    <w:rsid w:val="00BB3538"/>
    <w:rsid w:val="00BB3D50"/>
    <w:rsid w:val="00BB3EB9"/>
    <w:rsid w:val="00BB53BF"/>
    <w:rsid w:val="00BB638D"/>
    <w:rsid w:val="00BC097A"/>
    <w:rsid w:val="00BC0BF9"/>
    <w:rsid w:val="00BC58E7"/>
    <w:rsid w:val="00BC5A89"/>
    <w:rsid w:val="00BC6E33"/>
    <w:rsid w:val="00BC74D2"/>
    <w:rsid w:val="00BD377E"/>
    <w:rsid w:val="00BD4501"/>
    <w:rsid w:val="00BD6D01"/>
    <w:rsid w:val="00BD7519"/>
    <w:rsid w:val="00BE0C6C"/>
    <w:rsid w:val="00BE24CA"/>
    <w:rsid w:val="00BE41F3"/>
    <w:rsid w:val="00BE70E0"/>
    <w:rsid w:val="00BE72E9"/>
    <w:rsid w:val="00BF0A63"/>
    <w:rsid w:val="00BF1ADB"/>
    <w:rsid w:val="00BF1CBD"/>
    <w:rsid w:val="00BF29E5"/>
    <w:rsid w:val="00BF45A6"/>
    <w:rsid w:val="00BF769C"/>
    <w:rsid w:val="00C00632"/>
    <w:rsid w:val="00C0216C"/>
    <w:rsid w:val="00C0273A"/>
    <w:rsid w:val="00C02A21"/>
    <w:rsid w:val="00C056F9"/>
    <w:rsid w:val="00C12EA5"/>
    <w:rsid w:val="00C14FE1"/>
    <w:rsid w:val="00C173AE"/>
    <w:rsid w:val="00C17CC7"/>
    <w:rsid w:val="00C216CC"/>
    <w:rsid w:val="00C22A72"/>
    <w:rsid w:val="00C27D8A"/>
    <w:rsid w:val="00C3098E"/>
    <w:rsid w:val="00C33836"/>
    <w:rsid w:val="00C36A61"/>
    <w:rsid w:val="00C439DF"/>
    <w:rsid w:val="00C444F6"/>
    <w:rsid w:val="00C523C2"/>
    <w:rsid w:val="00C541B7"/>
    <w:rsid w:val="00C54FA5"/>
    <w:rsid w:val="00C6035E"/>
    <w:rsid w:val="00C60D2A"/>
    <w:rsid w:val="00C610FA"/>
    <w:rsid w:val="00C61A0E"/>
    <w:rsid w:val="00C6211F"/>
    <w:rsid w:val="00C63EB0"/>
    <w:rsid w:val="00C6597F"/>
    <w:rsid w:val="00C711C8"/>
    <w:rsid w:val="00C712DE"/>
    <w:rsid w:val="00C71903"/>
    <w:rsid w:val="00C71957"/>
    <w:rsid w:val="00C7263B"/>
    <w:rsid w:val="00C74300"/>
    <w:rsid w:val="00C76F99"/>
    <w:rsid w:val="00C77AAE"/>
    <w:rsid w:val="00C8100E"/>
    <w:rsid w:val="00C82A4B"/>
    <w:rsid w:val="00C833BF"/>
    <w:rsid w:val="00C84F04"/>
    <w:rsid w:val="00C90F78"/>
    <w:rsid w:val="00C939E3"/>
    <w:rsid w:val="00C9420E"/>
    <w:rsid w:val="00C95AF8"/>
    <w:rsid w:val="00C95E6C"/>
    <w:rsid w:val="00C96A10"/>
    <w:rsid w:val="00C97A4C"/>
    <w:rsid w:val="00CA0CA6"/>
    <w:rsid w:val="00CA1023"/>
    <w:rsid w:val="00CA15B8"/>
    <w:rsid w:val="00CA21CD"/>
    <w:rsid w:val="00CA249A"/>
    <w:rsid w:val="00CA27E2"/>
    <w:rsid w:val="00CA44B2"/>
    <w:rsid w:val="00CA4591"/>
    <w:rsid w:val="00CA4DAF"/>
    <w:rsid w:val="00CA6B3F"/>
    <w:rsid w:val="00CA7BBC"/>
    <w:rsid w:val="00CB14AB"/>
    <w:rsid w:val="00CB39D4"/>
    <w:rsid w:val="00CC0184"/>
    <w:rsid w:val="00CC1E44"/>
    <w:rsid w:val="00CC2044"/>
    <w:rsid w:val="00CC436F"/>
    <w:rsid w:val="00CC4566"/>
    <w:rsid w:val="00CC4DAF"/>
    <w:rsid w:val="00CC75DC"/>
    <w:rsid w:val="00CD131E"/>
    <w:rsid w:val="00CD158A"/>
    <w:rsid w:val="00CD1FF1"/>
    <w:rsid w:val="00CD26C6"/>
    <w:rsid w:val="00CE2735"/>
    <w:rsid w:val="00CE4423"/>
    <w:rsid w:val="00CE5CCD"/>
    <w:rsid w:val="00CF0C8C"/>
    <w:rsid w:val="00CF3D5D"/>
    <w:rsid w:val="00CF470F"/>
    <w:rsid w:val="00CF52A7"/>
    <w:rsid w:val="00CF573F"/>
    <w:rsid w:val="00D00B68"/>
    <w:rsid w:val="00D012BF"/>
    <w:rsid w:val="00D030D9"/>
    <w:rsid w:val="00D103CE"/>
    <w:rsid w:val="00D10EDE"/>
    <w:rsid w:val="00D14E07"/>
    <w:rsid w:val="00D17A86"/>
    <w:rsid w:val="00D20266"/>
    <w:rsid w:val="00D213E0"/>
    <w:rsid w:val="00D2347D"/>
    <w:rsid w:val="00D26227"/>
    <w:rsid w:val="00D275A4"/>
    <w:rsid w:val="00D33147"/>
    <w:rsid w:val="00D33822"/>
    <w:rsid w:val="00D33E3D"/>
    <w:rsid w:val="00D36680"/>
    <w:rsid w:val="00D45AC2"/>
    <w:rsid w:val="00D46AA1"/>
    <w:rsid w:val="00D51EEE"/>
    <w:rsid w:val="00D52833"/>
    <w:rsid w:val="00D53787"/>
    <w:rsid w:val="00D538AB"/>
    <w:rsid w:val="00D5413E"/>
    <w:rsid w:val="00D56373"/>
    <w:rsid w:val="00D56952"/>
    <w:rsid w:val="00D57AD2"/>
    <w:rsid w:val="00D57BB5"/>
    <w:rsid w:val="00D60C34"/>
    <w:rsid w:val="00D64483"/>
    <w:rsid w:val="00D665E8"/>
    <w:rsid w:val="00D71ABD"/>
    <w:rsid w:val="00D72FCA"/>
    <w:rsid w:val="00D74E8D"/>
    <w:rsid w:val="00D75DD5"/>
    <w:rsid w:val="00D763EE"/>
    <w:rsid w:val="00D768DB"/>
    <w:rsid w:val="00D808C9"/>
    <w:rsid w:val="00D80A7D"/>
    <w:rsid w:val="00D81349"/>
    <w:rsid w:val="00D815BC"/>
    <w:rsid w:val="00D827C5"/>
    <w:rsid w:val="00D87274"/>
    <w:rsid w:val="00D87843"/>
    <w:rsid w:val="00D90BD7"/>
    <w:rsid w:val="00D9317B"/>
    <w:rsid w:val="00D93B85"/>
    <w:rsid w:val="00D97912"/>
    <w:rsid w:val="00DA292C"/>
    <w:rsid w:val="00DA3A96"/>
    <w:rsid w:val="00DA521E"/>
    <w:rsid w:val="00DB2AAB"/>
    <w:rsid w:val="00DB4089"/>
    <w:rsid w:val="00DB40B0"/>
    <w:rsid w:val="00DB5EAF"/>
    <w:rsid w:val="00DC0D0C"/>
    <w:rsid w:val="00DC172D"/>
    <w:rsid w:val="00DC50B7"/>
    <w:rsid w:val="00DC5650"/>
    <w:rsid w:val="00DC6FD1"/>
    <w:rsid w:val="00DD4AF8"/>
    <w:rsid w:val="00DD59CB"/>
    <w:rsid w:val="00DE1A7A"/>
    <w:rsid w:val="00DE1B21"/>
    <w:rsid w:val="00DE3C0A"/>
    <w:rsid w:val="00DE4122"/>
    <w:rsid w:val="00DE6AB6"/>
    <w:rsid w:val="00DF005F"/>
    <w:rsid w:val="00DF38E6"/>
    <w:rsid w:val="00DF530B"/>
    <w:rsid w:val="00DF6C66"/>
    <w:rsid w:val="00DF79E4"/>
    <w:rsid w:val="00E003D4"/>
    <w:rsid w:val="00E00FEA"/>
    <w:rsid w:val="00E02B16"/>
    <w:rsid w:val="00E03E49"/>
    <w:rsid w:val="00E0620C"/>
    <w:rsid w:val="00E06E73"/>
    <w:rsid w:val="00E07062"/>
    <w:rsid w:val="00E10C59"/>
    <w:rsid w:val="00E169F8"/>
    <w:rsid w:val="00E24187"/>
    <w:rsid w:val="00E24559"/>
    <w:rsid w:val="00E26D19"/>
    <w:rsid w:val="00E26E48"/>
    <w:rsid w:val="00E31735"/>
    <w:rsid w:val="00E319EE"/>
    <w:rsid w:val="00E31FB7"/>
    <w:rsid w:val="00E32B92"/>
    <w:rsid w:val="00E356CB"/>
    <w:rsid w:val="00E372CB"/>
    <w:rsid w:val="00E3756F"/>
    <w:rsid w:val="00E37B73"/>
    <w:rsid w:val="00E40AE5"/>
    <w:rsid w:val="00E40C89"/>
    <w:rsid w:val="00E40E98"/>
    <w:rsid w:val="00E45E44"/>
    <w:rsid w:val="00E55051"/>
    <w:rsid w:val="00E55AF5"/>
    <w:rsid w:val="00E6154F"/>
    <w:rsid w:val="00E62150"/>
    <w:rsid w:val="00E6273C"/>
    <w:rsid w:val="00E63180"/>
    <w:rsid w:val="00E6440A"/>
    <w:rsid w:val="00E6465D"/>
    <w:rsid w:val="00E6792D"/>
    <w:rsid w:val="00E6799F"/>
    <w:rsid w:val="00E702BB"/>
    <w:rsid w:val="00E731C4"/>
    <w:rsid w:val="00E777CA"/>
    <w:rsid w:val="00E80E3F"/>
    <w:rsid w:val="00E81BA8"/>
    <w:rsid w:val="00E82096"/>
    <w:rsid w:val="00E84134"/>
    <w:rsid w:val="00E8715B"/>
    <w:rsid w:val="00E90457"/>
    <w:rsid w:val="00E909ED"/>
    <w:rsid w:val="00E91198"/>
    <w:rsid w:val="00E9199F"/>
    <w:rsid w:val="00E91AAC"/>
    <w:rsid w:val="00E93D0E"/>
    <w:rsid w:val="00E93E65"/>
    <w:rsid w:val="00E94D52"/>
    <w:rsid w:val="00E95CA9"/>
    <w:rsid w:val="00E968C7"/>
    <w:rsid w:val="00E96B7F"/>
    <w:rsid w:val="00E97F22"/>
    <w:rsid w:val="00EA0B4C"/>
    <w:rsid w:val="00EA0D4F"/>
    <w:rsid w:val="00EA3C9D"/>
    <w:rsid w:val="00EA3E61"/>
    <w:rsid w:val="00EA5727"/>
    <w:rsid w:val="00EA61A3"/>
    <w:rsid w:val="00EA6C91"/>
    <w:rsid w:val="00EA6F3A"/>
    <w:rsid w:val="00EA7DF9"/>
    <w:rsid w:val="00EB0895"/>
    <w:rsid w:val="00EB2C80"/>
    <w:rsid w:val="00EB34E4"/>
    <w:rsid w:val="00EB39F6"/>
    <w:rsid w:val="00EC0538"/>
    <w:rsid w:val="00EC0867"/>
    <w:rsid w:val="00EC10AB"/>
    <w:rsid w:val="00EC216D"/>
    <w:rsid w:val="00EC21D2"/>
    <w:rsid w:val="00EC259C"/>
    <w:rsid w:val="00EC4B9B"/>
    <w:rsid w:val="00EC6668"/>
    <w:rsid w:val="00EC6774"/>
    <w:rsid w:val="00EC6B16"/>
    <w:rsid w:val="00EC7A0A"/>
    <w:rsid w:val="00ED1E11"/>
    <w:rsid w:val="00ED201D"/>
    <w:rsid w:val="00ED2B36"/>
    <w:rsid w:val="00ED2BE1"/>
    <w:rsid w:val="00ED30B8"/>
    <w:rsid w:val="00ED6A1F"/>
    <w:rsid w:val="00EE1637"/>
    <w:rsid w:val="00EE2331"/>
    <w:rsid w:val="00EE4BD1"/>
    <w:rsid w:val="00EF2B65"/>
    <w:rsid w:val="00EF3C76"/>
    <w:rsid w:val="00EF5443"/>
    <w:rsid w:val="00EF5466"/>
    <w:rsid w:val="00EF57BB"/>
    <w:rsid w:val="00F00EA3"/>
    <w:rsid w:val="00F022BA"/>
    <w:rsid w:val="00F022D6"/>
    <w:rsid w:val="00F05467"/>
    <w:rsid w:val="00F06C58"/>
    <w:rsid w:val="00F06FFD"/>
    <w:rsid w:val="00F072E3"/>
    <w:rsid w:val="00F07773"/>
    <w:rsid w:val="00F102E8"/>
    <w:rsid w:val="00F10404"/>
    <w:rsid w:val="00F11084"/>
    <w:rsid w:val="00F116CA"/>
    <w:rsid w:val="00F1201C"/>
    <w:rsid w:val="00F12052"/>
    <w:rsid w:val="00F12458"/>
    <w:rsid w:val="00F12749"/>
    <w:rsid w:val="00F13E57"/>
    <w:rsid w:val="00F14BB8"/>
    <w:rsid w:val="00F15C6F"/>
    <w:rsid w:val="00F2246E"/>
    <w:rsid w:val="00F35C63"/>
    <w:rsid w:val="00F36671"/>
    <w:rsid w:val="00F36E21"/>
    <w:rsid w:val="00F401DE"/>
    <w:rsid w:val="00F40D06"/>
    <w:rsid w:val="00F42288"/>
    <w:rsid w:val="00F42669"/>
    <w:rsid w:val="00F4502F"/>
    <w:rsid w:val="00F45401"/>
    <w:rsid w:val="00F46D91"/>
    <w:rsid w:val="00F472C6"/>
    <w:rsid w:val="00F50B07"/>
    <w:rsid w:val="00F51A38"/>
    <w:rsid w:val="00F5241C"/>
    <w:rsid w:val="00F547F4"/>
    <w:rsid w:val="00F564E6"/>
    <w:rsid w:val="00F61318"/>
    <w:rsid w:val="00F6257B"/>
    <w:rsid w:val="00F6395D"/>
    <w:rsid w:val="00F715A6"/>
    <w:rsid w:val="00F742F2"/>
    <w:rsid w:val="00F82191"/>
    <w:rsid w:val="00F8320E"/>
    <w:rsid w:val="00F86A28"/>
    <w:rsid w:val="00F92053"/>
    <w:rsid w:val="00F92CA0"/>
    <w:rsid w:val="00F941FB"/>
    <w:rsid w:val="00F956DD"/>
    <w:rsid w:val="00FA025B"/>
    <w:rsid w:val="00FA03B0"/>
    <w:rsid w:val="00FA228F"/>
    <w:rsid w:val="00FA28FC"/>
    <w:rsid w:val="00FA2F8B"/>
    <w:rsid w:val="00FA3DA8"/>
    <w:rsid w:val="00FA6F9F"/>
    <w:rsid w:val="00FB09D4"/>
    <w:rsid w:val="00FB2040"/>
    <w:rsid w:val="00FB26EE"/>
    <w:rsid w:val="00FB3165"/>
    <w:rsid w:val="00FB3D0F"/>
    <w:rsid w:val="00FB61E0"/>
    <w:rsid w:val="00FB642B"/>
    <w:rsid w:val="00FB67A1"/>
    <w:rsid w:val="00FC033D"/>
    <w:rsid w:val="00FC0B27"/>
    <w:rsid w:val="00FC0D9C"/>
    <w:rsid w:val="00FC6013"/>
    <w:rsid w:val="00FD5D57"/>
    <w:rsid w:val="00FD69C0"/>
    <w:rsid w:val="00FD6AF3"/>
    <w:rsid w:val="00FD7365"/>
    <w:rsid w:val="00FE1352"/>
    <w:rsid w:val="00FE1B7C"/>
    <w:rsid w:val="00FE1CD0"/>
    <w:rsid w:val="00FE288E"/>
    <w:rsid w:val="00FE2914"/>
    <w:rsid w:val="00FE33C8"/>
    <w:rsid w:val="00FE45CA"/>
    <w:rsid w:val="00FE534C"/>
    <w:rsid w:val="00FE5B08"/>
    <w:rsid w:val="00FE671F"/>
    <w:rsid w:val="00FF03D2"/>
    <w:rsid w:val="00FF14DF"/>
    <w:rsid w:val="00FF41B6"/>
    <w:rsid w:val="00FF4414"/>
    <w:rsid w:val="00FF46A1"/>
    <w:rsid w:val="00FF5841"/>
    <w:rsid w:val="00FF6BA4"/>
    <w:rsid w:val="00FF7146"/>
    <w:rsid w:val="00FF7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D3EB01"/>
  <w15:docId w15:val="{1B98C450-520E-433A-84B1-C53023D0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632"/>
    <w:pPr>
      <w:spacing w:before="120" w:after="120" w:line="360" w:lineRule="auto"/>
      <w:jc w:val="both"/>
    </w:pPr>
    <w:rPr>
      <w:rFonts w:ascii="Arial" w:hAnsi="Arial" w:cs="Arial"/>
      <w:lang w:val="en-GB" w:eastAsia="en-GB"/>
    </w:rPr>
  </w:style>
  <w:style w:type="paragraph" w:styleId="Heading1">
    <w:name w:val="heading 1"/>
    <w:basedOn w:val="Normal"/>
    <w:next w:val="Normal"/>
    <w:link w:val="Heading1Char"/>
    <w:qFormat/>
    <w:rsid w:val="00A158BB"/>
    <w:pPr>
      <w:keepNext/>
      <w:keepLines/>
      <w:numPr>
        <w:numId w:val="2"/>
      </w:numPr>
      <w:tabs>
        <w:tab w:val="left" w:pos="1701"/>
      </w:tabs>
      <w:spacing w:before="240" w:after="0"/>
      <w:ind w:left="714" w:hanging="357"/>
      <w:outlineLvl w:val="0"/>
    </w:pPr>
    <w:rPr>
      <w:rFonts w:eastAsia="SimHei" w:cs="Times New Roman"/>
      <w:b/>
      <w:bCs/>
      <w:color w:val="0089AA"/>
      <w:sz w:val="28"/>
      <w:szCs w:val="28"/>
    </w:rPr>
  </w:style>
  <w:style w:type="paragraph" w:styleId="Heading2">
    <w:name w:val="heading 2"/>
    <w:basedOn w:val="Style3"/>
    <w:next w:val="Normal"/>
    <w:qFormat/>
    <w:rsid w:val="00185352"/>
    <w:pPr>
      <w:numPr>
        <w:ilvl w:val="1"/>
        <w:numId w:val="5"/>
      </w:numPr>
      <w:ind w:left="720"/>
    </w:pPr>
    <w:rPr>
      <w:color w:val="0089AA"/>
    </w:rPr>
  </w:style>
  <w:style w:type="paragraph" w:styleId="Heading3">
    <w:name w:val="heading 3"/>
    <w:basedOn w:val="Normal"/>
    <w:next w:val="Normal"/>
    <w:link w:val="Heading3Char"/>
    <w:unhideWhenUsed/>
    <w:qFormat/>
    <w:rsid w:val="00960300"/>
    <w:pPr>
      <w:keepNext/>
      <w:keepLines/>
      <w:spacing w:before="200" w:after="0"/>
      <w:outlineLvl w:val="2"/>
    </w:pPr>
    <w:rPr>
      <w:rFonts w:eastAsia="SimHei" w:cs="Times New Roman"/>
      <w:b/>
      <w:bCs/>
      <w:i/>
      <w:color w:val="00B9E4"/>
      <w:sz w:val="22"/>
    </w:rPr>
  </w:style>
  <w:style w:type="paragraph" w:styleId="Heading4">
    <w:name w:val="heading 4"/>
    <w:basedOn w:val="Normal"/>
    <w:next w:val="Normal"/>
    <w:link w:val="Heading4Char"/>
    <w:unhideWhenUsed/>
    <w:qFormat/>
    <w:rsid w:val="005F416A"/>
    <w:pPr>
      <w:keepNext/>
      <w:keepLines/>
      <w:spacing w:before="200" w:after="0"/>
      <w:outlineLvl w:val="3"/>
    </w:pPr>
    <w:rPr>
      <w:rFonts w:eastAsia="SimHei" w:cs="Times New Roman"/>
      <w:b/>
      <w:bCs/>
      <w:i/>
      <w:iCs/>
      <w:color w:val="00B9E4"/>
    </w:rPr>
  </w:style>
  <w:style w:type="paragraph" w:styleId="Heading6">
    <w:name w:val="heading 6"/>
    <w:basedOn w:val="Normal"/>
    <w:next w:val="Normal"/>
    <w:qFormat/>
    <w:rsid w:val="008E5C0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uiPriority w:val="99"/>
    <w:rsid w:val="00AD1E5E"/>
    <w:rPr>
      <w:color w:val="0000FF"/>
      <w:u w:val="single"/>
    </w:rPr>
  </w:style>
  <w:style w:type="paragraph" w:styleId="BodyText2">
    <w:name w:val="Body Text 2"/>
    <w:basedOn w:val="Normal"/>
    <w:rsid w:val="00AD1E5E"/>
    <w:pPr>
      <w:spacing w:after="80"/>
      <w:ind w:right="-27"/>
      <w:jc w:val="center"/>
    </w:pPr>
    <w:rPr>
      <w:b/>
    </w:rPr>
  </w:style>
  <w:style w:type="character" w:styleId="Strong">
    <w:name w:val="Strong"/>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uiPriority w:val="99"/>
    <w:rsid w:val="0010453B"/>
    <w:pPr>
      <w:spacing w:before="100" w:beforeAutospacing="1" w:after="100" w:afterAutospacing="1"/>
    </w:pPr>
  </w:style>
  <w:style w:type="table" w:styleId="TableGrid">
    <w:name w:val="Table Grid"/>
    <w:basedOn w:val="TableNormal"/>
    <w:uiPriority w:val="59"/>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BE24CA"/>
    <w:rPr>
      <w:sz w:val="16"/>
      <w:szCs w:val="16"/>
    </w:rPr>
  </w:style>
  <w:style w:type="paragraph" w:styleId="CommentText">
    <w:name w:val="annotation text"/>
    <w:basedOn w:val="Normal"/>
    <w:link w:val="CommentTextChar"/>
    <w:semiHidden/>
    <w:rsid w:val="00BE24CA"/>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38648F"/>
    <w:pPr>
      <w:keepNext/>
      <w:tabs>
        <w:tab w:val="num" w:pos="360"/>
      </w:tabs>
      <w:ind w:left="360" w:hanging="360"/>
    </w:pPr>
    <w:rPr>
      <w:szCs w:val="20"/>
    </w:rPr>
  </w:style>
  <w:style w:type="numbering" w:customStyle="1" w:styleId="StyleBulletedBlue">
    <w:name w:val="Style Bulleted Blue"/>
    <w:basedOn w:val="NoList"/>
    <w:rsid w:val="00A412D4"/>
    <w:pPr>
      <w:numPr>
        <w:numId w:val="1"/>
      </w:numPr>
    </w:pPr>
  </w:style>
  <w:style w:type="paragraph" w:styleId="ListParagraph">
    <w:name w:val="List Paragraph"/>
    <w:basedOn w:val="Normal"/>
    <w:uiPriority w:val="34"/>
    <w:qFormat/>
    <w:rsid w:val="00F42669"/>
    <w:pPr>
      <w:spacing w:after="200" w:line="276" w:lineRule="auto"/>
      <w:ind w:left="720"/>
      <w:contextualSpacing/>
      <w:jc w:val="left"/>
    </w:pPr>
    <w:rPr>
      <w:rFonts w:eastAsia="Arial" w:cs="Times New Roman"/>
      <w:sz w:val="22"/>
      <w:szCs w:val="22"/>
      <w:lang w:eastAsia="en-US"/>
    </w:rPr>
  </w:style>
  <w:style w:type="character" w:customStyle="1" w:styleId="Heading1Char">
    <w:name w:val="Heading 1 Char"/>
    <w:link w:val="Heading1"/>
    <w:rsid w:val="00A158BB"/>
    <w:rPr>
      <w:rFonts w:ascii="Arial" w:eastAsia="SimHei" w:hAnsi="Arial"/>
      <w:b/>
      <w:bCs/>
      <w:color w:val="0089AA"/>
      <w:sz w:val="28"/>
      <w:szCs w:val="28"/>
      <w:lang w:val="en-GB" w:eastAsia="en-GB"/>
    </w:rPr>
  </w:style>
  <w:style w:type="paragraph" w:customStyle="1" w:styleId="Style3">
    <w:name w:val="Style3"/>
    <w:basedOn w:val="Normal"/>
    <w:link w:val="Style3Char"/>
    <w:qFormat/>
    <w:rsid w:val="005276B7"/>
    <w:pPr>
      <w:keepNext/>
      <w:outlineLvl w:val="1"/>
    </w:pPr>
    <w:rPr>
      <w:b/>
      <w:color w:val="00B9E4"/>
      <w:sz w:val="22"/>
    </w:rPr>
  </w:style>
  <w:style w:type="character" w:customStyle="1" w:styleId="Style3Char">
    <w:name w:val="Style3 Char"/>
    <w:link w:val="Style3"/>
    <w:rsid w:val="005276B7"/>
    <w:rPr>
      <w:rFonts w:ascii="Arial" w:hAnsi="Arial"/>
      <w:b/>
      <w:color w:val="00B9E4"/>
      <w:sz w:val="22"/>
      <w:lang w:val="en-GB" w:eastAsia="en-GB"/>
    </w:rPr>
  </w:style>
  <w:style w:type="character" w:styleId="PlaceholderText">
    <w:name w:val="Placeholder Text"/>
    <w:uiPriority w:val="99"/>
    <w:semiHidden/>
    <w:rsid w:val="005276B7"/>
    <w:rPr>
      <w:color w:val="808080"/>
    </w:rPr>
  </w:style>
  <w:style w:type="paragraph" w:styleId="FootnoteText">
    <w:name w:val="footnote text"/>
    <w:basedOn w:val="Normal"/>
    <w:link w:val="FootnoteTextChar"/>
    <w:rsid w:val="00955207"/>
    <w:pPr>
      <w:spacing w:line="240" w:lineRule="auto"/>
      <w:jc w:val="left"/>
    </w:pPr>
    <w:rPr>
      <w:rFonts w:ascii="Times New Roman" w:hAnsi="Times New Roman"/>
      <w:lang w:val="de-DE" w:eastAsia="de-DE"/>
    </w:rPr>
  </w:style>
  <w:style w:type="character" w:customStyle="1" w:styleId="FootnoteTextChar">
    <w:name w:val="Footnote Text Char"/>
    <w:link w:val="FootnoteText"/>
    <w:rsid w:val="00955207"/>
    <w:rPr>
      <w:lang w:val="de-DE" w:eastAsia="de-DE"/>
    </w:rPr>
  </w:style>
  <w:style w:type="character" w:styleId="FootnoteReference">
    <w:name w:val="footnote reference"/>
    <w:rsid w:val="00955207"/>
    <w:rPr>
      <w:vertAlign w:val="superscript"/>
    </w:rPr>
  </w:style>
  <w:style w:type="paragraph" w:styleId="NoSpacing">
    <w:name w:val="No Spacing"/>
    <w:uiPriority w:val="1"/>
    <w:qFormat/>
    <w:rsid w:val="00955207"/>
    <w:rPr>
      <w:rFonts w:ascii="Arial" w:eastAsia="SimSun" w:hAnsi="Arial"/>
      <w:sz w:val="22"/>
      <w:szCs w:val="22"/>
      <w:lang w:val="en-GB" w:eastAsia="zh-CN"/>
    </w:rPr>
  </w:style>
  <w:style w:type="character" w:customStyle="1" w:styleId="Heading3Char">
    <w:name w:val="Heading 3 Char"/>
    <w:link w:val="Heading3"/>
    <w:rsid w:val="00960300"/>
    <w:rPr>
      <w:rFonts w:ascii="Arial" w:eastAsia="SimHei" w:hAnsi="Arial" w:cs="Times New Roman"/>
      <w:b/>
      <w:bCs/>
      <w:i/>
      <w:color w:val="00B9E4"/>
      <w:sz w:val="22"/>
      <w:lang w:val="en-GB" w:eastAsia="en-GB"/>
    </w:rPr>
  </w:style>
  <w:style w:type="paragraph" w:styleId="Caption">
    <w:name w:val="caption"/>
    <w:basedOn w:val="Normal"/>
    <w:next w:val="Normal"/>
    <w:unhideWhenUsed/>
    <w:qFormat/>
    <w:rsid w:val="008701FE"/>
    <w:pPr>
      <w:spacing w:after="200" w:line="240" w:lineRule="auto"/>
    </w:pPr>
    <w:rPr>
      <w:b/>
      <w:bCs/>
      <w:color w:val="0089AA"/>
      <w:szCs w:val="18"/>
    </w:rPr>
  </w:style>
  <w:style w:type="paragraph" w:styleId="TOC1">
    <w:name w:val="toc 1"/>
    <w:basedOn w:val="Normal"/>
    <w:next w:val="Normal"/>
    <w:autoRedefine/>
    <w:uiPriority w:val="39"/>
    <w:rsid w:val="00DA521E"/>
    <w:pPr>
      <w:spacing w:before="0" w:after="0" w:line="240" w:lineRule="auto"/>
    </w:pPr>
  </w:style>
  <w:style w:type="paragraph" w:styleId="TOC2">
    <w:name w:val="toc 2"/>
    <w:basedOn w:val="Normal"/>
    <w:next w:val="Normal"/>
    <w:autoRedefine/>
    <w:uiPriority w:val="39"/>
    <w:rsid w:val="00DA521E"/>
    <w:pPr>
      <w:spacing w:before="0" w:after="0" w:line="240" w:lineRule="auto"/>
      <w:ind w:left="198"/>
    </w:pPr>
  </w:style>
  <w:style w:type="paragraph" w:styleId="TOC3">
    <w:name w:val="toc 3"/>
    <w:basedOn w:val="Normal"/>
    <w:next w:val="Normal"/>
    <w:autoRedefine/>
    <w:uiPriority w:val="39"/>
    <w:rsid w:val="00DA521E"/>
    <w:pPr>
      <w:spacing w:before="0" w:after="0" w:line="240" w:lineRule="auto"/>
      <w:ind w:left="403"/>
    </w:pPr>
  </w:style>
  <w:style w:type="character" w:customStyle="1" w:styleId="Heading4Char">
    <w:name w:val="Heading 4 Char"/>
    <w:link w:val="Heading4"/>
    <w:rsid w:val="005F416A"/>
    <w:rPr>
      <w:rFonts w:ascii="Arial" w:eastAsia="SimHei" w:hAnsi="Arial" w:cs="Times New Roman"/>
      <w:b/>
      <w:bCs/>
      <w:i/>
      <w:iCs/>
      <w:color w:val="00B9E4"/>
      <w:lang w:val="en-GB" w:eastAsia="en-GB"/>
    </w:rPr>
  </w:style>
  <w:style w:type="paragraph" w:styleId="TOC4">
    <w:name w:val="toc 4"/>
    <w:basedOn w:val="Normal"/>
    <w:next w:val="Normal"/>
    <w:autoRedefine/>
    <w:uiPriority w:val="39"/>
    <w:rsid w:val="00DA521E"/>
    <w:pPr>
      <w:spacing w:before="0" w:after="0" w:line="240" w:lineRule="auto"/>
      <w:ind w:left="601"/>
    </w:pPr>
  </w:style>
  <w:style w:type="table" w:customStyle="1" w:styleId="SimpleTable">
    <w:name w:val="Simple Table"/>
    <w:basedOn w:val="TableNormal"/>
    <w:uiPriority w:val="99"/>
    <w:rsid w:val="002363D1"/>
    <w:rPr>
      <w:rFonts w:ascii="Arial" w:eastAsia="Arial" w:hAnsi="Arial"/>
      <w:color w:val="80379B"/>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paragraph" w:customStyle="1" w:styleId="table-body">
    <w:name w:val="table-body"/>
    <w:basedOn w:val="Normal"/>
    <w:link w:val="table-bodyZchn"/>
    <w:qFormat/>
    <w:rsid w:val="002363D1"/>
    <w:pPr>
      <w:spacing w:after="0" w:line="276" w:lineRule="auto"/>
      <w:jc w:val="left"/>
    </w:pPr>
    <w:rPr>
      <w:rFonts w:eastAsia="Arial"/>
      <w:color w:val="6F6F6F"/>
      <w:spacing w:val="-1"/>
      <w:lang w:eastAsia="ja-JP"/>
    </w:rPr>
  </w:style>
  <w:style w:type="paragraph" w:customStyle="1" w:styleId="guidance">
    <w:name w:val="guidance"/>
    <w:basedOn w:val="table-body"/>
    <w:link w:val="guidanceZchn"/>
    <w:qFormat/>
    <w:rsid w:val="002363D1"/>
    <w:rPr>
      <w:sz w:val="16"/>
      <w:szCs w:val="16"/>
    </w:rPr>
  </w:style>
  <w:style w:type="character" w:customStyle="1" w:styleId="table-bodyZchn">
    <w:name w:val="table-body Zchn"/>
    <w:link w:val="table-body"/>
    <w:rsid w:val="002363D1"/>
    <w:rPr>
      <w:rFonts w:ascii="Arial" w:eastAsia="Arial" w:hAnsi="Arial" w:cs="Arial"/>
      <w:color w:val="6F6F6F"/>
      <w:spacing w:val="-1"/>
      <w:lang w:val="en-GB" w:eastAsia="ja-JP"/>
    </w:rPr>
  </w:style>
  <w:style w:type="character" w:customStyle="1" w:styleId="guidanceZchn">
    <w:name w:val="guidance Zchn"/>
    <w:link w:val="guidance"/>
    <w:rsid w:val="002363D1"/>
    <w:rPr>
      <w:rFonts w:ascii="Arial" w:eastAsia="Arial" w:hAnsi="Arial" w:cs="Arial"/>
      <w:color w:val="6F6F6F"/>
      <w:spacing w:val="-1"/>
      <w:sz w:val="16"/>
      <w:szCs w:val="16"/>
      <w:lang w:val="en-GB" w:eastAsia="ja-JP"/>
    </w:rPr>
  </w:style>
  <w:style w:type="paragraph" w:customStyle="1" w:styleId="Appliesto">
    <w:name w:val="Applies_to"/>
    <w:basedOn w:val="guidance"/>
    <w:link w:val="AppliestoZchn"/>
    <w:qFormat/>
    <w:rsid w:val="002363D1"/>
    <w:pPr>
      <w:spacing w:line="240" w:lineRule="auto"/>
      <w:ind w:left="1105" w:hanging="1105"/>
    </w:pPr>
    <w:rPr>
      <w:lang w:eastAsia="ko-KR"/>
    </w:rPr>
  </w:style>
  <w:style w:type="character" w:customStyle="1" w:styleId="AppliestoZchn">
    <w:name w:val="Applies_to Zchn"/>
    <w:link w:val="Appliesto"/>
    <w:rsid w:val="002363D1"/>
    <w:rPr>
      <w:rFonts w:ascii="Arial" w:eastAsia="Arial" w:hAnsi="Arial" w:cs="Arial"/>
      <w:color w:val="6F6F6F"/>
      <w:spacing w:val="-1"/>
      <w:sz w:val="16"/>
      <w:szCs w:val="16"/>
      <w:lang w:val="en-GB" w:eastAsia="ko-KR"/>
    </w:rPr>
  </w:style>
  <w:style w:type="paragraph" w:customStyle="1" w:styleId="Layer3-headline-no-table-of-content">
    <w:name w:val="Layer3-headline-no-table-of-content"/>
    <w:basedOn w:val="Normal"/>
    <w:link w:val="Layer3-headline-no-table-of-contentZchn"/>
    <w:qFormat/>
    <w:rsid w:val="002363D1"/>
    <w:pPr>
      <w:spacing w:before="160" w:after="40" w:line="276" w:lineRule="auto"/>
      <w:ind w:hanging="616"/>
      <w:jc w:val="left"/>
    </w:pPr>
    <w:rPr>
      <w:rFonts w:eastAsia="Arial"/>
      <w:color w:val="00B9E4"/>
      <w:lang w:eastAsia="ko-KR"/>
    </w:rPr>
  </w:style>
  <w:style w:type="paragraph" w:customStyle="1" w:styleId="VBPC">
    <w:name w:val="VBP/C"/>
    <w:basedOn w:val="Normal"/>
    <w:qFormat/>
    <w:rsid w:val="002363D1"/>
    <w:pPr>
      <w:spacing w:after="0" w:line="240" w:lineRule="auto"/>
      <w:jc w:val="center"/>
    </w:pPr>
    <w:rPr>
      <w:rFonts w:eastAsia="Arial"/>
      <w:b/>
      <w:color w:val="6F6F6F"/>
      <w:spacing w:val="-1"/>
      <w:lang w:eastAsia="ja-JP"/>
    </w:rPr>
  </w:style>
  <w:style w:type="character" w:customStyle="1" w:styleId="Layer3-headline-no-table-of-contentZchn">
    <w:name w:val="Layer3-headline-no-table-of-content Zchn"/>
    <w:link w:val="Layer3-headline-no-table-of-content"/>
    <w:rsid w:val="002363D1"/>
    <w:rPr>
      <w:rFonts w:ascii="Arial" w:eastAsia="Arial" w:hAnsi="Arial" w:cs="Arial"/>
      <w:color w:val="00B9E4"/>
      <w:lang w:val="en-GB" w:eastAsia="ko-KR"/>
    </w:rPr>
  </w:style>
  <w:style w:type="paragraph" w:styleId="Revision">
    <w:name w:val="Revision"/>
    <w:hidden/>
    <w:uiPriority w:val="99"/>
    <w:semiHidden/>
    <w:rsid w:val="00012006"/>
    <w:rPr>
      <w:rFonts w:ascii="Arial" w:hAnsi="Arial" w:cs="Arial"/>
      <w:lang w:val="en-GB" w:eastAsia="en-GB"/>
    </w:rPr>
  </w:style>
  <w:style w:type="character" w:styleId="FollowedHyperlink">
    <w:name w:val="FollowedHyperlink"/>
    <w:rsid w:val="00813B0D"/>
    <w:rPr>
      <w:color w:val="FECB00"/>
      <w:u w:val="single"/>
    </w:rPr>
  </w:style>
  <w:style w:type="table" w:styleId="MediumShading2-Accent2">
    <w:name w:val="Medium Shading 2 Accent 2"/>
    <w:basedOn w:val="TableNormal"/>
    <w:uiPriority w:val="64"/>
    <w:rsid w:val="008701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ED6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ED600"/>
      </w:tcPr>
    </w:tblStylePr>
    <w:tblStylePr w:type="lastCol">
      <w:rPr>
        <w:b/>
        <w:bCs/>
        <w:color w:val="FFFFFF"/>
      </w:rPr>
      <w:tblPr/>
      <w:tcPr>
        <w:tcBorders>
          <w:left w:val="nil"/>
          <w:right w:val="nil"/>
          <w:insideH w:val="nil"/>
          <w:insideV w:val="nil"/>
        </w:tcBorders>
        <w:shd w:val="clear" w:color="auto" w:fill="BED6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A4A4A"/>
    <w:tblPr>
      <w:tblStyleRowBandSize w:val="1"/>
      <w:tblStyleColBandSize w:val="1"/>
      <w:tblBorders>
        <w:top w:val="single" w:sz="8" w:space="0" w:color="F043B8"/>
        <w:left w:val="single" w:sz="8" w:space="0" w:color="F043B8"/>
        <w:bottom w:val="single" w:sz="8" w:space="0" w:color="F043B8"/>
        <w:right w:val="single" w:sz="8" w:space="0" w:color="F043B8"/>
        <w:insideH w:val="single" w:sz="8" w:space="0" w:color="F043B8"/>
      </w:tblBorders>
    </w:tblPr>
    <w:tblStylePr w:type="firstRow">
      <w:pPr>
        <w:spacing w:before="0" w:after="0" w:line="240" w:lineRule="auto"/>
      </w:pPr>
      <w:rPr>
        <w:b/>
        <w:bCs/>
        <w:color w:val="FFFFFF"/>
      </w:rPr>
      <w:tblPr/>
      <w:tcPr>
        <w:tcBorders>
          <w:top w:val="single" w:sz="8" w:space="0" w:color="F043B8"/>
          <w:left w:val="single" w:sz="8" w:space="0" w:color="F043B8"/>
          <w:bottom w:val="single" w:sz="8" w:space="0" w:color="F043B8"/>
          <w:right w:val="single" w:sz="8" w:space="0" w:color="F043B8"/>
          <w:insideH w:val="nil"/>
          <w:insideV w:val="nil"/>
        </w:tcBorders>
        <w:shd w:val="clear" w:color="auto" w:fill="E0119D"/>
      </w:tcPr>
    </w:tblStylePr>
    <w:tblStylePr w:type="lastRow">
      <w:pPr>
        <w:spacing w:before="0" w:after="0" w:line="240" w:lineRule="auto"/>
      </w:pPr>
      <w:rPr>
        <w:b/>
        <w:bCs/>
      </w:rPr>
      <w:tblPr/>
      <w:tcPr>
        <w:tcBorders>
          <w:top w:val="double" w:sz="6" w:space="0" w:color="F043B8"/>
          <w:left w:val="single" w:sz="8" w:space="0" w:color="F043B8"/>
          <w:bottom w:val="single" w:sz="8" w:space="0" w:color="F043B8"/>
          <w:right w:val="single" w:sz="8" w:space="0" w:color="F043B8"/>
          <w:insideH w:val="nil"/>
          <w:insideV w:val="nil"/>
        </w:tcBorders>
      </w:tcPr>
    </w:tblStylePr>
    <w:tblStylePr w:type="firstCol">
      <w:rPr>
        <w:b/>
        <w:bCs/>
      </w:rPr>
    </w:tblStylePr>
    <w:tblStylePr w:type="lastCol">
      <w:rPr>
        <w:b/>
        <w:bCs/>
      </w:rPr>
    </w:tblStylePr>
    <w:tblStylePr w:type="band1Vert">
      <w:tblPr/>
      <w:tcPr>
        <w:shd w:val="clear" w:color="auto" w:fill="FAC1E7"/>
      </w:tcPr>
    </w:tblStylePr>
    <w:tblStylePr w:type="band1Horz">
      <w:tblPr/>
      <w:tcPr>
        <w:tcBorders>
          <w:insideH w:val="nil"/>
          <w:insideV w:val="nil"/>
        </w:tcBorders>
        <w:shd w:val="clear" w:color="auto" w:fill="FAC1E7"/>
      </w:tcPr>
    </w:tblStylePr>
    <w:tblStylePr w:type="band2Horz">
      <w:tblPr/>
      <w:tcPr>
        <w:tcBorders>
          <w:insideH w:val="nil"/>
          <w:insideV w:val="nil"/>
        </w:tcBorders>
      </w:tcPr>
    </w:tblStylePr>
  </w:style>
  <w:style w:type="table" w:styleId="LightList-Accent1">
    <w:name w:val="Light List Accent 1"/>
    <w:basedOn w:val="TableNormal"/>
    <w:uiPriority w:val="61"/>
    <w:rsid w:val="00BA4A4A"/>
    <w:tblPr>
      <w:tblStyleRowBandSize w:val="1"/>
      <w:tblStyleColBandSize w:val="1"/>
      <w:tblBorders>
        <w:top w:val="single" w:sz="8" w:space="0" w:color="00B9E4"/>
        <w:left w:val="single" w:sz="8" w:space="0" w:color="00B9E4"/>
        <w:bottom w:val="single" w:sz="8" w:space="0" w:color="00B9E4"/>
        <w:right w:val="single" w:sz="8" w:space="0" w:color="00B9E4"/>
      </w:tblBorders>
    </w:tblPr>
    <w:tblStylePr w:type="firstRow">
      <w:pPr>
        <w:spacing w:before="0" w:after="0" w:line="240" w:lineRule="auto"/>
      </w:pPr>
      <w:rPr>
        <w:b/>
        <w:bCs/>
        <w:color w:val="FFFFFF"/>
      </w:rPr>
      <w:tblPr/>
      <w:tcPr>
        <w:shd w:val="clear" w:color="auto" w:fill="00B9E4"/>
      </w:tcPr>
    </w:tblStylePr>
    <w:tblStylePr w:type="lastRow">
      <w:pPr>
        <w:spacing w:before="0" w:after="0" w:line="240" w:lineRule="auto"/>
      </w:pPr>
      <w:rPr>
        <w:b/>
        <w:bCs/>
      </w:rPr>
      <w:tblPr/>
      <w:tcPr>
        <w:tcBorders>
          <w:top w:val="double" w:sz="6" w:space="0" w:color="00B9E4"/>
          <w:left w:val="single" w:sz="8" w:space="0" w:color="00B9E4"/>
          <w:bottom w:val="single" w:sz="8" w:space="0" w:color="00B9E4"/>
          <w:right w:val="single" w:sz="8" w:space="0" w:color="00B9E4"/>
        </w:tcBorders>
      </w:tcPr>
    </w:tblStylePr>
    <w:tblStylePr w:type="firstCol">
      <w:rPr>
        <w:b/>
        <w:bCs/>
      </w:rPr>
    </w:tblStylePr>
    <w:tblStylePr w:type="lastCol">
      <w:rPr>
        <w:b/>
        <w:bCs/>
      </w:rPr>
    </w:tblStylePr>
    <w:tblStylePr w:type="band1Vert">
      <w:tblPr/>
      <w:tcPr>
        <w:tcBorders>
          <w:top w:val="single" w:sz="8" w:space="0" w:color="00B9E4"/>
          <w:left w:val="single" w:sz="8" w:space="0" w:color="00B9E4"/>
          <w:bottom w:val="single" w:sz="8" w:space="0" w:color="00B9E4"/>
          <w:right w:val="single" w:sz="8" w:space="0" w:color="00B9E4"/>
        </w:tcBorders>
      </w:tcPr>
    </w:tblStylePr>
    <w:tblStylePr w:type="band1Horz">
      <w:tblPr/>
      <w:tcPr>
        <w:tcBorders>
          <w:top w:val="single" w:sz="8" w:space="0" w:color="00B9E4"/>
          <w:left w:val="single" w:sz="8" w:space="0" w:color="00B9E4"/>
          <w:bottom w:val="single" w:sz="8" w:space="0" w:color="00B9E4"/>
          <w:right w:val="single" w:sz="8" w:space="0" w:color="00B9E4"/>
        </w:tcBorders>
      </w:tcPr>
    </w:tblStylePr>
  </w:style>
  <w:style w:type="character" w:customStyle="1" w:styleId="dflfde">
    <w:name w:val="dflfde"/>
    <w:basedOn w:val="DefaultParagraphFont"/>
    <w:rsid w:val="001E2427"/>
  </w:style>
  <w:style w:type="paragraph" w:styleId="PlainText">
    <w:name w:val="Plain Text"/>
    <w:basedOn w:val="Normal"/>
    <w:link w:val="PlainTextChar"/>
    <w:uiPriority w:val="99"/>
    <w:unhideWhenUsed/>
    <w:rsid w:val="003868DC"/>
    <w:pPr>
      <w:spacing w:before="0" w:after="0" w:line="240" w:lineRule="auto"/>
      <w:jc w:val="left"/>
    </w:pPr>
    <w:rPr>
      <w:rFonts w:ascii="Calibri" w:eastAsia="Arial" w:hAnsi="Calibri" w:cs="Times New Roman"/>
      <w:sz w:val="22"/>
      <w:szCs w:val="22"/>
      <w:lang w:eastAsia="en-US"/>
    </w:rPr>
  </w:style>
  <w:style w:type="character" w:customStyle="1" w:styleId="PlainTextChar">
    <w:name w:val="Plain Text Char"/>
    <w:link w:val="PlainText"/>
    <w:uiPriority w:val="99"/>
    <w:rsid w:val="003868DC"/>
    <w:rPr>
      <w:rFonts w:ascii="Calibri" w:eastAsia="Arial" w:hAnsi="Calibri"/>
      <w:sz w:val="22"/>
      <w:szCs w:val="22"/>
      <w:lang w:val="en-GB"/>
    </w:rPr>
  </w:style>
  <w:style w:type="character" w:customStyle="1" w:styleId="FooterChar">
    <w:name w:val="Footer Char"/>
    <w:link w:val="Footer"/>
    <w:uiPriority w:val="99"/>
    <w:rsid w:val="005E21FE"/>
    <w:rPr>
      <w:rFonts w:ascii="Arial" w:hAnsi="Arial" w:cs="Arial"/>
      <w:lang w:val="en-GB" w:eastAsia="en-GB"/>
    </w:rPr>
  </w:style>
  <w:style w:type="character" w:customStyle="1" w:styleId="CommentTextChar">
    <w:name w:val="Comment Text Char"/>
    <w:link w:val="CommentText"/>
    <w:semiHidden/>
    <w:rsid w:val="00526710"/>
    <w:rPr>
      <w:rFonts w:ascii="Arial" w:hAnsi="Arial" w:cs="Arial"/>
      <w:lang w:val="en-GB" w:eastAsia="en-GB"/>
    </w:rPr>
  </w:style>
  <w:style w:type="character" w:customStyle="1" w:styleId="Mencinsinresolver1">
    <w:name w:val="Mención sin resolver1"/>
    <w:uiPriority w:val="99"/>
    <w:semiHidden/>
    <w:unhideWhenUsed/>
    <w:rsid w:val="00502024"/>
    <w:rPr>
      <w:color w:val="605E5C"/>
      <w:shd w:val="clear" w:color="auto" w:fill="E1DFDD"/>
    </w:rPr>
  </w:style>
  <w:style w:type="character" w:customStyle="1" w:styleId="e24kjd">
    <w:name w:val="e24kjd"/>
    <w:basedOn w:val="DefaultParagraphFont"/>
    <w:rsid w:val="00545D54"/>
  </w:style>
  <w:style w:type="table" w:styleId="GridTable4-Accent2">
    <w:name w:val="Grid Table 4 Accent 2"/>
    <w:basedOn w:val="TableNormal"/>
    <w:uiPriority w:val="49"/>
    <w:rsid w:val="00A07FC5"/>
    <w:tblPr>
      <w:tblStyleRowBandSize w:val="1"/>
      <w:tblStyleColBandSize w:val="1"/>
      <w:tblBorders>
        <w:top w:val="single" w:sz="4" w:space="0" w:color="EAFF4D"/>
        <w:left w:val="single" w:sz="4" w:space="0" w:color="EAFF4D"/>
        <w:bottom w:val="single" w:sz="4" w:space="0" w:color="EAFF4D"/>
        <w:right w:val="single" w:sz="4" w:space="0" w:color="EAFF4D"/>
        <w:insideH w:val="single" w:sz="4" w:space="0" w:color="EAFF4D"/>
        <w:insideV w:val="single" w:sz="4" w:space="0" w:color="EAFF4D"/>
      </w:tblBorders>
    </w:tblPr>
    <w:tblStylePr w:type="firstRow">
      <w:rPr>
        <w:b/>
        <w:bCs/>
        <w:color w:val="FFFFFF"/>
      </w:rPr>
      <w:tblPr/>
      <w:tcPr>
        <w:tcBorders>
          <w:top w:val="single" w:sz="4" w:space="0" w:color="BED600"/>
          <w:left w:val="single" w:sz="4" w:space="0" w:color="BED600"/>
          <w:bottom w:val="single" w:sz="4" w:space="0" w:color="BED600"/>
          <w:right w:val="single" w:sz="4" w:space="0" w:color="BED600"/>
          <w:insideH w:val="nil"/>
          <w:insideV w:val="nil"/>
        </w:tcBorders>
        <w:shd w:val="clear" w:color="auto" w:fill="BED600"/>
      </w:tcPr>
    </w:tblStylePr>
    <w:tblStylePr w:type="lastRow">
      <w:rPr>
        <w:b/>
        <w:bCs/>
      </w:rPr>
      <w:tblPr/>
      <w:tcPr>
        <w:tcBorders>
          <w:top w:val="double" w:sz="4" w:space="0" w:color="BED600"/>
        </w:tcBorders>
      </w:tcPr>
    </w:tblStylePr>
    <w:tblStylePr w:type="firstCol">
      <w:rPr>
        <w:b/>
        <w:bCs/>
      </w:rPr>
    </w:tblStylePr>
    <w:tblStylePr w:type="lastCol">
      <w:rPr>
        <w:b/>
        <w:bCs/>
      </w:rPr>
    </w:tblStylePr>
    <w:tblStylePr w:type="band1Vert">
      <w:tblPr/>
      <w:tcPr>
        <w:shd w:val="clear" w:color="auto" w:fill="F8FFC3"/>
      </w:tcPr>
    </w:tblStylePr>
    <w:tblStylePr w:type="band1Horz">
      <w:tblPr/>
      <w:tcPr>
        <w:shd w:val="clear" w:color="auto" w:fill="F8FFC3"/>
      </w:tcPr>
    </w:tblStylePr>
  </w:style>
  <w:style w:type="table" w:styleId="GridTable3-Accent1">
    <w:name w:val="Grid Table 3 Accent 1"/>
    <w:basedOn w:val="TableNormal"/>
    <w:uiPriority w:val="48"/>
    <w:rsid w:val="0013325F"/>
    <w:tblPr>
      <w:tblStyleRowBandSize w:val="1"/>
      <w:tblStyleColBandSize w:val="1"/>
      <w:tblBorders>
        <w:top w:val="single" w:sz="4" w:space="0" w:color="55DEFF"/>
        <w:left w:val="single" w:sz="4" w:space="0" w:color="55DEFF"/>
        <w:bottom w:val="single" w:sz="4" w:space="0" w:color="55DEFF"/>
        <w:right w:val="single" w:sz="4" w:space="0" w:color="55DEFF"/>
        <w:insideH w:val="single" w:sz="4" w:space="0" w:color="55DEFF"/>
        <w:insideV w:val="single" w:sz="4" w:space="0" w:color="55DE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6F4FF"/>
      </w:tcPr>
    </w:tblStylePr>
    <w:tblStylePr w:type="band1Horz">
      <w:tblPr/>
      <w:tcPr>
        <w:shd w:val="clear" w:color="auto" w:fill="C6F4FF"/>
      </w:tcPr>
    </w:tblStylePr>
    <w:tblStylePr w:type="neCell">
      <w:tblPr/>
      <w:tcPr>
        <w:tcBorders>
          <w:bottom w:val="single" w:sz="4" w:space="0" w:color="55DEFF"/>
        </w:tcBorders>
      </w:tcPr>
    </w:tblStylePr>
    <w:tblStylePr w:type="nwCell">
      <w:tblPr/>
      <w:tcPr>
        <w:tcBorders>
          <w:bottom w:val="single" w:sz="4" w:space="0" w:color="55DEFF"/>
        </w:tcBorders>
      </w:tcPr>
    </w:tblStylePr>
    <w:tblStylePr w:type="seCell">
      <w:tblPr/>
      <w:tcPr>
        <w:tcBorders>
          <w:top w:val="single" w:sz="4" w:space="0" w:color="55DEFF"/>
        </w:tcBorders>
      </w:tcPr>
    </w:tblStylePr>
    <w:tblStylePr w:type="swCell">
      <w:tblPr/>
      <w:tcPr>
        <w:tcBorders>
          <w:top w:val="single" w:sz="4" w:space="0" w:color="55DEFF"/>
        </w:tcBorders>
      </w:tcPr>
    </w:tblStylePr>
  </w:style>
  <w:style w:type="character" w:customStyle="1" w:styleId="dtr-data">
    <w:name w:val="dtr-data"/>
    <w:basedOn w:val="DefaultParagraphFont"/>
    <w:rsid w:val="002D345F"/>
  </w:style>
  <w:style w:type="table" w:styleId="GridTable5Dark-Accent6">
    <w:name w:val="Grid Table 5 Dark Accent 6"/>
    <w:basedOn w:val="TableNormal"/>
    <w:uiPriority w:val="50"/>
    <w:rsid w:val="00885F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3-Accent4">
    <w:name w:val="Grid Table 3 Accent 4"/>
    <w:basedOn w:val="TableNormal"/>
    <w:uiPriority w:val="48"/>
    <w:rsid w:val="00DE3C0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1Light-Accent5">
    <w:name w:val="Grid Table 1 Light Accent 5"/>
    <w:basedOn w:val="TableNormal"/>
    <w:uiPriority w:val="46"/>
    <w:rsid w:val="00BF29E5"/>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647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4271">
      <w:bodyDiv w:val="1"/>
      <w:marLeft w:val="0"/>
      <w:marRight w:val="0"/>
      <w:marTop w:val="0"/>
      <w:marBottom w:val="0"/>
      <w:divBdr>
        <w:top w:val="none" w:sz="0" w:space="0" w:color="auto"/>
        <w:left w:val="none" w:sz="0" w:space="0" w:color="auto"/>
        <w:bottom w:val="none" w:sz="0" w:space="0" w:color="auto"/>
        <w:right w:val="none" w:sz="0" w:space="0" w:color="auto"/>
      </w:divBdr>
    </w:div>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309332938">
      <w:bodyDiv w:val="1"/>
      <w:marLeft w:val="0"/>
      <w:marRight w:val="0"/>
      <w:marTop w:val="0"/>
      <w:marBottom w:val="0"/>
      <w:divBdr>
        <w:top w:val="none" w:sz="0" w:space="0" w:color="auto"/>
        <w:left w:val="none" w:sz="0" w:space="0" w:color="auto"/>
        <w:bottom w:val="none" w:sz="0" w:space="0" w:color="auto"/>
        <w:right w:val="none" w:sz="0" w:space="0" w:color="auto"/>
      </w:divBdr>
    </w:div>
    <w:div w:id="312834794">
      <w:bodyDiv w:val="1"/>
      <w:marLeft w:val="0"/>
      <w:marRight w:val="0"/>
      <w:marTop w:val="0"/>
      <w:marBottom w:val="0"/>
      <w:divBdr>
        <w:top w:val="none" w:sz="0" w:space="0" w:color="auto"/>
        <w:left w:val="none" w:sz="0" w:space="0" w:color="auto"/>
        <w:bottom w:val="none" w:sz="0" w:space="0" w:color="auto"/>
        <w:right w:val="none" w:sz="0" w:space="0" w:color="auto"/>
      </w:divBdr>
    </w:div>
    <w:div w:id="364870704">
      <w:bodyDiv w:val="1"/>
      <w:marLeft w:val="0"/>
      <w:marRight w:val="0"/>
      <w:marTop w:val="0"/>
      <w:marBottom w:val="0"/>
      <w:divBdr>
        <w:top w:val="none" w:sz="0" w:space="0" w:color="auto"/>
        <w:left w:val="none" w:sz="0" w:space="0" w:color="auto"/>
        <w:bottom w:val="none" w:sz="0" w:space="0" w:color="auto"/>
        <w:right w:val="none" w:sz="0" w:space="0" w:color="auto"/>
      </w:divBdr>
    </w:div>
    <w:div w:id="467669042">
      <w:bodyDiv w:val="1"/>
      <w:marLeft w:val="0"/>
      <w:marRight w:val="0"/>
      <w:marTop w:val="0"/>
      <w:marBottom w:val="0"/>
      <w:divBdr>
        <w:top w:val="none" w:sz="0" w:space="0" w:color="auto"/>
        <w:left w:val="none" w:sz="0" w:space="0" w:color="auto"/>
        <w:bottom w:val="none" w:sz="0" w:space="0" w:color="auto"/>
        <w:right w:val="none" w:sz="0" w:space="0" w:color="auto"/>
      </w:divBdr>
    </w:div>
    <w:div w:id="515656079">
      <w:bodyDiv w:val="1"/>
      <w:marLeft w:val="0"/>
      <w:marRight w:val="0"/>
      <w:marTop w:val="0"/>
      <w:marBottom w:val="0"/>
      <w:divBdr>
        <w:top w:val="none" w:sz="0" w:space="0" w:color="auto"/>
        <w:left w:val="none" w:sz="0" w:space="0" w:color="auto"/>
        <w:bottom w:val="none" w:sz="0" w:space="0" w:color="auto"/>
        <w:right w:val="none" w:sz="0" w:space="0" w:color="auto"/>
      </w:divBdr>
    </w:div>
    <w:div w:id="576280470">
      <w:bodyDiv w:val="1"/>
      <w:marLeft w:val="0"/>
      <w:marRight w:val="0"/>
      <w:marTop w:val="0"/>
      <w:marBottom w:val="0"/>
      <w:divBdr>
        <w:top w:val="none" w:sz="0" w:space="0" w:color="auto"/>
        <w:left w:val="none" w:sz="0" w:space="0" w:color="auto"/>
        <w:bottom w:val="none" w:sz="0" w:space="0" w:color="auto"/>
        <w:right w:val="none" w:sz="0" w:space="0" w:color="auto"/>
      </w:divBdr>
    </w:div>
    <w:div w:id="721752614">
      <w:bodyDiv w:val="1"/>
      <w:marLeft w:val="0"/>
      <w:marRight w:val="0"/>
      <w:marTop w:val="0"/>
      <w:marBottom w:val="0"/>
      <w:divBdr>
        <w:top w:val="none" w:sz="0" w:space="0" w:color="auto"/>
        <w:left w:val="none" w:sz="0" w:space="0" w:color="auto"/>
        <w:bottom w:val="none" w:sz="0" w:space="0" w:color="auto"/>
        <w:right w:val="none" w:sz="0" w:space="0" w:color="auto"/>
      </w:divBdr>
    </w:div>
    <w:div w:id="789279402">
      <w:bodyDiv w:val="1"/>
      <w:marLeft w:val="0"/>
      <w:marRight w:val="0"/>
      <w:marTop w:val="0"/>
      <w:marBottom w:val="0"/>
      <w:divBdr>
        <w:top w:val="none" w:sz="0" w:space="0" w:color="auto"/>
        <w:left w:val="none" w:sz="0" w:space="0" w:color="auto"/>
        <w:bottom w:val="none" w:sz="0" w:space="0" w:color="auto"/>
        <w:right w:val="none" w:sz="0" w:space="0" w:color="auto"/>
      </w:divBdr>
    </w:div>
    <w:div w:id="791939083">
      <w:bodyDiv w:val="1"/>
      <w:marLeft w:val="0"/>
      <w:marRight w:val="0"/>
      <w:marTop w:val="0"/>
      <w:marBottom w:val="0"/>
      <w:divBdr>
        <w:top w:val="none" w:sz="0" w:space="0" w:color="auto"/>
        <w:left w:val="none" w:sz="0" w:space="0" w:color="auto"/>
        <w:bottom w:val="none" w:sz="0" w:space="0" w:color="auto"/>
        <w:right w:val="none" w:sz="0" w:space="0" w:color="auto"/>
      </w:divBdr>
    </w:div>
    <w:div w:id="868881785">
      <w:bodyDiv w:val="1"/>
      <w:marLeft w:val="0"/>
      <w:marRight w:val="0"/>
      <w:marTop w:val="0"/>
      <w:marBottom w:val="0"/>
      <w:divBdr>
        <w:top w:val="none" w:sz="0" w:space="0" w:color="auto"/>
        <w:left w:val="none" w:sz="0" w:space="0" w:color="auto"/>
        <w:bottom w:val="none" w:sz="0" w:space="0" w:color="auto"/>
        <w:right w:val="none" w:sz="0" w:space="0" w:color="auto"/>
      </w:divBdr>
    </w:div>
    <w:div w:id="875384438">
      <w:bodyDiv w:val="1"/>
      <w:marLeft w:val="0"/>
      <w:marRight w:val="0"/>
      <w:marTop w:val="0"/>
      <w:marBottom w:val="0"/>
      <w:divBdr>
        <w:top w:val="none" w:sz="0" w:space="0" w:color="auto"/>
        <w:left w:val="none" w:sz="0" w:space="0" w:color="auto"/>
        <w:bottom w:val="none" w:sz="0" w:space="0" w:color="auto"/>
        <w:right w:val="none" w:sz="0" w:space="0" w:color="auto"/>
      </w:divBdr>
    </w:div>
    <w:div w:id="945119079">
      <w:bodyDiv w:val="1"/>
      <w:marLeft w:val="0"/>
      <w:marRight w:val="0"/>
      <w:marTop w:val="0"/>
      <w:marBottom w:val="0"/>
      <w:divBdr>
        <w:top w:val="none" w:sz="0" w:space="0" w:color="auto"/>
        <w:left w:val="none" w:sz="0" w:space="0" w:color="auto"/>
        <w:bottom w:val="none" w:sz="0" w:space="0" w:color="auto"/>
        <w:right w:val="none" w:sz="0" w:space="0" w:color="auto"/>
      </w:divBdr>
    </w:div>
    <w:div w:id="996492451">
      <w:bodyDiv w:val="1"/>
      <w:marLeft w:val="0"/>
      <w:marRight w:val="0"/>
      <w:marTop w:val="0"/>
      <w:marBottom w:val="0"/>
      <w:divBdr>
        <w:top w:val="none" w:sz="0" w:space="0" w:color="auto"/>
        <w:left w:val="none" w:sz="0" w:space="0" w:color="auto"/>
        <w:bottom w:val="none" w:sz="0" w:space="0" w:color="auto"/>
        <w:right w:val="none" w:sz="0" w:space="0" w:color="auto"/>
      </w:divBdr>
    </w:div>
    <w:div w:id="1113599378">
      <w:bodyDiv w:val="1"/>
      <w:marLeft w:val="0"/>
      <w:marRight w:val="0"/>
      <w:marTop w:val="0"/>
      <w:marBottom w:val="0"/>
      <w:divBdr>
        <w:top w:val="none" w:sz="0" w:space="0" w:color="auto"/>
        <w:left w:val="none" w:sz="0" w:space="0" w:color="auto"/>
        <w:bottom w:val="none" w:sz="0" w:space="0" w:color="auto"/>
        <w:right w:val="none" w:sz="0" w:space="0" w:color="auto"/>
      </w:divBdr>
    </w:div>
    <w:div w:id="1132944688">
      <w:bodyDiv w:val="1"/>
      <w:marLeft w:val="0"/>
      <w:marRight w:val="0"/>
      <w:marTop w:val="0"/>
      <w:marBottom w:val="0"/>
      <w:divBdr>
        <w:top w:val="none" w:sz="0" w:space="0" w:color="auto"/>
        <w:left w:val="none" w:sz="0" w:space="0" w:color="auto"/>
        <w:bottom w:val="none" w:sz="0" w:space="0" w:color="auto"/>
        <w:right w:val="none" w:sz="0" w:space="0" w:color="auto"/>
      </w:divBdr>
    </w:div>
    <w:div w:id="1177885290">
      <w:bodyDiv w:val="1"/>
      <w:marLeft w:val="0"/>
      <w:marRight w:val="0"/>
      <w:marTop w:val="0"/>
      <w:marBottom w:val="0"/>
      <w:divBdr>
        <w:top w:val="none" w:sz="0" w:space="0" w:color="auto"/>
        <w:left w:val="none" w:sz="0" w:space="0" w:color="auto"/>
        <w:bottom w:val="none" w:sz="0" w:space="0" w:color="auto"/>
        <w:right w:val="none" w:sz="0" w:space="0" w:color="auto"/>
      </w:divBdr>
    </w:div>
    <w:div w:id="1203591713">
      <w:bodyDiv w:val="1"/>
      <w:marLeft w:val="0"/>
      <w:marRight w:val="0"/>
      <w:marTop w:val="0"/>
      <w:marBottom w:val="0"/>
      <w:divBdr>
        <w:top w:val="none" w:sz="0" w:space="0" w:color="auto"/>
        <w:left w:val="none" w:sz="0" w:space="0" w:color="auto"/>
        <w:bottom w:val="none" w:sz="0" w:space="0" w:color="auto"/>
        <w:right w:val="none" w:sz="0" w:space="0" w:color="auto"/>
      </w:divBdr>
    </w:div>
    <w:div w:id="1234504269">
      <w:bodyDiv w:val="1"/>
      <w:marLeft w:val="0"/>
      <w:marRight w:val="0"/>
      <w:marTop w:val="0"/>
      <w:marBottom w:val="0"/>
      <w:divBdr>
        <w:top w:val="none" w:sz="0" w:space="0" w:color="auto"/>
        <w:left w:val="none" w:sz="0" w:space="0" w:color="auto"/>
        <w:bottom w:val="none" w:sz="0" w:space="0" w:color="auto"/>
        <w:right w:val="none" w:sz="0" w:space="0" w:color="auto"/>
      </w:divBdr>
    </w:div>
    <w:div w:id="1236282935">
      <w:bodyDiv w:val="1"/>
      <w:marLeft w:val="0"/>
      <w:marRight w:val="0"/>
      <w:marTop w:val="0"/>
      <w:marBottom w:val="0"/>
      <w:divBdr>
        <w:top w:val="none" w:sz="0" w:space="0" w:color="auto"/>
        <w:left w:val="none" w:sz="0" w:space="0" w:color="auto"/>
        <w:bottom w:val="none" w:sz="0" w:space="0" w:color="auto"/>
        <w:right w:val="none" w:sz="0" w:space="0" w:color="auto"/>
      </w:divBdr>
    </w:div>
    <w:div w:id="1250894580">
      <w:bodyDiv w:val="1"/>
      <w:marLeft w:val="0"/>
      <w:marRight w:val="0"/>
      <w:marTop w:val="0"/>
      <w:marBottom w:val="0"/>
      <w:divBdr>
        <w:top w:val="none" w:sz="0" w:space="0" w:color="auto"/>
        <w:left w:val="none" w:sz="0" w:space="0" w:color="auto"/>
        <w:bottom w:val="none" w:sz="0" w:space="0" w:color="auto"/>
        <w:right w:val="none" w:sz="0" w:space="0" w:color="auto"/>
      </w:divBdr>
    </w:div>
    <w:div w:id="1339700047">
      <w:bodyDiv w:val="1"/>
      <w:marLeft w:val="0"/>
      <w:marRight w:val="0"/>
      <w:marTop w:val="0"/>
      <w:marBottom w:val="0"/>
      <w:divBdr>
        <w:top w:val="none" w:sz="0" w:space="0" w:color="auto"/>
        <w:left w:val="none" w:sz="0" w:space="0" w:color="auto"/>
        <w:bottom w:val="none" w:sz="0" w:space="0" w:color="auto"/>
        <w:right w:val="none" w:sz="0" w:space="0" w:color="auto"/>
      </w:divBdr>
    </w:div>
    <w:div w:id="1353148564">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26359009">
      <w:bodyDiv w:val="1"/>
      <w:marLeft w:val="0"/>
      <w:marRight w:val="0"/>
      <w:marTop w:val="0"/>
      <w:marBottom w:val="0"/>
      <w:divBdr>
        <w:top w:val="none" w:sz="0" w:space="0" w:color="auto"/>
        <w:left w:val="none" w:sz="0" w:space="0" w:color="auto"/>
        <w:bottom w:val="none" w:sz="0" w:space="0" w:color="auto"/>
        <w:right w:val="none" w:sz="0" w:space="0" w:color="auto"/>
      </w:divBdr>
    </w:div>
    <w:div w:id="1550919926">
      <w:bodyDiv w:val="1"/>
      <w:marLeft w:val="0"/>
      <w:marRight w:val="0"/>
      <w:marTop w:val="0"/>
      <w:marBottom w:val="0"/>
      <w:divBdr>
        <w:top w:val="none" w:sz="0" w:space="0" w:color="auto"/>
        <w:left w:val="none" w:sz="0" w:space="0" w:color="auto"/>
        <w:bottom w:val="none" w:sz="0" w:space="0" w:color="auto"/>
        <w:right w:val="none" w:sz="0" w:space="0" w:color="auto"/>
      </w:divBdr>
    </w:div>
    <w:div w:id="1693993279">
      <w:bodyDiv w:val="1"/>
      <w:marLeft w:val="0"/>
      <w:marRight w:val="0"/>
      <w:marTop w:val="0"/>
      <w:marBottom w:val="0"/>
      <w:divBdr>
        <w:top w:val="none" w:sz="0" w:space="0" w:color="auto"/>
        <w:left w:val="none" w:sz="0" w:space="0" w:color="auto"/>
        <w:bottom w:val="none" w:sz="0" w:space="0" w:color="auto"/>
        <w:right w:val="none" w:sz="0" w:space="0" w:color="auto"/>
      </w:divBdr>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923952356">
      <w:bodyDiv w:val="1"/>
      <w:marLeft w:val="0"/>
      <w:marRight w:val="0"/>
      <w:marTop w:val="0"/>
      <w:marBottom w:val="0"/>
      <w:divBdr>
        <w:top w:val="none" w:sz="0" w:space="0" w:color="auto"/>
        <w:left w:val="none" w:sz="0" w:space="0" w:color="auto"/>
        <w:bottom w:val="none" w:sz="0" w:space="0" w:color="auto"/>
        <w:right w:val="none" w:sz="0" w:space="0" w:color="auto"/>
      </w:divBdr>
    </w:div>
    <w:div w:id="1974945898">
      <w:bodyDiv w:val="1"/>
      <w:marLeft w:val="0"/>
      <w:marRight w:val="0"/>
      <w:marTop w:val="0"/>
      <w:marBottom w:val="0"/>
      <w:divBdr>
        <w:top w:val="none" w:sz="0" w:space="0" w:color="auto"/>
        <w:left w:val="none" w:sz="0" w:space="0" w:color="auto"/>
        <w:bottom w:val="none" w:sz="0" w:space="0" w:color="auto"/>
        <w:right w:val="none" w:sz="0" w:space="0" w:color="auto"/>
      </w:divBdr>
    </w:div>
    <w:div w:id="2029017012">
      <w:bodyDiv w:val="1"/>
      <w:marLeft w:val="0"/>
      <w:marRight w:val="0"/>
      <w:marTop w:val="0"/>
      <w:marBottom w:val="0"/>
      <w:divBdr>
        <w:top w:val="none" w:sz="0" w:space="0" w:color="auto"/>
        <w:left w:val="none" w:sz="0" w:space="0" w:color="auto"/>
        <w:bottom w:val="none" w:sz="0" w:space="0" w:color="auto"/>
        <w:right w:val="none" w:sz="0" w:space="0" w:color="auto"/>
      </w:divBdr>
    </w:div>
    <w:div w:id="203661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luhm@fairtrade.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bluhm@fairtrade.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iles.fairtrade.net/standards/2020-07-08_Limes_Consultation_synopsis_SP.pdf" TargetMode="External"/><Relationship Id="rId4" Type="http://schemas.openxmlformats.org/officeDocument/2006/relationships/settings" Target="settings.xml"/><Relationship Id="rId9" Type="http://schemas.openxmlformats.org/officeDocument/2006/relationships/hyperlink" Target="https://files.fairtrade.net/standards/2020-02-10_Lime_Price_Review_PA_SP.pdf" TargetMode="External"/><Relationship Id="rId14" Type="http://schemas.openxmlformats.org/officeDocument/2006/relationships/hyperlink" Target="https://files.fairtrade.net/COSP_SP.xls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files.fairtrade.net/standards/Geographical_Scope_Policy_SP.pdf" TargetMode="External"/><Relationship Id="rId1" Type="http://schemas.openxmlformats.org/officeDocument/2006/relationships/hyperlink" Target="https://images.fairtrade.net/COSP_EN.XLS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DB500-8E70-427F-A057-038846B17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3183</Words>
  <Characters>18149</Characters>
  <Application>Microsoft Office Word</Application>
  <DocSecurity>0</DocSecurity>
  <Lines>151</Lines>
  <Paragraphs>42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6</vt:lpstr>
      <vt:lpstr>6</vt:lpstr>
      <vt:lpstr>6</vt:lpstr>
    </vt:vector>
  </TitlesOfParts>
  <Company>FLO</Company>
  <LinksUpToDate>false</LinksUpToDate>
  <CharactersWithSpaces>21290</CharactersWithSpaces>
  <SharedDoc>false</SharedDoc>
  <HLinks>
    <vt:vector size="192" baseType="variant">
      <vt:variant>
        <vt:i4>2424943</vt:i4>
      </vt:variant>
      <vt:variant>
        <vt:i4>471</vt:i4>
      </vt:variant>
      <vt:variant>
        <vt:i4>0</vt:i4>
      </vt:variant>
      <vt:variant>
        <vt:i4>5</vt:i4>
      </vt:variant>
      <vt:variant>
        <vt:lpwstr>https://www.fairtrade.net/standards/price-and-premium-info.html</vt:lpwstr>
      </vt:variant>
      <vt:variant>
        <vt:lpwstr/>
      </vt:variant>
      <vt:variant>
        <vt:i4>6619263</vt:i4>
      </vt:variant>
      <vt:variant>
        <vt:i4>294</vt:i4>
      </vt:variant>
      <vt:variant>
        <vt:i4>0</vt:i4>
      </vt:variant>
      <vt:variant>
        <vt:i4>5</vt:i4>
      </vt:variant>
      <vt:variant>
        <vt:lpwstr>../AppData/Local/Microsoft/Windows/INetCache/Content.Outlook/RN2IY48K/klink</vt:lpwstr>
      </vt:variant>
      <vt:variant>
        <vt:lpwstr/>
      </vt:variant>
      <vt:variant>
        <vt:i4>4915247</vt:i4>
      </vt:variant>
      <vt:variant>
        <vt:i4>186</vt:i4>
      </vt:variant>
      <vt:variant>
        <vt:i4>0</vt:i4>
      </vt:variant>
      <vt:variant>
        <vt:i4>5</vt:i4>
      </vt:variant>
      <vt:variant>
        <vt:lpwstr>https://en.wikipedia.org/wiki/Australian_lime</vt:lpwstr>
      </vt:variant>
      <vt:variant>
        <vt:lpwstr/>
      </vt:variant>
      <vt:variant>
        <vt:i4>5308465</vt:i4>
      </vt:variant>
      <vt:variant>
        <vt:i4>180</vt:i4>
      </vt:variant>
      <vt:variant>
        <vt:i4>0</vt:i4>
      </vt:variant>
      <vt:variant>
        <vt:i4>5</vt:i4>
      </vt:variant>
      <vt:variant>
        <vt:lpwstr>https://en.wikipedia.org/wiki/Citrus_limetta</vt:lpwstr>
      </vt:variant>
      <vt:variant>
        <vt:lpwstr/>
      </vt:variant>
      <vt:variant>
        <vt:i4>589936</vt:i4>
      </vt:variant>
      <vt:variant>
        <vt:i4>174</vt:i4>
      </vt:variant>
      <vt:variant>
        <vt:i4>0</vt:i4>
      </vt:variant>
      <vt:variant>
        <vt:i4>5</vt:i4>
      </vt:variant>
      <vt:variant>
        <vt:lpwstr>https://en.wikipedia.org/wiki/Persian_lime</vt:lpwstr>
      </vt:variant>
      <vt:variant>
        <vt:lpwstr/>
      </vt:variant>
      <vt:variant>
        <vt:i4>1769575</vt:i4>
      </vt:variant>
      <vt:variant>
        <vt:i4>168</vt:i4>
      </vt:variant>
      <vt:variant>
        <vt:i4>0</vt:i4>
      </vt:variant>
      <vt:variant>
        <vt:i4>5</vt:i4>
      </vt:variant>
      <vt:variant>
        <vt:lpwstr>https://en.wikipedia.org/wiki/Key_lime</vt:lpwstr>
      </vt:variant>
      <vt:variant>
        <vt:lpwstr/>
      </vt:variant>
      <vt:variant>
        <vt:i4>5832742</vt:i4>
      </vt:variant>
      <vt:variant>
        <vt:i4>162</vt:i4>
      </vt:variant>
      <vt:variant>
        <vt:i4>0</vt:i4>
      </vt:variant>
      <vt:variant>
        <vt:i4>5</vt:i4>
      </vt:variant>
      <vt:variant>
        <vt:lpwstr>https://en.wikipedia.org/wiki/Kaffir_lime</vt:lpwstr>
      </vt:variant>
      <vt:variant>
        <vt:lpwstr/>
      </vt:variant>
      <vt:variant>
        <vt:i4>4718703</vt:i4>
      </vt:variant>
      <vt:variant>
        <vt:i4>108</vt:i4>
      </vt:variant>
      <vt:variant>
        <vt:i4>0</vt:i4>
      </vt:variant>
      <vt:variant>
        <vt:i4>5</vt:i4>
      </vt:variant>
      <vt:variant>
        <vt:lpwstr>mailto:e.freixa-serra@fairtrade.net</vt:lpwstr>
      </vt:variant>
      <vt:variant>
        <vt:lpwstr/>
      </vt:variant>
      <vt:variant>
        <vt:i4>1638458</vt:i4>
      </vt:variant>
      <vt:variant>
        <vt:i4>101</vt:i4>
      </vt:variant>
      <vt:variant>
        <vt:i4>0</vt:i4>
      </vt:variant>
      <vt:variant>
        <vt:i4>5</vt:i4>
      </vt:variant>
      <vt:variant>
        <vt:lpwstr/>
      </vt:variant>
      <vt:variant>
        <vt:lpwstr>_Toc32927779</vt:lpwstr>
      </vt:variant>
      <vt:variant>
        <vt:i4>1572922</vt:i4>
      </vt:variant>
      <vt:variant>
        <vt:i4>95</vt:i4>
      </vt:variant>
      <vt:variant>
        <vt:i4>0</vt:i4>
      </vt:variant>
      <vt:variant>
        <vt:i4>5</vt:i4>
      </vt:variant>
      <vt:variant>
        <vt:lpwstr/>
      </vt:variant>
      <vt:variant>
        <vt:lpwstr>_Toc32927778</vt:lpwstr>
      </vt:variant>
      <vt:variant>
        <vt:i4>1507386</vt:i4>
      </vt:variant>
      <vt:variant>
        <vt:i4>89</vt:i4>
      </vt:variant>
      <vt:variant>
        <vt:i4>0</vt:i4>
      </vt:variant>
      <vt:variant>
        <vt:i4>5</vt:i4>
      </vt:variant>
      <vt:variant>
        <vt:lpwstr/>
      </vt:variant>
      <vt:variant>
        <vt:lpwstr>_Toc32927777</vt:lpwstr>
      </vt:variant>
      <vt:variant>
        <vt:i4>1441850</vt:i4>
      </vt:variant>
      <vt:variant>
        <vt:i4>83</vt:i4>
      </vt:variant>
      <vt:variant>
        <vt:i4>0</vt:i4>
      </vt:variant>
      <vt:variant>
        <vt:i4>5</vt:i4>
      </vt:variant>
      <vt:variant>
        <vt:lpwstr/>
      </vt:variant>
      <vt:variant>
        <vt:lpwstr>_Toc32927776</vt:lpwstr>
      </vt:variant>
      <vt:variant>
        <vt:i4>1376314</vt:i4>
      </vt:variant>
      <vt:variant>
        <vt:i4>77</vt:i4>
      </vt:variant>
      <vt:variant>
        <vt:i4>0</vt:i4>
      </vt:variant>
      <vt:variant>
        <vt:i4>5</vt:i4>
      </vt:variant>
      <vt:variant>
        <vt:lpwstr/>
      </vt:variant>
      <vt:variant>
        <vt:lpwstr>_Toc32927775</vt:lpwstr>
      </vt:variant>
      <vt:variant>
        <vt:i4>1310778</vt:i4>
      </vt:variant>
      <vt:variant>
        <vt:i4>71</vt:i4>
      </vt:variant>
      <vt:variant>
        <vt:i4>0</vt:i4>
      </vt:variant>
      <vt:variant>
        <vt:i4>5</vt:i4>
      </vt:variant>
      <vt:variant>
        <vt:lpwstr/>
      </vt:variant>
      <vt:variant>
        <vt:lpwstr>_Toc32927774</vt:lpwstr>
      </vt:variant>
      <vt:variant>
        <vt:i4>1245242</vt:i4>
      </vt:variant>
      <vt:variant>
        <vt:i4>65</vt:i4>
      </vt:variant>
      <vt:variant>
        <vt:i4>0</vt:i4>
      </vt:variant>
      <vt:variant>
        <vt:i4>5</vt:i4>
      </vt:variant>
      <vt:variant>
        <vt:lpwstr/>
      </vt:variant>
      <vt:variant>
        <vt:lpwstr>_Toc32927773</vt:lpwstr>
      </vt:variant>
      <vt:variant>
        <vt:i4>1179706</vt:i4>
      </vt:variant>
      <vt:variant>
        <vt:i4>59</vt:i4>
      </vt:variant>
      <vt:variant>
        <vt:i4>0</vt:i4>
      </vt:variant>
      <vt:variant>
        <vt:i4>5</vt:i4>
      </vt:variant>
      <vt:variant>
        <vt:lpwstr/>
      </vt:variant>
      <vt:variant>
        <vt:lpwstr>_Toc32927772</vt:lpwstr>
      </vt:variant>
      <vt:variant>
        <vt:i4>1114170</vt:i4>
      </vt:variant>
      <vt:variant>
        <vt:i4>53</vt:i4>
      </vt:variant>
      <vt:variant>
        <vt:i4>0</vt:i4>
      </vt:variant>
      <vt:variant>
        <vt:i4>5</vt:i4>
      </vt:variant>
      <vt:variant>
        <vt:lpwstr/>
      </vt:variant>
      <vt:variant>
        <vt:lpwstr>_Toc32927771</vt:lpwstr>
      </vt:variant>
      <vt:variant>
        <vt:i4>1048634</vt:i4>
      </vt:variant>
      <vt:variant>
        <vt:i4>47</vt:i4>
      </vt:variant>
      <vt:variant>
        <vt:i4>0</vt:i4>
      </vt:variant>
      <vt:variant>
        <vt:i4>5</vt:i4>
      </vt:variant>
      <vt:variant>
        <vt:lpwstr/>
      </vt:variant>
      <vt:variant>
        <vt:lpwstr>_Toc32927770</vt:lpwstr>
      </vt:variant>
      <vt:variant>
        <vt:i4>1638459</vt:i4>
      </vt:variant>
      <vt:variant>
        <vt:i4>41</vt:i4>
      </vt:variant>
      <vt:variant>
        <vt:i4>0</vt:i4>
      </vt:variant>
      <vt:variant>
        <vt:i4>5</vt:i4>
      </vt:variant>
      <vt:variant>
        <vt:lpwstr/>
      </vt:variant>
      <vt:variant>
        <vt:lpwstr>_Toc32927769</vt:lpwstr>
      </vt:variant>
      <vt:variant>
        <vt:i4>1572923</vt:i4>
      </vt:variant>
      <vt:variant>
        <vt:i4>35</vt:i4>
      </vt:variant>
      <vt:variant>
        <vt:i4>0</vt:i4>
      </vt:variant>
      <vt:variant>
        <vt:i4>5</vt:i4>
      </vt:variant>
      <vt:variant>
        <vt:lpwstr/>
      </vt:variant>
      <vt:variant>
        <vt:lpwstr>_Toc32927768</vt:lpwstr>
      </vt:variant>
      <vt:variant>
        <vt:i4>1507387</vt:i4>
      </vt:variant>
      <vt:variant>
        <vt:i4>29</vt:i4>
      </vt:variant>
      <vt:variant>
        <vt:i4>0</vt:i4>
      </vt:variant>
      <vt:variant>
        <vt:i4>5</vt:i4>
      </vt:variant>
      <vt:variant>
        <vt:lpwstr/>
      </vt:variant>
      <vt:variant>
        <vt:lpwstr>_Toc32927767</vt:lpwstr>
      </vt:variant>
      <vt:variant>
        <vt:i4>1441851</vt:i4>
      </vt:variant>
      <vt:variant>
        <vt:i4>23</vt:i4>
      </vt:variant>
      <vt:variant>
        <vt:i4>0</vt:i4>
      </vt:variant>
      <vt:variant>
        <vt:i4>5</vt:i4>
      </vt:variant>
      <vt:variant>
        <vt:lpwstr/>
      </vt:variant>
      <vt:variant>
        <vt:lpwstr>_Toc32927766</vt:lpwstr>
      </vt:variant>
      <vt:variant>
        <vt:i4>1376315</vt:i4>
      </vt:variant>
      <vt:variant>
        <vt:i4>17</vt:i4>
      </vt:variant>
      <vt:variant>
        <vt:i4>0</vt:i4>
      </vt:variant>
      <vt:variant>
        <vt:i4>5</vt:i4>
      </vt:variant>
      <vt:variant>
        <vt:lpwstr/>
      </vt:variant>
      <vt:variant>
        <vt:lpwstr>_Toc32927765</vt:lpwstr>
      </vt:variant>
      <vt:variant>
        <vt:i4>1310779</vt:i4>
      </vt:variant>
      <vt:variant>
        <vt:i4>11</vt:i4>
      </vt:variant>
      <vt:variant>
        <vt:i4>0</vt:i4>
      </vt:variant>
      <vt:variant>
        <vt:i4>5</vt:i4>
      </vt:variant>
      <vt:variant>
        <vt:lpwstr/>
      </vt:variant>
      <vt:variant>
        <vt:lpwstr>_Toc32927764</vt:lpwstr>
      </vt:variant>
      <vt:variant>
        <vt:i4>1245243</vt:i4>
      </vt:variant>
      <vt:variant>
        <vt:i4>5</vt:i4>
      </vt:variant>
      <vt:variant>
        <vt:i4>0</vt:i4>
      </vt:variant>
      <vt:variant>
        <vt:i4>5</vt:i4>
      </vt:variant>
      <vt:variant>
        <vt:lpwstr/>
      </vt:variant>
      <vt:variant>
        <vt:lpwstr>_Toc32927763</vt:lpwstr>
      </vt:variant>
      <vt:variant>
        <vt:i4>4718703</vt:i4>
      </vt:variant>
      <vt:variant>
        <vt:i4>0</vt:i4>
      </vt:variant>
      <vt:variant>
        <vt:i4>0</vt:i4>
      </vt:variant>
      <vt:variant>
        <vt:i4>5</vt:i4>
      </vt:variant>
      <vt:variant>
        <vt:lpwstr>mailto:e.freixa-serra@fairtrade.net</vt:lpwstr>
      </vt:variant>
      <vt:variant>
        <vt:lpwstr/>
      </vt:variant>
      <vt:variant>
        <vt:i4>3473445</vt:i4>
      </vt:variant>
      <vt:variant>
        <vt:i4>18</vt:i4>
      </vt:variant>
      <vt:variant>
        <vt:i4>0</vt:i4>
      </vt:variant>
      <vt:variant>
        <vt:i4>5</vt:i4>
      </vt:variant>
      <vt:variant>
        <vt:lpwstr>https://files.fairtrade.net/standards/SOP_Development_Fairtrade_MinimumPrice_Premium.pdf</vt:lpwstr>
      </vt:variant>
      <vt:variant>
        <vt:lpwstr/>
      </vt:variant>
      <vt:variant>
        <vt:i4>3866701</vt:i4>
      </vt:variant>
      <vt:variant>
        <vt:i4>12</vt:i4>
      </vt:variant>
      <vt:variant>
        <vt:i4>0</vt:i4>
      </vt:variant>
      <vt:variant>
        <vt:i4>5</vt:i4>
      </vt:variant>
      <vt:variant>
        <vt:lpwstr>https://en.wikipedia.org/wiki/Lime_(fruit)</vt:lpwstr>
      </vt:variant>
      <vt:variant>
        <vt:lpwstr/>
      </vt:variant>
      <vt:variant>
        <vt:i4>5177347</vt:i4>
      </vt:variant>
      <vt:variant>
        <vt:i4>9</vt:i4>
      </vt:variant>
      <vt:variant>
        <vt:i4>0</vt:i4>
      </vt:variant>
      <vt:variant>
        <vt:i4>5</vt:i4>
      </vt:variant>
      <vt:variant>
        <vt:lpwstr>https://files.fairtrade.net/standards/3.1_Guidance_COSP_EN_2011-11-21.pdf</vt:lpwstr>
      </vt:variant>
      <vt:variant>
        <vt:lpwstr/>
      </vt:variant>
      <vt:variant>
        <vt:i4>3080264</vt:i4>
      </vt:variant>
      <vt:variant>
        <vt:i4>6</vt:i4>
      </vt:variant>
      <vt:variant>
        <vt:i4>0</vt:i4>
      </vt:variant>
      <vt:variant>
        <vt:i4>5</vt:i4>
      </vt:variant>
      <vt:variant>
        <vt:lpwstr>https://files.fairtrade.net/standards/3.1_COSP_sheet_20110207.xlt</vt:lpwstr>
      </vt:variant>
      <vt:variant>
        <vt:lpwstr/>
      </vt:variant>
      <vt:variant>
        <vt:i4>5177347</vt:i4>
      </vt:variant>
      <vt:variant>
        <vt:i4>3</vt:i4>
      </vt:variant>
      <vt:variant>
        <vt:i4>0</vt:i4>
      </vt:variant>
      <vt:variant>
        <vt:i4>5</vt:i4>
      </vt:variant>
      <vt:variant>
        <vt:lpwstr>https://files.fairtrade.net/standards/3.1_Guidance_COSP_EN_2011-11-21.pdf</vt:lpwstr>
      </vt:variant>
      <vt:variant>
        <vt:lpwstr/>
      </vt:variant>
      <vt:variant>
        <vt:i4>3080264</vt:i4>
      </vt:variant>
      <vt:variant>
        <vt:i4>0</vt:i4>
      </vt:variant>
      <vt:variant>
        <vt:i4>0</vt:i4>
      </vt:variant>
      <vt:variant>
        <vt:i4>5</vt:i4>
      </vt:variant>
      <vt:variant>
        <vt:lpwstr>https://files.fairtrade.net/standards/3.1_COSP_sheet_20110207.xlt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ester</dc:creator>
  <cp:keywords/>
  <dc:description/>
  <cp:lastModifiedBy>Ester Freixa Serra</cp:lastModifiedBy>
  <cp:revision>4</cp:revision>
  <cp:lastPrinted>2020-02-11T09:16:00Z</cp:lastPrinted>
  <dcterms:created xsi:type="dcterms:W3CDTF">2020-09-08T12:33:00Z</dcterms:created>
  <dcterms:modified xsi:type="dcterms:W3CDTF">2020-09-08T12:52:00Z</dcterms:modified>
</cp:coreProperties>
</file>