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8E5C03" w:rsidRPr="000617F0" w14:paraId="20CFBBA5" w14:textId="77777777" w:rsidTr="00FE45CA">
        <w:tc>
          <w:tcPr>
            <w:tcW w:w="9000" w:type="dxa"/>
            <w:gridSpan w:val="2"/>
            <w:shd w:val="clear" w:color="auto" w:fill="00B9E4"/>
          </w:tcPr>
          <w:p w14:paraId="06AE532A" w14:textId="77777777" w:rsidR="008E5C03" w:rsidRPr="00FE45CA" w:rsidRDefault="008E5C03" w:rsidP="00FE45CA">
            <w:pPr>
              <w:spacing w:before="360"/>
              <w:jc w:val="center"/>
              <w:rPr>
                <w:b/>
                <w:sz w:val="36"/>
                <w:szCs w:val="32"/>
              </w:rPr>
            </w:pPr>
            <w:r w:rsidRPr="00FE45CA">
              <w:rPr>
                <w:b/>
                <w:sz w:val="36"/>
                <w:szCs w:val="32"/>
              </w:rPr>
              <w:t>Consultation document for Fairtrade Stakeholders:</w:t>
            </w:r>
          </w:p>
          <w:p w14:paraId="68B91E63" w14:textId="77777777" w:rsidR="008E5C03" w:rsidRPr="000617F0" w:rsidRDefault="001D390B" w:rsidP="00FE45CA">
            <w:pPr>
              <w:jc w:val="center"/>
            </w:pPr>
            <w:r w:rsidRPr="00FE45CA">
              <w:rPr>
                <w:sz w:val="28"/>
              </w:rPr>
              <w:t>Fairtrade Lime Price &amp; Premium Review</w:t>
            </w:r>
          </w:p>
        </w:tc>
      </w:tr>
      <w:tr w:rsidR="008E5C03" w:rsidRPr="000617F0" w14:paraId="49984F05" w14:textId="77777777" w:rsidTr="00FE45CA">
        <w:tc>
          <w:tcPr>
            <w:tcW w:w="3780" w:type="dxa"/>
            <w:shd w:val="clear" w:color="auto" w:fill="auto"/>
          </w:tcPr>
          <w:p w14:paraId="5C5E7032" w14:textId="77777777" w:rsidR="008E5C03" w:rsidRPr="000617F0" w:rsidRDefault="008E5C03" w:rsidP="009073BA">
            <w:r w:rsidRPr="000617F0">
              <w:t>Consultation Period</w:t>
            </w:r>
          </w:p>
        </w:tc>
        <w:tc>
          <w:tcPr>
            <w:tcW w:w="5220" w:type="dxa"/>
            <w:shd w:val="clear" w:color="auto" w:fill="auto"/>
          </w:tcPr>
          <w:p w14:paraId="2E032467" w14:textId="276C9539" w:rsidR="008E5C03" w:rsidRPr="0097157E" w:rsidRDefault="006F2FDF" w:rsidP="006F2FDF">
            <w:r w:rsidRPr="009F5E09">
              <w:t>20</w:t>
            </w:r>
            <w:r w:rsidR="00543E74" w:rsidRPr="009F5E09">
              <w:rPr>
                <w:vertAlign w:val="superscript"/>
              </w:rPr>
              <w:t>th</w:t>
            </w:r>
            <w:r w:rsidR="00543E74" w:rsidRPr="009F5E09">
              <w:t xml:space="preserve"> </w:t>
            </w:r>
            <w:r w:rsidR="00C444F6" w:rsidRPr="009F5E09">
              <w:t xml:space="preserve">May </w:t>
            </w:r>
            <w:r w:rsidR="00543E74" w:rsidRPr="009F5E09">
              <w:t>–</w:t>
            </w:r>
            <w:r w:rsidR="001D390B" w:rsidRPr="009F5E09">
              <w:t xml:space="preserve"> </w:t>
            </w:r>
            <w:r w:rsidRPr="009F5E09">
              <w:t>20</w:t>
            </w:r>
            <w:r w:rsidR="00543E74" w:rsidRPr="009F5E09">
              <w:rPr>
                <w:vertAlign w:val="superscript"/>
              </w:rPr>
              <w:t>th</w:t>
            </w:r>
            <w:r w:rsidR="00543E74" w:rsidRPr="009F5E09">
              <w:t xml:space="preserve"> </w:t>
            </w:r>
            <w:r w:rsidR="00C444F6" w:rsidRPr="009F5E09">
              <w:t>June</w:t>
            </w:r>
            <w:r w:rsidR="00543E74" w:rsidRPr="009F5E09">
              <w:t xml:space="preserve"> 2020</w:t>
            </w:r>
          </w:p>
        </w:tc>
      </w:tr>
      <w:tr w:rsidR="008E5C03" w:rsidRPr="000617F0" w14:paraId="51C51770" w14:textId="77777777" w:rsidTr="00FE45CA">
        <w:tc>
          <w:tcPr>
            <w:tcW w:w="3780" w:type="dxa"/>
            <w:shd w:val="clear" w:color="auto" w:fill="auto"/>
          </w:tcPr>
          <w:p w14:paraId="731C5738" w14:textId="77777777" w:rsidR="008E5C03" w:rsidRPr="000617F0" w:rsidRDefault="008E5C03" w:rsidP="009073BA">
            <w:r w:rsidRPr="000617F0">
              <w:t>Project Manager Contact Details</w:t>
            </w:r>
          </w:p>
        </w:tc>
        <w:tc>
          <w:tcPr>
            <w:tcW w:w="5220" w:type="dxa"/>
            <w:shd w:val="clear" w:color="auto" w:fill="auto"/>
          </w:tcPr>
          <w:p w14:paraId="214AE878" w14:textId="152B0219" w:rsidR="008E5C03" w:rsidRPr="000617F0" w:rsidRDefault="00F42669" w:rsidP="009073BA">
            <w:r w:rsidRPr="000617F0">
              <w:t>Ester Freixa Serra</w:t>
            </w:r>
            <w:r w:rsidR="008E5C03" w:rsidRPr="000617F0">
              <w:t xml:space="preserve">, </w:t>
            </w:r>
            <w:r w:rsidRPr="000617F0">
              <w:t>Pricing Project Manager</w:t>
            </w:r>
            <w:r w:rsidR="008E5C03" w:rsidRPr="000617F0">
              <w:t xml:space="preserve">, </w:t>
            </w:r>
            <w:hyperlink r:id="rId8" w:history="1">
              <w:r w:rsidRPr="000617F0">
                <w:rPr>
                  <w:rStyle w:val="Hyperlink"/>
                </w:rPr>
                <w:t>e.freixa-serra@fairtrade.net</w:t>
              </w:r>
            </w:hyperlink>
            <w:r w:rsidR="008E5C03" w:rsidRPr="000617F0">
              <w:t>,</w:t>
            </w:r>
            <w:r w:rsidRPr="000617F0">
              <w:t xml:space="preserve"> +49 (0) – 228 – 949 23 – 242</w:t>
            </w:r>
            <w:r w:rsidR="008E5C03" w:rsidRPr="000617F0">
              <w:t>.</w:t>
            </w:r>
          </w:p>
        </w:tc>
      </w:tr>
    </w:tbl>
    <w:p w14:paraId="11210758" w14:textId="2F4EEF32" w:rsidR="00DA521E" w:rsidRDefault="00DA521E">
      <w:pPr>
        <w:pStyle w:val="TOC1"/>
        <w:tabs>
          <w:tab w:val="left" w:pos="1100"/>
          <w:tab w:val="right" w:leader="dot" w:pos="9019"/>
        </w:tabs>
      </w:pPr>
    </w:p>
    <w:p w14:paraId="023B1A4C" w14:textId="306C93E0" w:rsidR="009F51C5" w:rsidRDefault="009F51C5" w:rsidP="009F51C5"/>
    <w:p w14:paraId="5071D00B" w14:textId="39471468" w:rsidR="009F51C5" w:rsidRDefault="009F51C5" w:rsidP="009F51C5"/>
    <w:p w14:paraId="76E6AE86" w14:textId="77777777" w:rsidR="009F51C5" w:rsidRPr="009F51C5" w:rsidRDefault="009F51C5" w:rsidP="009F51C5"/>
    <w:p w14:paraId="3B2384C6" w14:textId="77777777" w:rsidR="00DA521E" w:rsidRPr="000617F0" w:rsidRDefault="00C712DE" w:rsidP="00185352">
      <w:pPr>
        <w:pStyle w:val="Heading2"/>
        <w:numPr>
          <w:ilvl w:val="0"/>
          <w:numId w:val="0"/>
        </w:numPr>
        <w:ind w:left="720"/>
      </w:pPr>
      <w:bookmarkStart w:id="0" w:name="_Toc40687412"/>
      <w:r>
        <w:t>Table of contents</w:t>
      </w:r>
      <w:bookmarkEnd w:id="0"/>
    </w:p>
    <w:p w14:paraId="48A5AD33" w14:textId="6052D0CD" w:rsidR="00AA5E16" w:rsidRDefault="00DA521E">
      <w:pPr>
        <w:pStyle w:val="TOC2"/>
        <w:tabs>
          <w:tab w:val="right" w:leader="dot" w:pos="9019"/>
        </w:tabs>
        <w:rPr>
          <w:rFonts w:asciiTheme="minorHAnsi" w:eastAsiaTheme="minorEastAsia" w:hAnsiTheme="minorHAnsi" w:cstheme="minorBidi"/>
          <w:noProof/>
          <w:sz w:val="22"/>
          <w:szCs w:val="22"/>
          <w:lang w:val="en-US" w:eastAsia="en-US"/>
        </w:rPr>
      </w:pPr>
      <w:r w:rsidRPr="000617F0">
        <w:fldChar w:fldCharType="begin"/>
      </w:r>
      <w:r w:rsidRPr="000617F0">
        <w:instrText xml:space="preserve"> TOC \o "1-3" \h \z \u </w:instrText>
      </w:r>
      <w:r w:rsidRPr="000617F0">
        <w:fldChar w:fldCharType="separate"/>
      </w:r>
      <w:hyperlink w:anchor="_Toc40687412" w:history="1">
        <w:r w:rsidR="00AA5E16" w:rsidRPr="00FA6EFB">
          <w:rPr>
            <w:rStyle w:val="Hyperlink"/>
            <w:noProof/>
          </w:rPr>
          <w:t>Table of contents</w:t>
        </w:r>
        <w:r w:rsidR="00AA5E16">
          <w:rPr>
            <w:noProof/>
            <w:webHidden/>
          </w:rPr>
          <w:tab/>
        </w:r>
        <w:r w:rsidR="00AA5E16">
          <w:rPr>
            <w:noProof/>
            <w:webHidden/>
          </w:rPr>
          <w:fldChar w:fldCharType="begin"/>
        </w:r>
        <w:r w:rsidR="00AA5E16">
          <w:rPr>
            <w:noProof/>
            <w:webHidden/>
          </w:rPr>
          <w:instrText xml:space="preserve"> PAGEREF _Toc40687412 \h </w:instrText>
        </w:r>
        <w:r w:rsidR="00AA5E16">
          <w:rPr>
            <w:noProof/>
            <w:webHidden/>
          </w:rPr>
        </w:r>
        <w:r w:rsidR="00AA5E16">
          <w:rPr>
            <w:noProof/>
            <w:webHidden/>
          </w:rPr>
          <w:fldChar w:fldCharType="separate"/>
        </w:r>
        <w:r w:rsidR="00AA5E16">
          <w:rPr>
            <w:noProof/>
            <w:webHidden/>
          </w:rPr>
          <w:t>1</w:t>
        </w:r>
        <w:r w:rsidR="00AA5E16">
          <w:rPr>
            <w:noProof/>
            <w:webHidden/>
          </w:rPr>
          <w:fldChar w:fldCharType="end"/>
        </w:r>
      </w:hyperlink>
    </w:p>
    <w:p w14:paraId="16F256C5" w14:textId="052F4230" w:rsidR="00AA5E16" w:rsidRDefault="00AA5E16">
      <w:pPr>
        <w:pStyle w:val="TOC2"/>
        <w:tabs>
          <w:tab w:val="right" w:leader="dot" w:pos="9019"/>
        </w:tabs>
        <w:rPr>
          <w:rFonts w:asciiTheme="minorHAnsi" w:eastAsiaTheme="minorEastAsia" w:hAnsiTheme="minorHAnsi" w:cstheme="minorBidi"/>
          <w:noProof/>
          <w:sz w:val="22"/>
          <w:szCs w:val="22"/>
          <w:lang w:val="en-US" w:eastAsia="en-US"/>
        </w:rPr>
      </w:pPr>
      <w:hyperlink w:anchor="_Toc40687413" w:history="1">
        <w:r w:rsidRPr="00FA6EFB">
          <w:rPr>
            <w:rStyle w:val="Hyperlink"/>
            <w:noProof/>
          </w:rPr>
          <w:t>Acronyms</w:t>
        </w:r>
        <w:r>
          <w:rPr>
            <w:noProof/>
            <w:webHidden/>
          </w:rPr>
          <w:tab/>
        </w:r>
        <w:r>
          <w:rPr>
            <w:noProof/>
            <w:webHidden/>
          </w:rPr>
          <w:fldChar w:fldCharType="begin"/>
        </w:r>
        <w:r>
          <w:rPr>
            <w:noProof/>
            <w:webHidden/>
          </w:rPr>
          <w:instrText xml:space="preserve"> PAGEREF _Toc40687413 \h </w:instrText>
        </w:r>
        <w:r>
          <w:rPr>
            <w:noProof/>
            <w:webHidden/>
          </w:rPr>
        </w:r>
        <w:r>
          <w:rPr>
            <w:noProof/>
            <w:webHidden/>
          </w:rPr>
          <w:fldChar w:fldCharType="separate"/>
        </w:r>
        <w:r>
          <w:rPr>
            <w:noProof/>
            <w:webHidden/>
          </w:rPr>
          <w:t>2</w:t>
        </w:r>
        <w:r>
          <w:rPr>
            <w:noProof/>
            <w:webHidden/>
          </w:rPr>
          <w:fldChar w:fldCharType="end"/>
        </w:r>
      </w:hyperlink>
    </w:p>
    <w:p w14:paraId="69F783DA" w14:textId="5AD7A273" w:rsidR="00AA5E16" w:rsidRDefault="00AA5E16">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40687414" w:history="1">
        <w:r w:rsidRPr="00FA6EFB">
          <w:rPr>
            <w:rStyle w:val="Hyperlink"/>
            <w:noProof/>
          </w:rPr>
          <w:t>PART 1.</w:t>
        </w:r>
        <w:r>
          <w:rPr>
            <w:rFonts w:asciiTheme="minorHAnsi" w:eastAsiaTheme="minorEastAsia" w:hAnsiTheme="minorHAnsi" w:cstheme="minorBidi"/>
            <w:noProof/>
            <w:sz w:val="22"/>
            <w:szCs w:val="22"/>
            <w:lang w:val="en-US" w:eastAsia="en-US"/>
          </w:rPr>
          <w:tab/>
        </w:r>
        <w:r w:rsidRPr="00FA6EFB">
          <w:rPr>
            <w:rStyle w:val="Hyperlink"/>
            <w:noProof/>
          </w:rPr>
          <w:t>INTRODUCTION</w:t>
        </w:r>
        <w:r>
          <w:rPr>
            <w:noProof/>
            <w:webHidden/>
          </w:rPr>
          <w:tab/>
        </w:r>
        <w:r>
          <w:rPr>
            <w:noProof/>
            <w:webHidden/>
          </w:rPr>
          <w:fldChar w:fldCharType="begin"/>
        </w:r>
        <w:r>
          <w:rPr>
            <w:noProof/>
            <w:webHidden/>
          </w:rPr>
          <w:instrText xml:space="preserve"> PAGEREF _Toc40687414 \h </w:instrText>
        </w:r>
        <w:r>
          <w:rPr>
            <w:noProof/>
            <w:webHidden/>
          </w:rPr>
        </w:r>
        <w:r>
          <w:rPr>
            <w:noProof/>
            <w:webHidden/>
          </w:rPr>
          <w:fldChar w:fldCharType="separate"/>
        </w:r>
        <w:r>
          <w:rPr>
            <w:noProof/>
            <w:webHidden/>
          </w:rPr>
          <w:t>3</w:t>
        </w:r>
        <w:r>
          <w:rPr>
            <w:noProof/>
            <w:webHidden/>
          </w:rPr>
          <w:fldChar w:fldCharType="end"/>
        </w:r>
      </w:hyperlink>
    </w:p>
    <w:p w14:paraId="578A3C8D" w14:textId="1599A119" w:rsidR="00AA5E16" w:rsidRDefault="00AA5E16">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7415" w:history="1">
        <w:r w:rsidRPr="00FA6EFB">
          <w:rPr>
            <w:rStyle w:val="Hyperlink"/>
            <w:noProof/>
          </w:rPr>
          <w:t>1.1</w:t>
        </w:r>
        <w:r>
          <w:rPr>
            <w:rFonts w:asciiTheme="minorHAnsi" w:eastAsiaTheme="minorEastAsia" w:hAnsiTheme="minorHAnsi" w:cstheme="minorBidi"/>
            <w:noProof/>
            <w:sz w:val="22"/>
            <w:szCs w:val="22"/>
            <w:lang w:val="en-US" w:eastAsia="en-US"/>
          </w:rPr>
          <w:tab/>
        </w:r>
        <w:r w:rsidRPr="00FA6EFB">
          <w:rPr>
            <w:rStyle w:val="Hyperlink"/>
            <w:noProof/>
          </w:rPr>
          <w:t>Project description</w:t>
        </w:r>
        <w:r>
          <w:rPr>
            <w:noProof/>
            <w:webHidden/>
          </w:rPr>
          <w:tab/>
        </w:r>
        <w:r>
          <w:rPr>
            <w:noProof/>
            <w:webHidden/>
          </w:rPr>
          <w:fldChar w:fldCharType="begin"/>
        </w:r>
        <w:r>
          <w:rPr>
            <w:noProof/>
            <w:webHidden/>
          </w:rPr>
          <w:instrText xml:space="preserve"> PAGEREF _Toc40687415 \h </w:instrText>
        </w:r>
        <w:r>
          <w:rPr>
            <w:noProof/>
            <w:webHidden/>
          </w:rPr>
        </w:r>
        <w:r>
          <w:rPr>
            <w:noProof/>
            <w:webHidden/>
          </w:rPr>
          <w:fldChar w:fldCharType="separate"/>
        </w:r>
        <w:r>
          <w:rPr>
            <w:noProof/>
            <w:webHidden/>
          </w:rPr>
          <w:t>3</w:t>
        </w:r>
        <w:r>
          <w:rPr>
            <w:noProof/>
            <w:webHidden/>
          </w:rPr>
          <w:fldChar w:fldCharType="end"/>
        </w:r>
      </w:hyperlink>
    </w:p>
    <w:p w14:paraId="6D41DED0" w14:textId="1E7437D6"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16" w:history="1">
        <w:r w:rsidRPr="00FA6EFB">
          <w:rPr>
            <w:rStyle w:val="Hyperlink"/>
            <w:noProof/>
          </w:rPr>
          <w:t>Background</w:t>
        </w:r>
        <w:r>
          <w:rPr>
            <w:noProof/>
            <w:webHidden/>
          </w:rPr>
          <w:tab/>
        </w:r>
        <w:r>
          <w:rPr>
            <w:noProof/>
            <w:webHidden/>
          </w:rPr>
          <w:fldChar w:fldCharType="begin"/>
        </w:r>
        <w:r>
          <w:rPr>
            <w:noProof/>
            <w:webHidden/>
          </w:rPr>
          <w:instrText xml:space="preserve"> PAGEREF _Toc40687416 \h </w:instrText>
        </w:r>
        <w:r>
          <w:rPr>
            <w:noProof/>
            <w:webHidden/>
          </w:rPr>
        </w:r>
        <w:r>
          <w:rPr>
            <w:noProof/>
            <w:webHidden/>
          </w:rPr>
          <w:fldChar w:fldCharType="separate"/>
        </w:r>
        <w:r>
          <w:rPr>
            <w:noProof/>
            <w:webHidden/>
          </w:rPr>
          <w:t>3</w:t>
        </w:r>
        <w:r>
          <w:rPr>
            <w:noProof/>
            <w:webHidden/>
          </w:rPr>
          <w:fldChar w:fldCharType="end"/>
        </w:r>
      </w:hyperlink>
    </w:p>
    <w:p w14:paraId="130DB97E" w14:textId="79D63AC4"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17" w:history="1">
        <w:r w:rsidRPr="00FA6EFB">
          <w:rPr>
            <w:rStyle w:val="Hyperlink"/>
            <w:noProof/>
          </w:rPr>
          <w:t>Project planning</w:t>
        </w:r>
        <w:r>
          <w:rPr>
            <w:noProof/>
            <w:webHidden/>
          </w:rPr>
          <w:tab/>
        </w:r>
        <w:r>
          <w:rPr>
            <w:noProof/>
            <w:webHidden/>
          </w:rPr>
          <w:fldChar w:fldCharType="begin"/>
        </w:r>
        <w:r>
          <w:rPr>
            <w:noProof/>
            <w:webHidden/>
          </w:rPr>
          <w:instrText xml:space="preserve"> PAGEREF _Toc40687417 \h </w:instrText>
        </w:r>
        <w:r>
          <w:rPr>
            <w:noProof/>
            <w:webHidden/>
          </w:rPr>
        </w:r>
        <w:r>
          <w:rPr>
            <w:noProof/>
            <w:webHidden/>
          </w:rPr>
          <w:fldChar w:fldCharType="separate"/>
        </w:r>
        <w:r>
          <w:rPr>
            <w:noProof/>
            <w:webHidden/>
          </w:rPr>
          <w:t>5</w:t>
        </w:r>
        <w:r>
          <w:rPr>
            <w:noProof/>
            <w:webHidden/>
          </w:rPr>
          <w:fldChar w:fldCharType="end"/>
        </w:r>
      </w:hyperlink>
    </w:p>
    <w:p w14:paraId="1091C7DB" w14:textId="4EA939BF"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18" w:history="1">
        <w:r w:rsidRPr="00FA6EFB">
          <w:rPr>
            <w:rStyle w:val="Hyperlink"/>
            <w:noProof/>
          </w:rPr>
          <w:t>Product and revision scope</w:t>
        </w:r>
        <w:r>
          <w:rPr>
            <w:noProof/>
            <w:webHidden/>
          </w:rPr>
          <w:tab/>
        </w:r>
        <w:r>
          <w:rPr>
            <w:noProof/>
            <w:webHidden/>
          </w:rPr>
          <w:fldChar w:fldCharType="begin"/>
        </w:r>
        <w:r>
          <w:rPr>
            <w:noProof/>
            <w:webHidden/>
          </w:rPr>
          <w:instrText xml:space="preserve"> PAGEREF _Toc40687418 \h </w:instrText>
        </w:r>
        <w:r>
          <w:rPr>
            <w:noProof/>
            <w:webHidden/>
          </w:rPr>
        </w:r>
        <w:r>
          <w:rPr>
            <w:noProof/>
            <w:webHidden/>
          </w:rPr>
          <w:fldChar w:fldCharType="separate"/>
        </w:r>
        <w:r>
          <w:rPr>
            <w:noProof/>
            <w:webHidden/>
          </w:rPr>
          <w:t>5</w:t>
        </w:r>
        <w:r>
          <w:rPr>
            <w:noProof/>
            <w:webHidden/>
          </w:rPr>
          <w:fldChar w:fldCharType="end"/>
        </w:r>
      </w:hyperlink>
    </w:p>
    <w:p w14:paraId="43ACCF0F" w14:textId="1DAEEC26" w:rsidR="00AA5E16" w:rsidRDefault="00AA5E16">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7419" w:history="1">
        <w:r w:rsidRPr="00FA6EFB">
          <w:rPr>
            <w:rStyle w:val="Hyperlink"/>
            <w:noProof/>
          </w:rPr>
          <w:t>1.2</w:t>
        </w:r>
        <w:r>
          <w:rPr>
            <w:rFonts w:asciiTheme="minorHAnsi" w:eastAsiaTheme="minorEastAsia" w:hAnsiTheme="minorHAnsi" w:cstheme="minorBidi"/>
            <w:noProof/>
            <w:sz w:val="22"/>
            <w:szCs w:val="22"/>
            <w:lang w:val="en-US" w:eastAsia="en-US"/>
          </w:rPr>
          <w:tab/>
        </w:r>
        <w:r w:rsidRPr="00FA6EFB">
          <w:rPr>
            <w:rStyle w:val="Hyperlink"/>
            <w:noProof/>
          </w:rPr>
          <w:t>This consultation</w:t>
        </w:r>
        <w:r>
          <w:rPr>
            <w:noProof/>
            <w:webHidden/>
          </w:rPr>
          <w:tab/>
        </w:r>
        <w:r>
          <w:rPr>
            <w:noProof/>
            <w:webHidden/>
          </w:rPr>
          <w:fldChar w:fldCharType="begin"/>
        </w:r>
        <w:r>
          <w:rPr>
            <w:noProof/>
            <w:webHidden/>
          </w:rPr>
          <w:instrText xml:space="preserve"> PAGEREF _Toc40687419 \h </w:instrText>
        </w:r>
        <w:r>
          <w:rPr>
            <w:noProof/>
            <w:webHidden/>
          </w:rPr>
        </w:r>
        <w:r>
          <w:rPr>
            <w:noProof/>
            <w:webHidden/>
          </w:rPr>
          <w:fldChar w:fldCharType="separate"/>
        </w:r>
        <w:r>
          <w:rPr>
            <w:noProof/>
            <w:webHidden/>
          </w:rPr>
          <w:t>6</w:t>
        </w:r>
        <w:r>
          <w:rPr>
            <w:noProof/>
            <w:webHidden/>
          </w:rPr>
          <w:fldChar w:fldCharType="end"/>
        </w:r>
      </w:hyperlink>
    </w:p>
    <w:p w14:paraId="57905C9F" w14:textId="1B1D8F64" w:rsidR="00AA5E16" w:rsidRDefault="00AA5E16">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40687420" w:history="1">
        <w:r w:rsidRPr="00FA6EFB">
          <w:rPr>
            <w:rStyle w:val="Hyperlink"/>
            <w:noProof/>
          </w:rPr>
          <w:t>PART 2.</w:t>
        </w:r>
        <w:r>
          <w:rPr>
            <w:rFonts w:asciiTheme="minorHAnsi" w:eastAsiaTheme="minorEastAsia" w:hAnsiTheme="minorHAnsi" w:cstheme="minorBidi"/>
            <w:noProof/>
            <w:sz w:val="22"/>
            <w:szCs w:val="22"/>
            <w:lang w:val="en-US" w:eastAsia="en-US"/>
          </w:rPr>
          <w:tab/>
        </w:r>
        <w:r w:rsidRPr="00FA6EFB">
          <w:rPr>
            <w:rStyle w:val="Hyperlink"/>
            <w:noProof/>
          </w:rPr>
          <w:t>CONSULTATION</w:t>
        </w:r>
        <w:r>
          <w:rPr>
            <w:noProof/>
            <w:webHidden/>
          </w:rPr>
          <w:tab/>
        </w:r>
        <w:r>
          <w:rPr>
            <w:noProof/>
            <w:webHidden/>
          </w:rPr>
          <w:fldChar w:fldCharType="begin"/>
        </w:r>
        <w:r>
          <w:rPr>
            <w:noProof/>
            <w:webHidden/>
          </w:rPr>
          <w:instrText xml:space="preserve"> PAGEREF _Toc40687420 \h </w:instrText>
        </w:r>
        <w:r>
          <w:rPr>
            <w:noProof/>
            <w:webHidden/>
          </w:rPr>
        </w:r>
        <w:r>
          <w:rPr>
            <w:noProof/>
            <w:webHidden/>
          </w:rPr>
          <w:fldChar w:fldCharType="separate"/>
        </w:r>
        <w:r>
          <w:rPr>
            <w:noProof/>
            <w:webHidden/>
          </w:rPr>
          <w:t>7</w:t>
        </w:r>
        <w:r>
          <w:rPr>
            <w:noProof/>
            <w:webHidden/>
          </w:rPr>
          <w:fldChar w:fldCharType="end"/>
        </w:r>
      </w:hyperlink>
    </w:p>
    <w:p w14:paraId="583E285C" w14:textId="2C436168" w:rsidR="00AA5E16" w:rsidRDefault="00AA5E16">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7421" w:history="1">
        <w:r w:rsidRPr="00FA6EFB">
          <w:rPr>
            <w:rStyle w:val="Hyperlink"/>
            <w:noProof/>
          </w:rPr>
          <w:t>2.1.</w:t>
        </w:r>
        <w:r>
          <w:rPr>
            <w:rFonts w:asciiTheme="minorHAnsi" w:eastAsiaTheme="minorEastAsia" w:hAnsiTheme="minorHAnsi" w:cstheme="minorBidi"/>
            <w:noProof/>
            <w:sz w:val="22"/>
            <w:szCs w:val="22"/>
            <w:lang w:val="en-US" w:eastAsia="en-US"/>
          </w:rPr>
          <w:tab/>
        </w:r>
        <w:r w:rsidRPr="00FA6EFB">
          <w:rPr>
            <w:rStyle w:val="Hyperlink"/>
            <w:noProof/>
          </w:rPr>
          <w:t>General Information</w:t>
        </w:r>
        <w:r>
          <w:rPr>
            <w:noProof/>
            <w:webHidden/>
          </w:rPr>
          <w:tab/>
        </w:r>
        <w:r>
          <w:rPr>
            <w:noProof/>
            <w:webHidden/>
          </w:rPr>
          <w:fldChar w:fldCharType="begin"/>
        </w:r>
        <w:r>
          <w:rPr>
            <w:noProof/>
            <w:webHidden/>
          </w:rPr>
          <w:instrText xml:space="preserve"> PAGEREF _Toc40687421 \h </w:instrText>
        </w:r>
        <w:r>
          <w:rPr>
            <w:noProof/>
            <w:webHidden/>
          </w:rPr>
        </w:r>
        <w:r>
          <w:rPr>
            <w:noProof/>
            <w:webHidden/>
          </w:rPr>
          <w:fldChar w:fldCharType="separate"/>
        </w:r>
        <w:r>
          <w:rPr>
            <w:noProof/>
            <w:webHidden/>
          </w:rPr>
          <w:t>7</w:t>
        </w:r>
        <w:r>
          <w:rPr>
            <w:noProof/>
            <w:webHidden/>
          </w:rPr>
          <w:fldChar w:fldCharType="end"/>
        </w:r>
      </w:hyperlink>
    </w:p>
    <w:p w14:paraId="639F4123" w14:textId="0AE9AB2B"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22" w:history="1">
        <w:r w:rsidRPr="00FA6EFB">
          <w:rPr>
            <w:rStyle w:val="Hyperlink"/>
            <w:noProof/>
          </w:rPr>
          <w:t>Information about you and your organization</w:t>
        </w:r>
        <w:r>
          <w:rPr>
            <w:noProof/>
            <w:webHidden/>
          </w:rPr>
          <w:tab/>
        </w:r>
        <w:r>
          <w:rPr>
            <w:noProof/>
            <w:webHidden/>
          </w:rPr>
          <w:fldChar w:fldCharType="begin"/>
        </w:r>
        <w:r>
          <w:rPr>
            <w:noProof/>
            <w:webHidden/>
          </w:rPr>
          <w:instrText xml:space="preserve"> PAGEREF _Toc40687422 \h </w:instrText>
        </w:r>
        <w:r>
          <w:rPr>
            <w:noProof/>
            <w:webHidden/>
          </w:rPr>
        </w:r>
        <w:r>
          <w:rPr>
            <w:noProof/>
            <w:webHidden/>
          </w:rPr>
          <w:fldChar w:fldCharType="separate"/>
        </w:r>
        <w:r>
          <w:rPr>
            <w:noProof/>
            <w:webHidden/>
          </w:rPr>
          <w:t>7</w:t>
        </w:r>
        <w:r>
          <w:rPr>
            <w:noProof/>
            <w:webHidden/>
          </w:rPr>
          <w:fldChar w:fldCharType="end"/>
        </w:r>
      </w:hyperlink>
    </w:p>
    <w:p w14:paraId="6F92D53F" w14:textId="56BA5BD6" w:rsidR="00AA5E16" w:rsidRDefault="00AA5E16">
      <w:pPr>
        <w:pStyle w:val="TOC2"/>
        <w:tabs>
          <w:tab w:val="left" w:pos="880"/>
          <w:tab w:val="right" w:leader="dot" w:pos="9019"/>
        </w:tabs>
        <w:rPr>
          <w:rFonts w:asciiTheme="minorHAnsi" w:eastAsiaTheme="minorEastAsia" w:hAnsiTheme="minorHAnsi" w:cstheme="minorBidi"/>
          <w:noProof/>
          <w:sz w:val="22"/>
          <w:szCs w:val="22"/>
          <w:lang w:val="en-US" w:eastAsia="en-US"/>
        </w:rPr>
      </w:pPr>
      <w:hyperlink w:anchor="_Toc40687423" w:history="1">
        <w:r w:rsidRPr="00FA6EFB">
          <w:rPr>
            <w:rStyle w:val="Hyperlink"/>
            <w:noProof/>
          </w:rPr>
          <w:t>2.2.</w:t>
        </w:r>
        <w:r>
          <w:rPr>
            <w:rFonts w:asciiTheme="minorHAnsi" w:eastAsiaTheme="minorEastAsia" w:hAnsiTheme="minorHAnsi" w:cstheme="minorBidi"/>
            <w:noProof/>
            <w:sz w:val="22"/>
            <w:szCs w:val="22"/>
            <w:lang w:val="en-US" w:eastAsia="en-US"/>
          </w:rPr>
          <w:tab/>
        </w:r>
        <w:r w:rsidRPr="00FA6EFB">
          <w:rPr>
            <w:rStyle w:val="Hyperlink"/>
            <w:noProof/>
          </w:rPr>
          <w:t>Defining the Price model for Limes</w:t>
        </w:r>
        <w:r>
          <w:rPr>
            <w:noProof/>
            <w:webHidden/>
          </w:rPr>
          <w:tab/>
        </w:r>
        <w:r>
          <w:rPr>
            <w:noProof/>
            <w:webHidden/>
          </w:rPr>
          <w:fldChar w:fldCharType="begin"/>
        </w:r>
        <w:r>
          <w:rPr>
            <w:noProof/>
            <w:webHidden/>
          </w:rPr>
          <w:instrText xml:space="preserve"> PAGEREF _Toc40687423 \h </w:instrText>
        </w:r>
        <w:r>
          <w:rPr>
            <w:noProof/>
            <w:webHidden/>
          </w:rPr>
        </w:r>
        <w:r>
          <w:rPr>
            <w:noProof/>
            <w:webHidden/>
          </w:rPr>
          <w:fldChar w:fldCharType="separate"/>
        </w:r>
        <w:r>
          <w:rPr>
            <w:noProof/>
            <w:webHidden/>
          </w:rPr>
          <w:t>9</w:t>
        </w:r>
        <w:r>
          <w:rPr>
            <w:noProof/>
            <w:webHidden/>
          </w:rPr>
          <w:fldChar w:fldCharType="end"/>
        </w:r>
      </w:hyperlink>
    </w:p>
    <w:p w14:paraId="6F0BC38D" w14:textId="230A4084"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24" w:history="1">
        <w:r w:rsidRPr="00FA6EFB">
          <w:rPr>
            <w:rStyle w:val="Hyperlink"/>
            <w:noProof/>
          </w:rPr>
          <w:t>Defining the approach for setting FMP</w:t>
        </w:r>
        <w:r>
          <w:rPr>
            <w:noProof/>
            <w:webHidden/>
          </w:rPr>
          <w:tab/>
        </w:r>
        <w:r>
          <w:rPr>
            <w:noProof/>
            <w:webHidden/>
          </w:rPr>
          <w:fldChar w:fldCharType="begin"/>
        </w:r>
        <w:r>
          <w:rPr>
            <w:noProof/>
            <w:webHidden/>
          </w:rPr>
          <w:instrText xml:space="preserve"> PAGEREF _Toc40687424 \h </w:instrText>
        </w:r>
        <w:r>
          <w:rPr>
            <w:noProof/>
            <w:webHidden/>
          </w:rPr>
        </w:r>
        <w:r>
          <w:rPr>
            <w:noProof/>
            <w:webHidden/>
          </w:rPr>
          <w:fldChar w:fldCharType="separate"/>
        </w:r>
        <w:r>
          <w:rPr>
            <w:noProof/>
            <w:webHidden/>
          </w:rPr>
          <w:t>9</w:t>
        </w:r>
        <w:r>
          <w:rPr>
            <w:noProof/>
            <w:webHidden/>
          </w:rPr>
          <w:fldChar w:fldCharType="end"/>
        </w:r>
      </w:hyperlink>
    </w:p>
    <w:p w14:paraId="3159E731" w14:textId="73070FE3"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25" w:history="1">
        <w:r w:rsidRPr="00FA6EFB">
          <w:rPr>
            <w:rStyle w:val="Hyperlink"/>
            <w:noProof/>
          </w:rPr>
          <w:t>Defining the approach for setting FP</w:t>
        </w:r>
        <w:r>
          <w:rPr>
            <w:noProof/>
            <w:webHidden/>
          </w:rPr>
          <w:tab/>
        </w:r>
        <w:r>
          <w:rPr>
            <w:noProof/>
            <w:webHidden/>
          </w:rPr>
          <w:fldChar w:fldCharType="begin"/>
        </w:r>
        <w:r>
          <w:rPr>
            <w:noProof/>
            <w:webHidden/>
          </w:rPr>
          <w:instrText xml:space="preserve"> PAGEREF _Toc40687425 \h </w:instrText>
        </w:r>
        <w:r>
          <w:rPr>
            <w:noProof/>
            <w:webHidden/>
          </w:rPr>
        </w:r>
        <w:r>
          <w:rPr>
            <w:noProof/>
            <w:webHidden/>
          </w:rPr>
          <w:fldChar w:fldCharType="separate"/>
        </w:r>
        <w:r>
          <w:rPr>
            <w:noProof/>
            <w:webHidden/>
          </w:rPr>
          <w:t>11</w:t>
        </w:r>
        <w:r>
          <w:rPr>
            <w:noProof/>
            <w:webHidden/>
          </w:rPr>
          <w:fldChar w:fldCharType="end"/>
        </w:r>
      </w:hyperlink>
    </w:p>
    <w:p w14:paraId="61071D16" w14:textId="67E1D0B1"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26" w:history="1">
        <w:r w:rsidRPr="00FA6EFB">
          <w:rPr>
            <w:rStyle w:val="Hyperlink"/>
            <w:noProof/>
          </w:rPr>
          <w:t>Other questions to define the Price Model for limes</w:t>
        </w:r>
        <w:r>
          <w:rPr>
            <w:noProof/>
            <w:webHidden/>
          </w:rPr>
          <w:tab/>
        </w:r>
        <w:r>
          <w:rPr>
            <w:noProof/>
            <w:webHidden/>
          </w:rPr>
          <w:fldChar w:fldCharType="begin"/>
        </w:r>
        <w:r>
          <w:rPr>
            <w:noProof/>
            <w:webHidden/>
          </w:rPr>
          <w:instrText xml:space="preserve"> PAGEREF _Toc40687426 \h </w:instrText>
        </w:r>
        <w:r>
          <w:rPr>
            <w:noProof/>
            <w:webHidden/>
          </w:rPr>
        </w:r>
        <w:r>
          <w:rPr>
            <w:noProof/>
            <w:webHidden/>
          </w:rPr>
          <w:fldChar w:fldCharType="separate"/>
        </w:r>
        <w:r>
          <w:rPr>
            <w:noProof/>
            <w:webHidden/>
          </w:rPr>
          <w:t>12</w:t>
        </w:r>
        <w:r>
          <w:rPr>
            <w:noProof/>
            <w:webHidden/>
          </w:rPr>
          <w:fldChar w:fldCharType="end"/>
        </w:r>
      </w:hyperlink>
    </w:p>
    <w:p w14:paraId="68F3D079" w14:textId="108C5735" w:rsidR="00AA5E16" w:rsidRDefault="00AA5E16">
      <w:pPr>
        <w:pStyle w:val="TOC3"/>
        <w:tabs>
          <w:tab w:val="right" w:leader="dot" w:pos="9019"/>
        </w:tabs>
        <w:rPr>
          <w:rFonts w:asciiTheme="minorHAnsi" w:eastAsiaTheme="minorEastAsia" w:hAnsiTheme="minorHAnsi" w:cstheme="minorBidi"/>
          <w:noProof/>
          <w:sz w:val="22"/>
          <w:szCs w:val="22"/>
          <w:lang w:val="en-US" w:eastAsia="en-US"/>
        </w:rPr>
      </w:pPr>
      <w:hyperlink w:anchor="_Toc40687427" w:history="1">
        <w:r w:rsidRPr="00FA6EFB">
          <w:rPr>
            <w:rStyle w:val="Hyperlink"/>
            <w:noProof/>
          </w:rPr>
          <w:t>Final comments</w:t>
        </w:r>
        <w:r>
          <w:rPr>
            <w:noProof/>
            <w:webHidden/>
          </w:rPr>
          <w:tab/>
        </w:r>
        <w:r>
          <w:rPr>
            <w:noProof/>
            <w:webHidden/>
          </w:rPr>
          <w:fldChar w:fldCharType="begin"/>
        </w:r>
        <w:r>
          <w:rPr>
            <w:noProof/>
            <w:webHidden/>
          </w:rPr>
          <w:instrText xml:space="preserve"> PAGEREF _Toc40687427 \h </w:instrText>
        </w:r>
        <w:r>
          <w:rPr>
            <w:noProof/>
            <w:webHidden/>
          </w:rPr>
        </w:r>
        <w:r>
          <w:rPr>
            <w:noProof/>
            <w:webHidden/>
          </w:rPr>
          <w:fldChar w:fldCharType="separate"/>
        </w:r>
        <w:r>
          <w:rPr>
            <w:noProof/>
            <w:webHidden/>
          </w:rPr>
          <w:t>12</w:t>
        </w:r>
        <w:r>
          <w:rPr>
            <w:noProof/>
            <w:webHidden/>
          </w:rPr>
          <w:fldChar w:fldCharType="end"/>
        </w:r>
      </w:hyperlink>
    </w:p>
    <w:p w14:paraId="6C9198FB" w14:textId="6D25D154" w:rsidR="00AA5E16" w:rsidRDefault="00AA5E16">
      <w:pPr>
        <w:pStyle w:val="TOC1"/>
        <w:tabs>
          <w:tab w:val="left" w:pos="1100"/>
          <w:tab w:val="right" w:leader="dot" w:pos="9019"/>
        </w:tabs>
        <w:rPr>
          <w:rFonts w:asciiTheme="minorHAnsi" w:eastAsiaTheme="minorEastAsia" w:hAnsiTheme="minorHAnsi" w:cstheme="minorBidi"/>
          <w:noProof/>
          <w:sz w:val="22"/>
          <w:szCs w:val="22"/>
          <w:lang w:val="en-US" w:eastAsia="en-US"/>
        </w:rPr>
      </w:pPr>
      <w:hyperlink w:anchor="_Toc40687428" w:history="1">
        <w:r w:rsidRPr="00FA6EFB">
          <w:rPr>
            <w:rStyle w:val="Hyperlink"/>
            <w:noProof/>
          </w:rPr>
          <w:t>PART 3.</w:t>
        </w:r>
        <w:r>
          <w:rPr>
            <w:rFonts w:asciiTheme="minorHAnsi" w:eastAsiaTheme="minorEastAsia" w:hAnsiTheme="minorHAnsi" w:cstheme="minorBidi"/>
            <w:noProof/>
            <w:sz w:val="22"/>
            <w:szCs w:val="22"/>
            <w:lang w:val="en-US" w:eastAsia="en-US"/>
          </w:rPr>
          <w:tab/>
        </w:r>
        <w:r w:rsidRPr="00FA6EFB">
          <w:rPr>
            <w:rStyle w:val="Hyperlink"/>
            <w:noProof/>
          </w:rPr>
          <w:t>ANNEX</w:t>
        </w:r>
        <w:r>
          <w:rPr>
            <w:noProof/>
            <w:webHidden/>
          </w:rPr>
          <w:tab/>
        </w:r>
        <w:r>
          <w:rPr>
            <w:noProof/>
            <w:webHidden/>
          </w:rPr>
          <w:fldChar w:fldCharType="begin"/>
        </w:r>
        <w:r>
          <w:rPr>
            <w:noProof/>
            <w:webHidden/>
          </w:rPr>
          <w:instrText xml:space="preserve"> PAGEREF _Toc40687428 \h </w:instrText>
        </w:r>
        <w:r>
          <w:rPr>
            <w:noProof/>
            <w:webHidden/>
          </w:rPr>
        </w:r>
        <w:r>
          <w:rPr>
            <w:noProof/>
            <w:webHidden/>
          </w:rPr>
          <w:fldChar w:fldCharType="separate"/>
        </w:r>
        <w:r>
          <w:rPr>
            <w:noProof/>
            <w:webHidden/>
          </w:rPr>
          <w:t>13</w:t>
        </w:r>
        <w:r>
          <w:rPr>
            <w:noProof/>
            <w:webHidden/>
          </w:rPr>
          <w:fldChar w:fldCharType="end"/>
        </w:r>
      </w:hyperlink>
    </w:p>
    <w:p w14:paraId="1125F3E7" w14:textId="0920C156" w:rsidR="001D390B" w:rsidRDefault="00DA521E" w:rsidP="00702EC1">
      <w:r w:rsidRPr="000617F0">
        <w:fldChar w:fldCharType="end"/>
      </w:r>
    </w:p>
    <w:p w14:paraId="780AA14F" w14:textId="77777777" w:rsidR="001D390B" w:rsidRDefault="001D390B" w:rsidP="00702EC1"/>
    <w:p w14:paraId="4ADB3CF9" w14:textId="77777777" w:rsidR="00702EC1" w:rsidRDefault="00702EC1" w:rsidP="00702EC1">
      <w:r w:rsidRPr="000617F0">
        <w:br w:type="page"/>
      </w:r>
    </w:p>
    <w:p w14:paraId="57BEFE3D" w14:textId="77777777" w:rsidR="00C712DE" w:rsidRPr="00071B68" w:rsidRDefault="00C712DE" w:rsidP="00185352">
      <w:pPr>
        <w:pStyle w:val="Heading2"/>
        <w:numPr>
          <w:ilvl w:val="0"/>
          <w:numId w:val="0"/>
        </w:numPr>
        <w:ind w:left="720"/>
      </w:pPr>
      <w:bookmarkStart w:id="1" w:name="_Toc40687413"/>
      <w:r w:rsidRPr="00071B68">
        <w:lastRenderedPageBreak/>
        <w:t>Acronyms</w:t>
      </w:r>
      <w:bookmarkEnd w:id="1"/>
      <w:r w:rsidRPr="00071B68">
        <w:t xml:space="preserve"> </w:t>
      </w:r>
    </w:p>
    <w:p w14:paraId="552C4592" w14:textId="77777777" w:rsidR="00C712DE" w:rsidRPr="00071B68" w:rsidRDefault="00C712DE" w:rsidP="00FE45CA">
      <w:pPr>
        <w:shd w:val="clear" w:color="auto" w:fill="FFFFFF"/>
        <w:spacing w:before="0" w:after="0" w:line="240" w:lineRule="auto"/>
        <w:ind w:left="1418" w:hanging="1418"/>
      </w:pPr>
      <w:r w:rsidRPr="00071B68">
        <w:t xml:space="preserve">COSP: </w:t>
      </w:r>
      <w:r w:rsidRPr="00071B68">
        <w:tab/>
      </w:r>
      <w:r w:rsidRPr="00071B68">
        <w:rPr>
          <w:b/>
        </w:rPr>
        <w:t>Cost of Sustainable Production</w:t>
      </w:r>
      <w:r w:rsidRPr="00071B68">
        <w:t xml:space="preserve"> are the costs related to sustainably produce a product in a social, economic and environmental way in conformity with Fairtrade Standards.</w:t>
      </w:r>
    </w:p>
    <w:p w14:paraId="1E75E2F5" w14:textId="77777777" w:rsidR="00C712DE" w:rsidRPr="00071B68" w:rsidRDefault="00C712DE" w:rsidP="00FE45CA">
      <w:pPr>
        <w:shd w:val="clear" w:color="auto" w:fill="FFFFFF"/>
        <w:spacing w:before="0" w:after="0" w:line="240" w:lineRule="auto"/>
        <w:ind w:left="1418" w:hanging="1418"/>
      </w:pPr>
      <w:r w:rsidRPr="00071B68">
        <w:t>EXW</w:t>
      </w:r>
      <w:r w:rsidRPr="00071B68">
        <w:tab/>
      </w:r>
      <w:r w:rsidRPr="00071B68">
        <w:rPr>
          <w:b/>
          <w:bCs/>
        </w:rPr>
        <w:t xml:space="preserve">Ex Works </w:t>
      </w:r>
      <w:r w:rsidRPr="00071B68">
        <w:t>means that delivery takes place when the seller places the goods at the disposal of the buyer at the premises of the seller or another named place (works, factory, warehouse, etc.) not cleared for export and not loaded on any collecting vehicle</w:t>
      </w:r>
    </w:p>
    <w:p w14:paraId="2B90A094" w14:textId="77777777" w:rsidR="00C712DE" w:rsidRPr="00071B68" w:rsidRDefault="00C712DE" w:rsidP="00FE45CA">
      <w:pPr>
        <w:shd w:val="clear" w:color="auto" w:fill="FFFFFF"/>
        <w:spacing w:before="0" w:after="0" w:line="240" w:lineRule="auto"/>
        <w:ind w:left="1418" w:hanging="1418"/>
      </w:pPr>
      <w:r w:rsidRPr="00071B68">
        <w:t xml:space="preserve">FMP: </w:t>
      </w:r>
      <w:r w:rsidRPr="00071B68">
        <w:tab/>
      </w:r>
      <w:r w:rsidRPr="00071B68">
        <w:rPr>
          <w:b/>
        </w:rPr>
        <w:t>Fairtrade Minimum Price</w:t>
      </w:r>
      <w:r w:rsidRPr="00071B68">
        <w:t xml:space="preserve"> is the lowest possible price that may be paid by buyers to producers for a product to become certified against the Fairtrade standards.</w:t>
      </w:r>
    </w:p>
    <w:p w14:paraId="666D23DB" w14:textId="77777777" w:rsidR="00C712DE" w:rsidRPr="00071B68" w:rsidRDefault="00C712DE" w:rsidP="00FE45CA">
      <w:pPr>
        <w:shd w:val="clear" w:color="auto" w:fill="FFFFFF"/>
        <w:spacing w:before="0" w:after="0" w:line="240" w:lineRule="auto"/>
        <w:ind w:left="1418" w:hanging="1418"/>
      </w:pPr>
      <w:r w:rsidRPr="00071B68">
        <w:t xml:space="preserve">FP: </w:t>
      </w:r>
      <w:r w:rsidRPr="00071B68">
        <w:tab/>
      </w:r>
      <w:r w:rsidRPr="00071B68">
        <w:rPr>
          <w:b/>
        </w:rPr>
        <w:t>Fairtrade Premium</w:t>
      </w:r>
      <w:r w:rsidRPr="00071B68">
        <w:t xml:space="preserve"> is an amount paid to producers in addition to the payment for their products. The Fairtrade Premium is intended for investment in the producers’ business and community (for a small farmers’ organization or contract production set-up) or for the socioeconomic development of the workers and their community (for a hired labour situation).</w:t>
      </w:r>
    </w:p>
    <w:p w14:paraId="04057D73" w14:textId="77777777" w:rsidR="00C712DE" w:rsidRPr="00071B68" w:rsidRDefault="00C712DE" w:rsidP="00FE45CA">
      <w:pPr>
        <w:shd w:val="clear" w:color="auto" w:fill="FFFFFF"/>
        <w:spacing w:before="0" w:after="0" w:line="240" w:lineRule="auto"/>
        <w:ind w:left="1418" w:hanging="1418"/>
      </w:pPr>
      <w:r w:rsidRPr="00071B68">
        <w:t>FOB</w:t>
      </w:r>
      <w:r w:rsidRPr="00071B68">
        <w:tab/>
      </w:r>
      <w:r w:rsidRPr="00071B68">
        <w:rPr>
          <w:b/>
          <w:bCs/>
        </w:rPr>
        <w:t xml:space="preserve">Free on Board </w:t>
      </w:r>
      <w:r w:rsidRPr="00071B68">
        <w:t>means that the seller delivers when the goods pass the ship’s rail at the named port of shipment. From that point forward, the buyer has to bear all costs and risks of loss or damage to the goods. Under FOB terms, the seller is required to clear the goods for export.</w:t>
      </w:r>
    </w:p>
    <w:p w14:paraId="61AA660A" w14:textId="77777777" w:rsidR="00C712DE" w:rsidRPr="00071B68" w:rsidRDefault="00C712DE" w:rsidP="00FE45CA">
      <w:pPr>
        <w:shd w:val="clear" w:color="auto" w:fill="FFFFFF"/>
        <w:spacing w:before="0" w:after="0" w:line="240" w:lineRule="auto"/>
        <w:ind w:left="1418" w:hanging="1418"/>
      </w:pPr>
      <w:r w:rsidRPr="00071B68">
        <w:t>NAPP:</w:t>
      </w:r>
      <w:r w:rsidRPr="00071B68">
        <w:tab/>
        <w:t xml:space="preserve">Fairtrade </w:t>
      </w:r>
      <w:r w:rsidRPr="00071B68">
        <w:rPr>
          <w:b/>
        </w:rPr>
        <w:t>Network of Asia &amp; Pacific Producers</w:t>
      </w:r>
    </w:p>
    <w:p w14:paraId="61196F7D" w14:textId="77777777" w:rsidR="00C712DE" w:rsidRPr="00071B68" w:rsidRDefault="00C712DE" w:rsidP="00FE45CA">
      <w:pPr>
        <w:shd w:val="clear" w:color="auto" w:fill="FFFFFF"/>
        <w:spacing w:before="0" w:after="0" w:line="240" w:lineRule="auto"/>
        <w:ind w:left="1418" w:hanging="1418"/>
      </w:pPr>
      <w:r w:rsidRPr="00071B68">
        <w:t xml:space="preserve">NFO: </w:t>
      </w:r>
      <w:r w:rsidRPr="00071B68">
        <w:tab/>
      </w:r>
      <w:r w:rsidRPr="00071B68">
        <w:rPr>
          <w:b/>
        </w:rPr>
        <w:t>National Fairtrade Organization</w:t>
      </w:r>
      <w:r w:rsidRPr="00071B68">
        <w:t>, Fairtrade country organizations in the consumer markets</w:t>
      </w:r>
    </w:p>
    <w:p w14:paraId="27D6F0CB" w14:textId="77777777" w:rsidR="00C712DE" w:rsidRPr="00071B68" w:rsidRDefault="00C712DE" w:rsidP="00FE45CA">
      <w:pPr>
        <w:shd w:val="clear" w:color="auto" w:fill="FFFFFF"/>
        <w:spacing w:before="0" w:after="0" w:line="240" w:lineRule="auto"/>
        <w:ind w:left="1418" w:hanging="1418"/>
      </w:pPr>
      <w:r w:rsidRPr="00071B68">
        <w:t>PA</w:t>
      </w:r>
      <w:r w:rsidRPr="00071B68">
        <w:tab/>
      </w:r>
      <w:r w:rsidRPr="00071B68">
        <w:rPr>
          <w:b/>
        </w:rPr>
        <w:t>Project Assignment</w:t>
      </w:r>
    </w:p>
    <w:p w14:paraId="7BE0622D" w14:textId="77777777" w:rsidR="00C712DE" w:rsidRPr="00071B68" w:rsidRDefault="00C712DE" w:rsidP="00FE45CA">
      <w:pPr>
        <w:shd w:val="clear" w:color="auto" w:fill="FFFFFF"/>
        <w:spacing w:before="0" w:after="0" w:line="240" w:lineRule="auto"/>
        <w:ind w:left="1418" w:hanging="1418"/>
      </w:pPr>
      <w:r w:rsidRPr="00071B68">
        <w:t xml:space="preserve">PN: </w:t>
      </w:r>
      <w:r w:rsidRPr="00071B68">
        <w:tab/>
      </w:r>
      <w:r w:rsidRPr="00071B68">
        <w:rPr>
          <w:b/>
        </w:rPr>
        <w:t>Producer networks</w:t>
      </w:r>
      <w:r w:rsidRPr="00071B68">
        <w:t>, regional Fairtrade organizations in the producer markets</w:t>
      </w:r>
    </w:p>
    <w:p w14:paraId="6A234EA8" w14:textId="089FED35" w:rsidR="00C712DE" w:rsidRDefault="00C712DE" w:rsidP="00FE45CA">
      <w:pPr>
        <w:shd w:val="clear" w:color="auto" w:fill="FFFFFF"/>
        <w:spacing w:before="0" w:after="0" w:line="240" w:lineRule="auto"/>
        <w:ind w:left="1418" w:hanging="1418"/>
        <w:rPr>
          <w:b/>
        </w:rPr>
      </w:pPr>
      <w:r w:rsidRPr="00071B68">
        <w:t xml:space="preserve">SPO: </w:t>
      </w:r>
      <w:r w:rsidRPr="00071B68">
        <w:tab/>
      </w:r>
      <w:r w:rsidRPr="00071B68">
        <w:rPr>
          <w:b/>
        </w:rPr>
        <w:t>Small</w:t>
      </w:r>
      <w:r w:rsidR="005E2D12">
        <w:rPr>
          <w:b/>
        </w:rPr>
        <w:t>-scale</w:t>
      </w:r>
      <w:r w:rsidRPr="00071B68">
        <w:rPr>
          <w:b/>
        </w:rPr>
        <w:t xml:space="preserve"> Producer Organization</w:t>
      </w:r>
    </w:p>
    <w:p w14:paraId="5FC65C45" w14:textId="2D49C046" w:rsidR="005E2D12" w:rsidRPr="00071B68" w:rsidRDefault="005E2D12" w:rsidP="00FE45CA">
      <w:pPr>
        <w:shd w:val="clear" w:color="auto" w:fill="FFFFFF"/>
        <w:spacing w:before="0" w:after="0" w:line="240" w:lineRule="auto"/>
        <w:ind w:left="1418" w:hanging="1418"/>
      </w:pPr>
      <w:r>
        <w:t xml:space="preserve">S&amp;P </w:t>
      </w:r>
      <w:r>
        <w:tab/>
        <w:t>Fairtrade International Standards &amp; Pricing Unit</w:t>
      </w:r>
    </w:p>
    <w:p w14:paraId="678D7C0A" w14:textId="77777777" w:rsidR="00C712DE" w:rsidRDefault="00C712DE">
      <w:pPr>
        <w:spacing w:before="0" w:after="0" w:line="240" w:lineRule="auto"/>
        <w:jc w:val="left"/>
      </w:pPr>
      <w:r>
        <w:br w:type="page"/>
      </w:r>
    </w:p>
    <w:p w14:paraId="39DC72E2" w14:textId="2943C0AA" w:rsidR="008E5C03" w:rsidRPr="000617F0" w:rsidRDefault="009F51C5" w:rsidP="000D14E2">
      <w:pPr>
        <w:pStyle w:val="Heading1"/>
      </w:pPr>
      <w:bookmarkStart w:id="2" w:name="_Toc40687414"/>
      <w:r>
        <w:lastRenderedPageBreak/>
        <w:t>INTRODUCTION</w:t>
      </w:r>
      <w:bookmarkEnd w:id="2"/>
    </w:p>
    <w:p w14:paraId="59302D7A" w14:textId="77777777" w:rsidR="00FA2F8B" w:rsidRDefault="00C74300" w:rsidP="00185352">
      <w:pPr>
        <w:pStyle w:val="Heading2"/>
      </w:pPr>
      <w:bookmarkStart w:id="3" w:name="_Toc40687415"/>
      <w:r>
        <w:t>Project description</w:t>
      </w:r>
      <w:bookmarkEnd w:id="3"/>
      <w:r>
        <w:t xml:space="preserve"> </w:t>
      </w:r>
    </w:p>
    <w:p w14:paraId="284D984F" w14:textId="77777777" w:rsidR="00F116CA" w:rsidRDefault="00F116CA" w:rsidP="00185352">
      <w:pPr>
        <w:pStyle w:val="Heading3"/>
      </w:pPr>
      <w:bookmarkStart w:id="4" w:name="_Toc40687416"/>
      <w:r>
        <w:t>Background</w:t>
      </w:r>
      <w:bookmarkEnd w:id="4"/>
      <w:r>
        <w:t xml:space="preserve"> </w:t>
      </w:r>
    </w:p>
    <w:p w14:paraId="43D8D342" w14:textId="77777777" w:rsidR="007C7F54" w:rsidRDefault="007C7F54" w:rsidP="00F116CA">
      <w:pPr>
        <w:pStyle w:val="Heading4"/>
      </w:pPr>
      <w:r>
        <w:t>Fairtrade Price for Limes need review</w:t>
      </w:r>
    </w:p>
    <w:p w14:paraId="702D6C88" w14:textId="38C3F7ED" w:rsidR="002C286E" w:rsidRDefault="002C286E" w:rsidP="002C286E">
      <w:pPr>
        <w:jc w:val="left"/>
      </w:pPr>
      <w:r w:rsidRPr="00D45A01">
        <w:t>Fairtrade certifies both fresh and processed</w:t>
      </w:r>
      <w:r w:rsidR="00502115">
        <w:t xml:space="preserve">, conventional and organic, limes. </w:t>
      </w:r>
      <w:r>
        <w:t>With</w:t>
      </w:r>
      <w:r w:rsidR="00344C49">
        <w:t xml:space="preserve"> </w:t>
      </w:r>
      <w:r w:rsidR="0025528E">
        <w:t>almost 4 thousand</w:t>
      </w:r>
      <w:r>
        <w:t xml:space="preserve"> tonnes of </w:t>
      </w:r>
      <w:r w:rsidR="006F2FDF">
        <w:t xml:space="preserve">Fairtrade </w:t>
      </w:r>
      <w:r>
        <w:t xml:space="preserve">limes sold, generating </w:t>
      </w:r>
      <w:r w:rsidR="00CA27E2" w:rsidRPr="00CA27E2">
        <w:t>1</w:t>
      </w:r>
      <w:r w:rsidR="0025528E">
        <w:t>88</w:t>
      </w:r>
      <w:r w:rsidR="00CA27E2">
        <w:t>,</w:t>
      </w:r>
      <w:r w:rsidR="0025528E">
        <w:t xml:space="preserve">198 </w:t>
      </w:r>
      <w:r w:rsidR="00CA27E2">
        <w:t xml:space="preserve">USD </w:t>
      </w:r>
      <w:r>
        <w:t>of Premium income for producers</w:t>
      </w:r>
      <w:r w:rsidR="00EB0895" w:rsidRPr="00EB0895">
        <w:t xml:space="preserve"> </w:t>
      </w:r>
      <w:r w:rsidR="00EB0895">
        <w:t>in 2018 (and growing in 2019)</w:t>
      </w:r>
      <w:r>
        <w:t>, limes still remain a minor product within the Fairtrade system</w:t>
      </w:r>
      <w:r w:rsidR="00981252">
        <w:t xml:space="preserve">. </w:t>
      </w:r>
    </w:p>
    <w:p w14:paraId="3666225C" w14:textId="45737581" w:rsidR="006F2FDF" w:rsidRDefault="002C286E" w:rsidP="002C286E">
      <w:pPr>
        <w:jc w:val="left"/>
      </w:pPr>
      <w:r w:rsidRPr="005476D9">
        <w:t xml:space="preserve">Most of the limes FMP and FP were set </w:t>
      </w:r>
      <w:r w:rsidR="004A1ABC">
        <w:t xml:space="preserve">based on COSP </w:t>
      </w:r>
      <w:r w:rsidR="00502115">
        <w:t xml:space="preserve">in different </w:t>
      </w:r>
      <w:r w:rsidRPr="005476D9">
        <w:t xml:space="preserve">years (2004, 2007, 2008, 2011) and other </w:t>
      </w:r>
      <w:r w:rsidR="006F2FDF">
        <w:t xml:space="preserve">Fairtrade </w:t>
      </w:r>
      <w:r w:rsidRPr="005476D9">
        <w:t xml:space="preserve">lime prices were introduced by </w:t>
      </w:r>
      <w:r w:rsidR="00981252">
        <w:t xml:space="preserve">using </w:t>
      </w:r>
      <w:r w:rsidRPr="005476D9">
        <w:t>existing prices</w:t>
      </w:r>
      <w:r w:rsidR="00981252">
        <w:t xml:space="preserve"> from other producing origins</w:t>
      </w:r>
      <w:r w:rsidRPr="005476D9">
        <w:t xml:space="preserve">. FMPs </w:t>
      </w:r>
      <w:r w:rsidR="00981252">
        <w:t xml:space="preserve">values </w:t>
      </w:r>
      <w:r w:rsidRPr="005476D9">
        <w:t xml:space="preserve">for fresh limes </w:t>
      </w:r>
      <w:r w:rsidR="00981252">
        <w:t xml:space="preserve">so far range from </w:t>
      </w:r>
      <w:r w:rsidRPr="005476D9">
        <w:t xml:space="preserve">0.49 and 1.16 USD per kg, and FPs </w:t>
      </w:r>
      <w:r w:rsidR="00981252">
        <w:t>range from</w:t>
      </w:r>
      <w:r w:rsidR="006F2FDF">
        <w:t xml:space="preserve"> </w:t>
      </w:r>
      <w:r w:rsidRPr="005476D9">
        <w:t>0.02 and 0.23 USD per kg, depending on the origin</w:t>
      </w:r>
      <w:r w:rsidR="009F5E09">
        <w:t xml:space="preserve"> (see </w:t>
      </w:r>
      <w:r w:rsidR="009F5E09">
        <w:fldChar w:fldCharType="begin"/>
      </w:r>
      <w:r w:rsidR="009F5E09">
        <w:instrText xml:space="preserve"> REF _Ref40283646 \h </w:instrText>
      </w:r>
      <w:r w:rsidR="009F5E09">
        <w:fldChar w:fldCharType="separate"/>
      </w:r>
      <w:r w:rsidR="00AA5E16">
        <w:t xml:space="preserve">Table </w:t>
      </w:r>
      <w:r w:rsidR="00AA5E16">
        <w:rPr>
          <w:noProof/>
        </w:rPr>
        <w:t>1</w:t>
      </w:r>
      <w:r w:rsidR="009F5E09">
        <w:fldChar w:fldCharType="end"/>
      </w:r>
      <w:r w:rsidR="009F5E09">
        <w:t xml:space="preserve"> in the </w:t>
      </w:r>
      <w:r w:rsidR="009F5E09">
        <w:fldChar w:fldCharType="begin"/>
      </w:r>
      <w:r w:rsidR="009F5E09">
        <w:instrText xml:space="preserve"> REF _Ref3186043 \h </w:instrText>
      </w:r>
      <w:r w:rsidR="009F5E09">
        <w:fldChar w:fldCharType="separate"/>
      </w:r>
      <w:r w:rsidR="00AA5E16">
        <w:t>ANNEX</w:t>
      </w:r>
      <w:r w:rsidR="009F5E09">
        <w:fldChar w:fldCharType="end"/>
      </w:r>
      <w:r w:rsidR="009F5E09">
        <w:t>)</w:t>
      </w:r>
      <w:r w:rsidRPr="005476D9">
        <w:t xml:space="preserve">. </w:t>
      </w:r>
      <w:r w:rsidR="00502115">
        <w:t xml:space="preserve">These differences reflect the approach used by Fairtrade to set country specific prices for </w:t>
      </w:r>
      <w:r w:rsidR="005E2D12">
        <w:t>l</w:t>
      </w:r>
      <w:r w:rsidR="00502115">
        <w:t xml:space="preserve">imes. </w:t>
      </w:r>
      <w:r w:rsidRPr="005476D9">
        <w:t xml:space="preserve">This situation creates a discrepancy and potentially an unfair context </w:t>
      </w:r>
      <w:r w:rsidR="00502115">
        <w:t xml:space="preserve">among countries </w:t>
      </w:r>
      <w:r w:rsidRPr="005476D9">
        <w:t xml:space="preserve">which </w:t>
      </w:r>
      <w:r w:rsidR="00CA27E2">
        <w:t>should</w:t>
      </w:r>
      <w:r w:rsidR="00502115">
        <w:t xml:space="preserve"> be </w:t>
      </w:r>
      <w:r w:rsidRPr="005476D9">
        <w:t>addressed.</w:t>
      </w:r>
    </w:p>
    <w:p w14:paraId="182A9CCA" w14:textId="365D1CF4" w:rsidR="002C286E" w:rsidRPr="005476D9" w:rsidRDefault="002C286E" w:rsidP="002C286E">
      <w:pPr>
        <w:jc w:val="left"/>
      </w:pPr>
      <w:r w:rsidRPr="00C0129F">
        <w:t xml:space="preserve">It is therefore clear that the FMP and FP for limes should be updated </w:t>
      </w:r>
      <w:r w:rsidR="00CA27E2" w:rsidRPr="00C0129F">
        <w:t xml:space="preserve">to reduce the discrepancies, by also trying to adapt to the </w:t>
      </w:r>
      <w:r w:rsidRPr="00C0129F">
        <w:t>ma</w:t>
      </w:r>
      <w:r w:rsidR="006F2FDF">
        <w:t>rket evolutions on this product, which is difficult for products where prices fluctuate broadly between the harvest and post-harvest periods.</w:t>
      </w:r>
    </w:p>
    <w:p w14:paraId="7B07CD97" w14:textId="77777777" w:rsidR="006F2FDF" w:rsidRDefault="002C286E" w:rsidP="002C286E">
      <w:pPr>
        <w:jc w:val="left"/>
      </w:pPr>
      <w:r w:rsidRPr="005476D9">
        <w:t>Therefore, in this project, we will propose alternative</w:t>
      </w:r>
      <w:r w:rsidR="00C0129F">
        <w:t xml:space="preserve">s for the current </w:t>
      </w:r>
      <w:r w:rsidRPr="005476D9">
        <w:t>price model</w:t>
      </w:r>
      <w:r w:rsidR="00C0129F">
        <w:t xml:space="preserve"> for limes.</w:t>
      </w:r>
      <w:r w:rsidRPr="005476D9">
        <w:t xml:space="preserve"> The intention is to check with stakeholders the</w:t>
      </w:r>
      <w:r w:rsidR="00C0129F">
        <w:t>se</w:t>
      </w:r>
      <w:r w:rsidRPr="005476D9">
        <w:t xml:space="preserve"> proposals and see whether there could be a better alternative price model for this product. </w:t>
      </w:r>
    </w:p>
    <w:p w14:paraId="2C90C53A" w14:textId="39DFA3BD" w:rsidR="002C286E" w:rsidRPr="006F2FDF" w:rsidRDefault="006F2FDF" w:rsidP="002C286E">
      <w:pPr>
        <w:jc w:val="left"/>
      </w:pPr>
      <w:r>
        <w:t>In case there is no clear preference</w:t>
      </w:r>
      <w:r w:rsidR="009F5E09">
        <w:t xml:space="preserve"> </w:t>
      </w:r>
      <w:r>
        <w:t>by majority of stakeholders</w:t>
      </w:r>
      <w:r w:rsidR="009F5E09">
        <w:t xml:space="preserve"> for any of the alternative models</w:t>
      </w:r>
      <w:r>
        <w:t>, or, if producers request a full price review (implying COSP</w:t>
      </w:r>
      <w:r w:rsidR="002C286E" w:rsidRPr="00D45A01">
        <w:rPr>
          <w:rStyle w:val="FootnoteReference"/>
        </w:rPr>
        <w:footnoteReference w:id="1"/>
      </w:r>
      <w:r w:rsidR="002C286E" w:rsidRPr="00D45A01">
        <w:t xml:space="preserve"> </w:t>
      </w:r>
      <w:r w:rsidR="002C286E">
        <w:t>analysis</w:t>
      </w:r>
      <w:r>
        <w:t>)</w:t>
      </w:r>
      <w:r w:rsidR="002C286E" w:rsidRPr="00D45A01">
        <w:t xml:space="preserve">, another round of consultation </w:t>
      </w:r>
      <w:r w:rsidR="00C0129F">
        <w:t xml:space="preserve">will be undertaken </w:t>
      </w:r>
      <w:r w:rsidR="002C286E" w:rsidRPr="00D45A01">
        <w:t>before a final proposal is made.</w:t>
      </w:r>
      <w:r w:rsidR="002C286E" w:rsidRPr="002C286E">
        <w:rPr>
          <w:noProof/>
          <w:lang w:val="en-US" w:eastAsia="en-US"/>
        </w:rPr>
        <w:t xml:space="preserve"> </w:t>
      </w:r>
    </w:p>
    <w:p w14:paraId="7ABAD7EE" w14:textId="77777777" w:rsidR="00692902" w:rsidRDefault="00692902">
      <w:pPr>
        <w:spacing w:before="0" w:after="0" w:line="240" w:lineRule="auto"/>
        <w:jc w:val="left"/>
      </w:pPr>
      <w:r>
        <w:br w:type="page"/>
      </w:r>
    </w:p>
    <w:p w14:paraId="6CFAC789" w14:textId="77777777" w:rsidR="00692902" w:rsidRPr="00955207" w:rsidRDefault="00692902" w:rsidP="00F116CA">
      <w:pPr>
        <w:pStyle w:val="Heading4"/>
      </w:pPr>
      <w:bookmarkStart w:id="5" w:name="_Toc4412223"/>
      <w:r w:rsidRPr="00955207">
        <w:lastRenderedPageBreak/>
        <w:t>Fairtrade’s pricing model</w:t>
      </w:r>
      <w:r>
        <w:t>s</w:t>
      </w:r>
      <w:r w:rsidRPr="00955207">
        <w:t xml:space="preserve"> and tools</w:t>
      </w:r>
      <w:bookmarkEnd w:id="5"/>
    </w:p>
    <w:p w14:paraId="6BC5B932" w14:textId="27E7923F" w:rsidR="000106E4" w:rsidRDefault="00EA7DF9" w:rsidP="000106E4">
      <w:r>
        <w:rPr>
          <w:noProof/>
          <w:lang w:val="en-US" w:eastAsia="en-US"/>
        </w:rPr>
        <mc:AlternateContent>
          <mc:Choice Requires="wps">
            <w:drawing>
              <wp:anchor distT="45720" distB="45720" distL="114300" distR="114300" simplePos="0" relativeHeight="251655680" behindDoc="0" locked="0" layoutInCell="1" allowOverlap="1" wp14:anchorId="7FC130D9" wp14:editId="735AC082">
                <wp:simplePos x="0" y="0"/>
                <wp:positionH relativeFrom="margin">
                  <wp:posOffset>3230880</wp:posOffset>
                </wp:positionH>
                <wp:positionV relativeFrom="paragraph">
                  <wp:posOffset>824230</wp:posOffset>
                </wp:positionV>
                <wp:extent cx="2346960" cy="731520"/>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731520"/>
                        </a:xfrm>
                        <a:prstGeom prst="rect">
                          <a:avLst/>
                        </a:prstGeom>
                        <a:solidFill>
                          <a:srgbClr val="00B9E4">
                            <a:lumMod val="20000"/>
                            <a:lumOff val="80000"/>
                          </a:srgbClr>
                        </a:solidFill>
                        <a:ln w="9525">
                          <a:solidFill>
                            <a:srgbClr val="000000"/>
                          </a:solidFill>
                          <a:miter lim="800000"/>
                          <a:headEnd/>
                          <a:tailEnd/>
                        </a:ln>
                      </wps:spPr>
                      <wps:txbx>
                        <w:txbxContent>
                          <w:p w14:paraId="52D840C9" w14:textId="77777777" w:rsidR="009F5E09" w:rsidRPr="00A261BA" w:rsidRDefault="009F5E09" w:rsidP="00692902">
                            <w:pPr>
                              <w:spacing w:before="0" w:after="0" w:line="260" w:lineRule="atLeast"/>
                              <w:jc w:val="center"/>
                              <w:rPr>
                                <w:b/>
                                <w:i/>
                                <w:sz w:val="18"/>
                                <w:szCs w:val="18"/>
                              </w:rPr>
                            </w:pPr>
                            <w:r w:rsidRPr="00A261BA">
                              <w:rPr>
                                <w:sz w:val="18"/>
                                <w:szCs w:val="18"/>
                              </w:rPr>
                              <w:t xml:space="preserve">The </w:t>
                            </w:r>
                            <w:r w:rsidRPr="00A261BA">
                              <w:rPr>
                                <w:b/>
                                <w:sz w:val="18"/>
                                <w:szCs w:val="18"/>
                              </w:rPr>
                              <w:t>Fairtrade Premium</w:t>
                            </w:r>
                            <w:r w:rsidRPr="00A261BA">
                              <w:rPr>
                                <w:sz w:val="18"/>
                                <w:szCs w:val="18"/>
                              </w:rPr>
                              <w:t xml:space="preserve"> is an amount paid to producers in addition to the payment for their products.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130D9" id="_x0000_t202" coordsize="21600,21600" o:spt="202" path="m,l,21600r21600,l21600,xe">
                <v:stroke joinstyle="miter"/>
                <v:path gradientshapeok="t" o:connecttype="rect"/>
              </v:shapetype>
              <v:shape id="Zone de texte 2" o:spid="_x0000_s1026" type="#_x0000_t202" style="position:absolute;left:0;text-align:left;margin-left:254.4pt;margin-top:64.9pt;width:184.8pt;height:57.6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" fillcolor="#c7f4ff">
                <v:textbox>
                  <w:txbxContent>
                    <w:p w14:paraId="52D840C9" w14:textId="77777777" w:rsidR="009F5E09" w:rsidRPr="00A261BA" w:rsidRDefault="009F5E09" w:rsidP="00692902">
                      <w:pPr>
                        <w:spacing w:before="0" w:after="0" w:line="260" w:lineRule="atLeast"/>
                        <w:jc w:val="center"/>
                        <w:rPr>
                          <w:b/>
                          <w:i/>
                          <w:sz w:val="18"/>
                          <w:szCs w:val="18"/>
                        </w:rPr>
                      </w:pPr>
                      <w:r w:rsidRPr="00A261BA">
                        <w:rPr>
                          <w:sz w:val="18"/>
                          <w:szCs w:val="18"/>
                        </w:rPr>
                        <w:t xml:space="preserve">The </w:t>
                      </w:r>
                      <w:r w:rsidRPr="00A261BA">
                        <w:rPr>
                          <w:b/>
                          <w:sz w:val="18"/>
                          <w:szCs w:val="18"/>
                        </w:rPr>
                        <w:t>Fairtrade Premium</w:t>
                      </w:r>
                      <w:r w:rsidRPr="00A261BA">
                        <w:rPr>
                          <w:sz w:val="18"/>
                          <w:szCs w:val="18"/>
                        </w:rPr>
                        <w:t xml:space="preserve"> is an amount paid to producers in addition to the payment for their products. </w:t>
                      </w:r>
                    </w:p>
                  </w:txbxContent>
                </v:textbox>
                <w10:wrap type="square" anchorx="margin"/>
              </v:shape>
            </w:pict>
          </mc:Fallback>
        </mc:AlternateContent>
      </w:r>
      <w:r w:rsidR="00692902" w:rsidRPr="00784E02">
        <w:t xml:space="preserve">The Fairtrade pricing </w:t>
      </w:r>
      <w:r w:rsidR="00692902" w:rsidRPr="00784E02">
        <w:rPr>
          <w:b/>
        </w:rPr>
        <w:t xml:space="preserve">model </w:t>
      </w:r>
      <w:r w:rsidR="00692902" w:rsidRPr="00784E02">
        <w:t xml:space="preserve">refers to how Fairtrade’s pricing </w:t>
      </w:r>
      <w:r w:rsidR="00692902" w:rsidRPr="00784E02">
        <w:rPr>
          <w:b/>
        </w:rPr>
        <w:t>tools</w:t>
      </w:r>
      <w:r w:rsidR="00692902" w:rsidRPr="00784E02">
        <w:t xml:space="preserve"> (FMP and FP) are implemented.</w:t>
      </w:r>
      <w:r w:rsidR="00A261BA">
        <w:t xml:space="preserve"> This requires the definition on: (1) how the FMP </w:t>
      </w:r>
      <w:r w:rsidR="00EF3C76">
        <w:t>is</w:t>
      </w:r>
      <w:r w:rsidR="00A261BA">
        <w:t xml:space="preserve"> set, (2) how the FP </w:t>
      </w:r>
      <w:r w:rsidR="00EF3C76">
        <w:t>is</w:t>
      </w:r>
      <w:r w:rsidR="00A261BA">
        <w:t xml:space="preserve"> set and (3) </w:t>
      </w:r>
      <w:r w:rsidR="00EF3C76">
        <w:t xml:space="preserve">how is the </w:t>
      </w:r>
      <w:r w:rsidR="00A261BA">
        <w:t xml:space="preserve">geographical </w:t>
      </w:r>
      <w:r w:rsidR="00EF3C76">
        <w:t xml:space="preserve">scope </w:t>
      </w:r>
      <w:r w:rsidR="00A261BA">
        <w:t xml:space="preserve">and product </w:t>
      </w:r>
      <w:r w:rsidR="00EF3C76">
        <w:t>description set</w:t>
      </w:r>
      <w:r w:rsidR="00A261BA">
        <w:t>.</w:t>
      </w:r>
    </w:p>
    <w:p w14:paraId="1B5E98B2" w14:textId="7E41CCF1" w:rsidR="00692902" w:rsidRDefault="00EA7DF9" w:rsidP="000106E4">
      <w:r>
        <w:rPr>
          <w:noProof/>
          <w:lang w:val="en-US" w:eastAsia="en-US"/>
        </w:rPr>
        <mc:AlternateContent>
          <mc:Choice Requires="wps">
            <w:drawing>
              <wp:anchor distT="45720" distB="45720" distL="114300" distR="114300" simplePos="0" relativeHeight="251654656" behindDoc="0" locked="0" layoutInCell="1" allowOverlap="1" wp14:anchorId="317C0346" wp14:editId="68E0419B">
                <wp:simplePos x="0" y="0"/>
                <wp:positionH relativeFrom="margin">
                  <wp:align>left</wp:align>
                </wp:positionH>
                <wp:positionV relativeFrom="paragraph">
                  <wp:posOffset>6985</wp:posOffset>
                </wp:positionV>
                <wp:extent cx="3154680" cy="739140"/>
                <wp:effectExtent l="0" t="0" r="7620" b="381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39140"/>
                        </a:xfrm>
                        <a:prstGeom prst="rect">
                          <a:avLst/>
                        </a:prstGeom>
                        <a:solidFill>
                          <a:srgbClr val="00B9E4">
                            <a:lumMod val="20000"/>
                            <a:lumOff val="80000"/>
                          </a:srgbClr>
                        </a:solidFill>
                        <a:ln w="9525">
                          <a:solidFill>
                            <a:srgbClr val="000000"/>
                          </a:solidFill>
                          <a:miter lim="800000"/>
                          <a:headEnd/>
                          <a:tailEnd/>
                        </a:ln>
                      </wps:spPr>
                      <wps:txbx>
                        <w:txbxContent>
                          <w:p w14:paraId="501F6503" w14:textId="77777777" w:rsidR="009F5E09" w:rsidRPr="00A261BA" w:rsidRDefault="009F5E09" w:rsidP="00692902">
                            <w:pPr>
                              <w:spacing w:before="0" w:after="0" w:line="260" w:lineRule="atLeast"/>
                              <w:jc w:val="center"/>
                              <w:rPr>
                                <w:sz w:val="18"/>
                              </w:rPr>
                            </w:pPr>
                            <w:r w:rsidRPr="00A261BA">
                              <w:rPr>
                                <w:sz w:val="18"/>
                              </w:rPr>
                              <w:t xml:space="preserve">The </w:t>
                            </w:r>
                            <w:r w:rsidRPr="00A261BA">
                              <w:rPr>
                                <w:b/>
                                <w:sz w:val="18"/>
                              </w:rPr>
                              <w:t xml:space="preserve">Fairtrade Minimum Price </w:t>
                            </w:r>
                            <w:r w:rsidRPr="00A261BA">
                              <w:rPr>
                                <w:sz w:val="18"/>
                              </w:rPr>
                              <w:t xml:space="preserve">is the lowest possible price that may be paid by buyers to producers for a product to become certified against the Fairtrade standards.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C0346" id="_x0000_s1027" type="#_x0000_t202" style="position:absolute;left:0;text-align:left;margin-left:0;margin-top:.55pt;width:248.4pt;height:58.2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" fillcolor="#c7f4ff">
                <v:textbox>
                  <w:txbxContent>
                    <w:p w14:paraId="501F6503" w14:textId="77777777" w:rsidR="009F5E09" w:rsidRPr="00A261BA" w:rsidRDefault="009F5E09" w:rsidP="00692902">
                      <w:pPr>
                        <w:spacing w:before="0" w:after="0" w:line="260" w:lineRule="atLeast"/>
                        <w:jc w:val="center"/>
                        <w:rPr>
                          <w:sz w:val="18"/>
                        </w:rPr>
                      </w:pPr>
                      <w:r w:rsidRPr="00A261BA">
                        <w:rPr>
                          <w:sz w:val="18"/>
                        </w:rPr>
                        <w:t xml:space="preserve">The </w:t>
                      </w:r>
                      <w:r w:rsidRPr="00A261BA">
                        <w:rPr>
                          <w:b/>
                          <w:sz w:val="18"/>
                        </w:rPr>
                        <w:t xml:space="preserve">Fairtrade Minimum Price </w:t>
                      </w:r>
                      <w:r w:rsidRPr="00A261BA">
                        <w:rPr>
                          <w:sz w:val="18"/>
                        </w:rPr>
                        <w:t xml:space="preserve">is the lowest possible price that may be paid by buyers to producers for a product to become certified against the Fairtrade standards. </w:t>
                      </w:r>
                    </w:p>
                  </w:txbxContent>
                </v:textbox>
                <w10:wrap type="square" anchorx="margin"/>
              </v:shape>
            </w:pict>
          </mc:Fallback>
        </mc:AlternateContent>
      </w:r>
    </w:p>
    <w:p w14:paraId="17149CF0" w14:textId="77777777" w:rsidR="009B76D9" w:rsidRPr="00360D47" w:rsidRDefault="009B76D9" w:rsidP="00F116CA">
      <w:pPr>
        <w:pStyle w:val="Heading4"/>
      </w:pPr>
      <w:r w:rsidRPr="00243BDB">
        <w:t>T</w:t>
      </w:r>
      <w:r w:rsidR="00243BDB" w:rsidRPr="00243BDB">
        <w:t>hree</w:t>
      </w:r>
      <w:r w:rsidR="002C286E" w:rsidRPr="00243BDB">
        <w:t xml:space="preserve"> alternatives</w:t>
      </w:r>
      <w:r w:rsidR="000106E4" w:rsidRPr="00243BDB">
        <w:t xml:space="preserve"> for</w:t>
      </w:r>
      <w:r w:rsidR="00D51EEE" w:rsidRPr="00243BDB">
        <w:t xml:space="preserve"> setting the </w:t>
      </w:r>
      <w:r w:rsidR="000106E4" w:rsidRPr="00243BDB">
        <w:t>Fairtrade Minimum Prices</w:t>
      </w:r>
      <w:r w:rsidR="00243BDB">
        <w:t xml:space="preserve"> for limes</w:t>
      </w:r>
    </w:p>
    <w:p w14:paraId="7BCBB331" w14:textId="77777777" w:rsidR="006F2FDF" w:rsidRDefault="00A07255" w:rsidP="0013325F">
      <w:pPr>
        <w:jc w:val="left"/>
      </w:pPr>
      <w:r w:rsidRPr="00360D47">
        <w:t>T</w:t>
      </w:r>
      <w:r w:rsidR="00DF79E4" w:rsidRPr="00360D47">
        <w:t xml:space="preserve">he Fairtrade system faces </w:t>
      </w:r>
      <w:r w:rsidRPr="00360D47">
        <w:t xml:space="preserve">challenges </w:t>
      </w:r>
      <w:r w:rsidR="00DF79E4" w:rsidRPr="00360D47">
        <w:t xml:space="preserve">for maintaining the Fairtrade </w:t>
      </w:r>
      <w:r w:rsidR="002C286E" w:rsidRPr="00360D47">
        <w:t>Minimum P</w:t>
      </w:r>
      <w:r w:rsidRPr="00360D47">
        <w:t>rices</w:t>
      </w:r>
      <w:r w:rsidR="002C286E" w:rsidRPr="00360D47">
        <w:t xml:space="preserve"> relevant</w:t>
      </w:r>
      <w:r w:rsidRPr="00360D47">
        <w:t xml:space="preserve"> for limes, given</w:t>
      </w:r>
      <w:r w:rsidR="002C286E" w:rsidRPr="00360D47">
        <w:t xml:space="preserve"> the complexity of the product (Fresh fruit)</w:t>
      </w:r>
      <w:r w:rsidR="00AB4B19">
        <w:t xml:space="preserve">. </w:t>
      </w:r>
    </w:p>
    <w:p w14:paraId="71C90E24" w14:textId="4B7C54BD" w:rsidR="00DF79E4" w:rsidRPr="00360D47" w:rsidRDefault="00A07255" w:rsidP="0013325F">
      <w:pPr>
        <w:jc w:val="left"/>
      </w:pPr>
      <w:r w:rsidRPr="00360D47">
        <w:t xml:space="preserve">A full </w:t>
      </w:r>
      <w:r w:rsidR="00DF79E4" w:rsidRPr="00360D47">
        <w:t>review of FMPs is complex and resources demanding. This work includes the collection of Cost of sustainable production (COSP) from different countries and producers, but also has to consider the range of market prices and varieties.</w:t>
      </w:r>
      <w:r w:rsidR="002C286E" w:rsidRPr="00360D47">
        <w:t xml:space="preserve"> The result is fixing FMPs and FPs worldwide/per region for the different products and organic and conventional qualities, without flexibility during the year, until a next Full price review take place. </w:t>
      </w:r>
    </w:p>
    <w:p w14:paraId="49306148" w14:textId="77777777" w:rsidR="002C286E" w:rsidRPr="00DD59CB" w:rsidRDefault="002C286E" w:rsidP="0013325F">
      <w:pPr>
        <w:jc w:val="left"/>
      </w:pPr>
      <w:r w:rsidRPr="00360D47">
        <w:t>Therefore, t</w:t>
      </w:r>
      <w:r w:rsidR="00C63EB0" w:rsidRPr="00360D47">
        <w:t>h</w:t>
      </w:r>
      <w:r w:rsidR="009B76D9" w:rsidRPr="00360D47">
        <w:t xml:space="preserve">is </w:t>
      </w:r>
      <w:r w:rsidR="00C63EB0" w:rsidRPr="00360D47">
        <w:t xml:space="preserve">consultation </w:t>
      </w:r>
      <w:r w:rsidR="00360D47" w:rsidRPr="00360D47">
        <w:t xml:space="preserve">is proposing to consider alternative </w:t>
      </w:r>
      <w:r w:rsidR="00A261BA">
        <w:t>approaches for the setting of the Fairtrade Minimum Prices</w:t>
      </w:r>
      <w:r w:rsidR="00360D47" w:rsidRPr="00360D47">
        <w:t xml:space="preserve">, which are meant to be more flexible and </w:t>
      </w:r>
      <w:r w:rsidR="00360D47" w:rsidRPr="00DD59CB">
        <w:t>adapted to each situation.</w:t>
      </w:r>
    </w:p>
    <w:p w14:paraId="6010D7B4" w14:textId="77777777" w:rsidR="00360D47" w:rsidRPr="00DD59CB" w:rsidRDefault="00360D47" w:rsidP="0013325F">
      <w:pPr>
        <w:jc w:val="left"/>
      </w:pPr>
      <w:r w:rsidRPr="006F2FDF">
        <w:rPr>
          <w:b/>
        </w:rPr>
        <w:t xml:space="preserve">The </w:t>
      </w:r>
      <w:r w:rsidR="000106E4" w:rsidRPr="006F2FDF">
        <w:rPr>
          <w:b/>
        </w:rPr>
        <w:t>approaches</w:t>
      </w:r>
      <w:r w:rsidR="00A261BA" w:rsidRPr="006F2FDF">
        <w:rPr>
          <w:b/>
        </w:rPr>
        <w:t xml:space="preserve"> proposed</w:t>
      </w:r>
      <w:r w:rsidR="000106E4" w:rsidRPr="006F2FDF">
        <w:rPr>
          <w:b/>
        </w:rPr>
        <w:t xml:space="preserve"> for the setting of FMP </w:t>
      </w:r>
      <w:r w:rsidRPr="006F2FDF">
        <w:rPr>
          <w:b/>
        </w:rPr>
        <w:t>are</w:t>
      </w:r>
      <w:r w:rsidRPr="00DD59CB">
        <w:t>:</w:t>
      </w:r>
    </w:p>
    <w:p w14:paraId="012FF859" w14:textId="50A66B84" w:rsidR="00360D47" w:rsidRPr="00DD59CB" w:rsidRDefault="00CA27E2" w:rsidP="00A261BA">
      <w:pPr>
        <w:pStyle w:val="ListParagraph"/>
        <w:numPr>
          <w:ilvl w:val="0"/>
          <w:numId w:val="38"/>
        </w:numPr>
        <w:rPr>
          <w:sz w:val="20"/>
          <w:szCs w:val="20"/>
        </w:rPr>
      </w:pPr>
      <w:r w:rsidRPr="006F2FDF">
        <w:rPr>
          <w:b/>
          <w:sz w:val="20"/>
          <w:szCs w:val="20"/>
        </w:rPr>
        <w:t xml:space="preserve">No </w:t>
      </w:r>
      <w:r w:rsidR="00F00EA3" w:rsidRPr="006F2FDF">
        <w:rPr>
          <w:b/>
          <w:sz w:val="20"/>
          <w:szCs w:val="20"/>
        </w:rPr>
        <w:t>FMP</w:t>
      </w:r>
      <w:r>
        <w:rPr>
          <w:sz w:val="20"/>
          <w:szCs w:val="20"/>
        </w:rPr>
        <w:t xml:space="preserve">, and </w:t>
      </w:r>
      <w:r w:rsidR="00EF3C76">
        <w:rPr>
          <w:sz w:val="20"/>
          <w:szCs w:val="20"/>
        </w:rPr>
        <w:t xml:space="preserve">commercial </w:t>
      </w:r>
      <w:r>
        <w:rPr>
          <w:sz w:val="20"/>
          <w:szCs w:val="20"/>
        </w:rPr>
        <w:t xml:space="preserve">prices applied </w:t>
      </w:r>
      <w:r w:rsidR="00F00EA3">
        <w:rPr>
          <w:sz w:val="20"/>
          <w:szCs w:val="20"/>
        </w:rPr>
        <w:t>instead</w:t>
      </w:r>
      <w:r w:rsidR="00360D47" w:rsidRPr="00DD59CB">
        <w:rPr>
          <w:sz w:val="20"/>
          <w:szCs w:val="20"/>
        </w:rPr>
        <w:t>.</w:t>
      </w:r>
    </w:p>
    <w:p w14:paraId="28572DA6" w14:textId="1E8A06A8" w:rsidR="00A261BA" w:rsidRPr="00DD59CB" w:rsidRDefault="009D530E" w:rsidP="00FA2F8B">
      <w:pPr>
        <w:pStyle w:val="ListParagraph"/>
        <w:numPr>
          <w:ilvl w:val="0"/>
          <w:numId w:val="38"/>
        </w:numPr>
        <w:rPr>
          <w:sz w:val="20"/>
          <w:szCs w:val="20"/>
        </w:rPr>
      </w:pPr>
      <w:r w:rsidRPr="006F2FDF">
        <w:rPr>
          <w:b/>
          <w:sz w:val="20"/>
          <w:szCs w:val="20"/>
        </w:rPr>
        <w:t>FMP</w:t>
      </w:r>
      <w:r w:rsidR="00B638E3" w:rsidRPr="006F2FDF">
        <w:rPr>
          <w:b/>
          <w:sz w:val="20"/>
          <w:szCs w:val="20"/>
        </w:rPr>
        <w:t xml:space="preserve"> set as </w:t>
      </w:r>
      <w:r w:rsidRPr="006F2FDF">
        <w:rPr>
          <w:b/>
          <w:sz w:val="20"/>
          <w:szCs w:val="20"/>
        </w:rPr>
        <w:t>negotiated</w:t>
      </w:r>
      <w:r w:rsidR="00B638E3" w:rsidRPr="006F2FDF">
        <w:rPr>
          <w:b/>
          <w:sz w:val="20"/>
          <w:szCs w:val="20"/>
        </w:rPr>
        <w:t xml:space="preserve"> price</w:t>
      </w:r>
      <w:r w:rsidRPr="00CA27E2">
        <w:rPr>
          <w:sz w:val="20"/>
          <w:szCs w:val="20"/>
        </w:rPr>
        <w:t xml:space="preserve"> between buyer and seller</w:t>
      </w:r>
      <w:r w:rsidR="00B638E3">
        <w:rPr>
          <w:sz w:val="20"/>
          <w:szCs w:val="20"/>
        </w:rPr>
        <w:t xml:space="preserve">, </w:t>
      </w:r>
      <w:r w:rsidR="00B638E3" w:rsidRPr="006F2FDF">
        <w:rPr>
          <w:b/>
          <w:sz w:val="20"/>
          <w:szCs w:val="20"/>
        </w:rPr>
        <w:t>based on COSP</w:t>
      </w:r>
      <w:r>
        <w:rPr>
          <w:sz w:val="20"/>
          <w:szCs w:val="20"/>
        </w:rPr>
        <w:t>:</w:t>
      </w:r>
      <w:r w:rsidR="00360D47" w:rsidRPr="00DD59CB">
        <w:rPr>
          <w:sz w:val="20"/>
          <w:szCs w:val="20"/>
        </w:rPr>
        <w:t xml:space="preserve"> this model proposes </w:t>
      </w:r>
      <w:r w:rsidR="0013325F" w:rsidRPr="00DD59CB">
        <w:rPr>
          <w:sz w:val="20"/>
          <w:szCs w:val="20"/>
        </w:rPr>
        <w:t xml:space="preserve">that </w:t>
      </w:r>
      <w:r>
        <w:rPr>
          <w:sz w:val="20"/>
          <w:szCs w:val="20"/>
        </w:rPr>
        <w:t>producers and their buyers agree in prices that reflects producers’ COSP</w:t>
      </w:r>
      <w:r w:rsidR="00360D47" w:rsidRPr="00DD59CB">
        <w:rPr>
          <w:sz w:val="20"/>
          <w:szCs w:val="20"/>
        </w:rPr>
        <w:t>.</w:t>
      </w:r>
      <w:r w:rsidR="00B638E3">
        <w:rPr>
          <w:sz w:val="20"/>
          <w:szCs w:val="20"/>
        </w:rPr>
        <w:t xml:space="preserve"> Later in this document, it is also consulted more </w:t>
      </w:r>
      <w:r w:rsidR="00AB4B19">
        <w:rPr>
          <w:sz w:val="20"/>
          <w:szCs w:val="20"/>
        </w:rPr>
        <w:t xml:space="preserve">in </w:t>
      </w:r>
      <w:r w:rsidR="00B638E3">
        <w:rPr>
          <w:sz w:val="20"/>
          <w:szCs w:val="20"/>
        </w:rPr>
        <w:t>detail how this alternative model could be further specified.</w:t>
      </w:r>
    </w:p>
    <w:p w14:paraId="337EFF71" w14:textId="0E5DC026" w:rsidR="002C286E" w:rsidRDefault="009D530E" w:rsidP="00FA2F8B">
      <w:pPr>
        <w:pStyle w:val="ListParagraph"/>
        <w:numPr>
          <w:ilvl w:val="0"/>
          <w:numId w:val="38"/>
        </w:numPr>
        <w:rPr>
          <w:sz w:val="20"/>
          <w:szCs w:val="20"/>
        </w:rPr>
      </w:pPr>
      <w:r>
        <w:rPr>
          <w:sz w:val="20"/>
          <w:szCs w:val="20"/>
        </w:rPr>
        <w:t xml:space="preserve">FMP based on a </w:t>
      </w:r>
      <w:r w:rsidR="00A261BA" w:rsidRPr="006F2FDF">
        <w:rPr>
          <w:b/>
          <w:sz w:val="20"/>
          <w:szCs w:val="20"/>
        </w:rPr>
        <w:t>Fu</w:t>
      </w:r>
      <w:r w:rsidR="00D51EEE" w:rsidRPr="006F2FDF">
        <w:rPr>
          <w:b/>
          <w:sz w:val="20"/>
          <w:szCs w:val="20"/>
        </w:rPr>
        <w:t>ll Price Review</w:t>
      </w:r>
      <w:r w:rsidR="00D51EEE" w:rsidRPr="00DD59CB">
        <w:rPr>
          <w:sz w:val="20"/>
          <w:szCs w:val="20"/>
        </w:rPr>
        <w:t xml:space="preserve"> with </w:t>
      </w:r>
      <w:r>
        <w:rPr>
          <w:sz w:val="20"/>
          <w:szCs w:val="20"/>
        </w:rPr>
        <w:t xml:space="preserve">average </w:t>
      </w:r>
      <w:r w:rsidR="00D51EEE" w:rsidRPr="00DD59CB">
        <w:rPr>
          <w:sz w:val="20"/>
          <w:szCs w:val="20"/>
        </w:rPr>
        <w:t>COSP:</w:t>
      </w:r>
      <w:r w:rsidR="00EF3C76">
        <w:rPr>
          <w:sz w:val="20"/>
          <w:szCs w:val="20"/>
        </w:rPr>
        <w:t xml:space="preserve"> producer</w:t>
      </w:r>
      <w:r w:rsidR="00AB4B19">
        <w:rPr>
          <w:sz w:val="20"/>
          <w:szCs w:val="20"/>
        </w:rPr>
        <w:t>s</w:t>
      </w:r>
      <w:r w:rsidR="00EF3C76">
        <w:rPr>
          <w:sz w:val="20"/>
          <w:szCs w:val="20"/>
        </w:rPr>
        <w:t xml:space="preserve"> </w:t>
      </w:r>
      <w:r w:rsidR="00AB4B19">
        <w:rPr>
          <w:sz w:val="20"/>
          <w:szCs w:val="20"/>
        </w:rPr>
        <w:t xml:space="preserve">are </w:t>
      </w:r>
      <w:r w:rsidR="00EF3C76">
        <w:rPr>
          <w:sz w:val="20"/>
          <w:szCs w:val="20"/>
        </w:rPr>
        <w:t xml:space="preserve">requested to share their </w:t>
      </w:r>
      <w:r>
        <w:rPr>
          <w:sz w:val="20"/>
          <w:szCs w:val="20"/>
        </w:rPr>
        <w:t xml:space="preserve">COSP. </w:t>
      </w:r>
      <w:r w:rsidR="00B55905">
        <w:rPr>
          <w:sz w:val="20"/>
          <w:szCs w:val="20"/>
        </w:rPr>
        <w:t xml:space="preserve">Based on </w:t>
      </w:r>
      <w:r w:rsidR="00EF3C76">
        <w:rPr>
          <w:sz w:val="20"/>
          <w:szCs w:val="20"/>
        </w:rPr>
        <w:t xml:space="preserve">the </w:t>
      </w:r>
      <w:r w:rsidR="00B55905">
        <w:rPr>
          <w:sz w:val="20"/>
          <w:szCs w:val="20"/>
        </w:rPr>
        <w:t>COSP</w:t>
      </w:r>
      <w:r w:rsidR="00CA27E2" w:rsidRPr="00D45A01">
        <w:rPr>
          <w:rStyle w:val="FootnoteReference"/>
        </w:rPr>
        <w:footnoteReference w:id="2"/>
      </w:r>
      <w:r w:rsidR="00CA27E2" w:rsidRPr="00D45A01">
        <w:t xml:space="preserve"> </w:t>
      </w:r>
      <w:r w:rsidR="00B55905">
        <w:rPr>
          <w:sz w:val="20"/>
          <w:szCs w:val="20"/>
        </w:rPr>
        <w:t xml:space="preserve"> report</w:t>
      </w:r>
      <w:r w:rsidR="00EF3C76">
        <w:rPr>
          <w:sz w:val="20"/>
          <w:szCs w:val="20"/>
        </w:rPr>
        <w:t>ed</w:t>
      </w:r>
      <w:r w:rsidR="00B55905">
        <w:rPr>
          <w:sz w:val="20"/>
          <w:szCs w:val="20"/>
        </w:rPr>
        <w:t xml:space="preserve"> we will develop the FMP proposal and engage with you in a second around of consultation to </w:t>
      </w:r>
      <w:r w:rsidR="00823AB1">
        <w:rPr>
          <w:sz w:val="20"/>
          <w:szCs w:val="20"/>
        </w:rPr>
        <w:t>decide on the final values</w:t>
      </w:r>
      <w:r w:rsidR="009F5E09">
        <w:rPr>
          <w:sz w:val="20"/>
          <w:szCs w:val="20"/>
        </w:rPr>
        <w:t>.</w:t>
      </w:r>
    </w:p>
    <w:p w14:paraId="2A1A51A1" w14:textId="77777777" w:rsidR="00F00EA3" w:rsidRDefault="00F00EA3">
      <w:pPr>
        <w:spacing w:before="0" w:after="0" w:line="240" w:lineRule="auto"/>
        <w:jc w:val="left"/>
      </w:pPr>
    </w:p>
    <w:p w14:paraId="4EBA58D4" w14:textId="77777777" w:rsidR="002C286E" w:rsidRDefault="002C286E">
      <w:pPr>
        <w:spacing w:before="0" w:after="0" w:line="240" w:lineRule="auto"/>
        <w:jc w:val="left"/>
      </w:pPr>
      <w:r>
        <w:br w:type="page"/>
      </w:r>
    </w:p>
    <w:p w14:paraId="5DEE9C36" w14:textId="77777777" w:rsidR="0013325F" w:rsidRDefault="009B76D9" w:rsidP="00185352">
      <w:pPr>
        <w:pStyle w:val="Heading3"/>
      </w:pPr>
      <w:bookmarkStart w:id="6" w:name="_Toc40687417"/>
      <w:r w:rsidRPr="000B1B6A">
        <w:lastRenderedPageBreak/>
        <w:t>Project planning</w:t>
      </w:r>
      <w:bookmarkEnd w:id="6"/>
    </w:p>
    <w:p w14:paraId="25EBA806" w14:textId="0ACB3853" w:rsidR="00816A1A" w:rsidRDefault="0013325F" w:rsidP="00185352">
      <w:r>
        <w:rPr>
          <w:bCs/>
        </w:rPr>
        <w:t>Th</w:t>
      </w:r>
      <w:r w:rsidR="00AB4B19">
        <w:rPr>
          <w:bCs/>
        </w:rPr>
        <w:t>e</w:t>
      </w:r>
      <w:r w:rsidR="009F5E09">
        <w:rPr>
          <w:bCs/>
        </w:rPr>
        <w:t xml:space="preserve"> project planning includes two</w:t>
      </w:r>
      <w:r>
        <w:rPr>
          <w:bCs/>
        </w:rPr>
        <w:t xml:space="preserve"> possible scenarios. The scenarios depend on the outcome of the first consultation round and on whether the stakeholders accept or not accept any of the alternative models. See the alternative </w:t>
      </w:r>
      <w:r w:rsidR="00185352">
        <w:rPr>
          <w:bCs/>
        </w:rPr>
        <w:t>timelines in the following table:</w:t>
      </w:r>
      <w:r w:rsidR="00816A1A">
        <w:t xml:space="preserve"> </w:t>
      </w:r>
    </w:p>
    <w:tbl>
      <w:tblPr>
        <w:tblW w:w="9067" w:type="dxa"/>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Look w:val="04A0" w:firstRow="1" w:lastRow="0" w:firstColumn="1" w:lastColumn="0" w:noHBand="0" w:noVBand="1"/>
      </w:tblPr>
      <w:tblGrid>
        <w:gridCol w:w="463"/>
        <w:gridCol w:w="2935"/>
        <w:gridCol w:w="5669"/>
      </w:tblGrid>
      <w:tr w:rsidR="00FE45CA" w14:paraId="69C08D3E" w14:textId="77777777" w:rsidTr="00FE45CA">
        <w:tc>
          <w:tcPr>
            <w:tcW w:w="463" w:type="dxa"/>
            <w:tcBorders>
              <w:top w:val="nil"/>
              <w:left w:val="nil"/>
              <w:bottom w:val="single" w:sz="4" w:space="0" w:color="55DEFF"/>
              <w:right w:val="nil"/>
            </w:tcBorders>
            <w:shd w:val="clear" w:color="auto" w:fill="FFFFFF"/>
          </w:tcPr>
          <w:p w14:paraId="5C99B0F0" w14:textId="77777777" w:rsidR="00F13E57" w:rsidRPr="00FE45CA" w:rsidRDefault="00F13E57" w:rsidP="00FE45CA">
            <w:pPr>
              <w:spacing w:before="0" w:after="0" w:line="240" w:lineRule="auto"/>
              <w:jc w:val="left"/>
              <w:rPr>
                <w:b/>
                <w:bCs/>
                <w:i/>
                <w:iCs/>
              </w:rPr>
            </w:pPr>
          </w:p>
        </w:tc>
        <w:tc>
          <w:tcPr>
            <w:tcW w:w="2935" w:type="dxa"/>
            <w:tcBorders>
              <w:top w:val="nil"/>
              <w:left w:val="nil"/>
              <w:right w:val="nil"/>
            </w:tcBorders>
            <w:shd w:val="clear" w:color="auto" w:fill="FFFFFF"/>
          </w:tcPr>
          <w:p w14:paraId="0F25E153" w14:textId="77777777" w:rsidR="00F13E57" w:rsidRPr="00FE45CA" w:rsidRDefault="00254D51" w:rsidP="00FE45CA">
            <w:pPr>
              <w:spacing w:before="0" w:after="0" w:line="240" w:lineRule="auto"/>
              <w:jc w:val="left"/>
              <w:rPr>
                <w:b/>
                <w:bCs/>
              </w:rPr>
            </w:pPr>
            <w:r w:rsidRPr="00FE45CA">
              <w:rPr>
                <w:b/>
                <w:bCs/>
              </w:rPr>
              <w:t>Time</w:t>
            </w:r>
          </w:p>
        </w:tc>
        <w:tc>
          <w:tcPr>
            <w:tcW w:w="5669" w:type="dxa"/>
            <w:tcBorders>
              <w:top w:val="nil"/>
              <w:left w:val="nil"/>
              <w:right w:val="nil"/>
            </w:tcBorders>
            <w:shd w:val="clear" w:color="auto" w:fill="FFFFFF"/>
          </w:tcPr>
          <w:p w14:paraId="3B41E37A" w14:textId="77777777" w:rsidR="00F13E57" w:rsidRPr="00FE45CA" w:rsidRDefault="00254D51" w:rsidP="00FE45CA">
            <w:pPr>
              <w:spacing w:before="0" w:after="0" w:line="240" w:lineRule="auto"/>
              <w:jc w:val="left"/>
              <w:rPr>
                <w:b/>
                <w:bCs/>
              </w:rPr>
            </w:pPr>
            <w:r w:rsidRPr="00FE45CA">
              <w:rPr>
                <w:b/>
                <w:bCs/>
              </w:rPr>
              <w:t>Activity</w:t>
            </w:r>
          </w:p>
        </w:tc>
      </w:tr>
      <w:tr w:rsidR="00FE45CA" w14:paraId="487CF4B1" w14:textId="77777777" w:rsidTr="00FE45CA">
        <w:tc>
          <w:tcPr>
            <w:tcW w:w="463" w:type="dxa"/>
            <w:tcBorders>
              <w:top w:val="nil"/>
              <w:left w:val="nil"/>
              <w:bottom w:val="nil"/>
            </w:tcBorders>
            <w:shd w:val="clear" w:color="auto" w:fill="FFFFFF"/>
          </w:tcPr>
          <w:p w14:paraId="1AF78022"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23FB4E74" w14:textId="77777777" w:rsidR="00F13E57" w:rsidRDefault="00F13E57" w:rsidP="00FE45CA">
            <w:pPr>
              <w:spacing w:before="0" w:after="0" w:line="240" w:lineRule="auto"/>
              <w:jc w:val="left"/>
            </w:pPr>
            <w:r w:rsidRPr="00FE45CA">
              <w:rPr>
                <w:b/>
              </w:rPr>
              <w:t xml:space="preserve">October 2019 - January 2020 </w:t>
            </w:r>
          </w:p>
        </w:tc>
        <w:tc>
          <w:tcPr>
            <w:tcW w:w="5669" w:type="dxa"/>
            <w:shd w:val="clear" w:color="auto" w:fill="C6F4FF"/>
          </w:tcPr>
          <w:p w14:paraId="7AFD7128" w14:textId="77777777" w:rsidR="00F13E57" w:rsidRPr="00FE45CA" w:rsidRDefault="00F13E57" w:rsidP="00FE45CA">
            <w:pPr>
              <w:pStyle w:val="ListParagraph"/>
              <w:numPr>
                <w:ilvl w:val="0"/>
                <w:numId w:val="40"/>
              </w:numPr>
              <w:spacing w:before="0" w:after="0" w:line="240" w:lineRule="auto"/>
              <w:ind w:left="319" w:hanging="284"/>
              <w:rPr>
                <w:rFonts w:eastAsia="Times New Roman" w:cs="Arial"/>
                <w:sz w:val="20"/>
                <w:szCs w:val="20"/>
                <w:lang w:eastAsia="en-GB"/>
              </w:rPr>
            </w:pPr>
            <w:r w:rsidRPr="00FE45CA">
              <w:rPr>
                <w:rFonts w:eastAsia="Times New Roman" w:cs="Arial"/>
                <w:sz w:val="20"/>
                <w:szCs w:val="20"/>
                <w:lang w:eastAsia="en-GB"/>
              </w:rPr>
              <w:t xml:space="preserve">Preparation of the Project Assignment </w:t>
            </w:r>
          </w:p>
          <w:p w14:paraId="67EB1480" w14:textId="77777777" w:rsidR="00F13E57" w:rsidRPr="00FE45CA" w:rsidRDefault="00F13E57" w:rsidP="00FE45CA">
            <w:pPr>
              <w:pStyle w:val="ListParagraph"/>
              <w:numPr>
                <w:ilvl w:val="0"/>
                <w:numId w:val="40"/>
              </w:numPr>
              <w:spacing w:before="0" w:after="0" w:line="240" w:lineRule="auto"/>
              <w:ind w:left="319" w:hanging="284"/>
              <w:rPr>
                <w:rFonts w:eastAsia="Times New Roman" w:cs="Arial"/>
                <w:sz w:val="20"/>
                <w:szCs w:val="20"/>
                <w:lang w:eastAsia="en-GB"/>
              </w:rPr>
            </w:pPr>
            <w:r w:rsidRPr="00FE45CA">
              <w:rPr>
                <w:rFonts w:eastAsia="Times New Roman" w:cs="Arial"/>
                <w:sz w:val="20"/>
                <w:szCs w:val="20"/>
                <w:lang w:eastAsia="en-GB"/>
              </w:rPr>
              <w:t>Definition of the scope of the project with the project team</w:t>
            </w:r>
          </w:p>
          <w:p w14:paraId="407E4DD6" w14:textId="77777777" w:rsidR="00F13E57" w:rsidRPr="00FE45CA" w:rsidRDefault="00F13E57" w:rsidP="00FE45CA">
            <w:pPr>
              <w:pStyle w:val="ListParagraph"/>
              <w:numPr>
                <w:ilvl w:val="0"/>
                <w:numId w:val="40"/>
              </w:numPr>
              <w:spacing w:before="0" w:after="0" w:line="240" w:lineRule="auto"/>
              <w:ind w:left="319" w:hanging="284"/>
              <w:rPr>
                <w:rFonts w:eastAsia="Times New Roman" w:cs="Arial"/>
                <w:sz w:val="20"/>
                <w:szCs w:val="20"/>
                <w:lang w:eastAsia="en-GB"/>
              </w:rPr>
            </w:pPr>
            <w:r w:rsidRPr="00FE45CA">
              <w:rPr>
                <w:rFonts w:eastAsia="Times New Roman" w:cs="Arial"/>
                <w:sz w:val="20"/>
                <w:szCs w:val="20"/>
                <w:lang w:eastAsia="en-GB"/>
              </w:rPr>
              <w:t>Research on Fairtrade limes transactions</w:t>
            </w:r>
          </w:p>
        </w:tc>
      </w:tr>
      <w:tr w:rsidR="00FE45CA" w14:paraId="7477BFAC" w14:textId="77777777" w:rsidTr="00FE45CA">
        <w:tc>
          <w:tcPr>
            <w:tcW w:w="463" w:type="dxa"/>
            <w:tcBorders>
              <w:top w:val="nil"/>
              <w:left w:val="nil"/>
              <w:bottom w:val="nil"/>
            </w:tcBorders>
            <w:shd w:val="clear" w:color="auto" w:fill="FFFFFF"/>
          </w:tcPr>
          <w:p w14:paraId="7CC3FDFE"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05F3F55C" w14:textId="7195A79A" w:rsidR="00F13E57" w:rsidRDefault="00F13E57" w:rsidP="000C4989">
            <w:pPr>
              <w:spacing w:before="0" w:after="0" w:line="240" w:lineRule="auto"/>
              <w:jc w:val="left"/>
            </w:pPr>
            <w:r w:rsidRPr="00FE45CA">
              <w:rPr>
                <w:b/>
              </w:rPr>
              <w:t>February - March, 2020</w:t>
            </w:r>
          </w:p>
        </w:tc>
        <w:tc>
          <w:tcPr>
            <w:tcW w:w="5669" w:type="dxa"/>
            <w:shd w:val="clear" w:color="auto" w:fill="auto"/>
          </w:tcPr>
          <w:p w14:paraId="7B18761A" w14:textId="27D48BF5" w:rsidR="00F13E57" w:rsidRPr="00FE45CA" w:rsidRDefault="0013325F" w:rsidP="00FE45CA">
            <w:pPr>
              <w:pStyle w:val="ListParagraph"/>
              <w:numPr>
                <w:ilvl w:val="0"/>
                <w:numId w:val="40"/>
              </w:numPr>
              <w:spacing w:before="0" w:after="0" w:line="240" w:lineRule="auto"/>
              <w:ind w:left="319" w:hanging="284"/>
            </w:pPr>
            <w:r w:rsidRPr="00FE45CA">
              <w:rPr>
                <w:sz w:val="20"/>
                <w:szCs w:val="20"/>
              </w:rPr>
              <w:t>Draft consultation document</w:t>
            </w:r>
          </w:p>
        </w:tc>
      </w:tr>
      <w:tr w:rsidR="000C4989" w14:paraId="6511A938" w14:textId="77777777" w:rsidTr="00FE45CA">
        <w:tc>
          <w:tcPr>
            <w:tcW w:w="463" w:type="dxa"/>
            <w:tcBorders>
              <w:top w:val="nil"/>
              <w:left w:val="nil"/>
              <w:bottom w:val="nil"/>
            </w:tcBorders>
            <w:shd w:val="clear" w:color="auto" w:fill="FFFFFF"/>
          </w:tcPr>
          <w:p w14:paraId="3DF15F0A" w14:textId="77777777" w:rsidR="000C4989" w:rsidRPr="00FE45CA" w:rsidRDefault="000C4989" w:rsidP="00FE45CA">
            <w:pPr>
              <w:spacing w:before="0" w:after="0" w:line="240" w:lineRule="auto"/>
              <w:jc w:val="left"/>
              <w:rPr>
                <w:i/>
                <w:iCs/>
              </w:rPr>
            </w:pPr>
          </w:p>
        </w:tc>
        <w:tc>
          <w:tcPr>
            <w:tcW w:w="2935" w:type="dxa"/>
            <w:shd w:val="clear" w:color="auto" w:fill="auto"/>
            <w:vAlign w:val="center"/>
          </w:tcPr>
          <w:p w14:paraId="6FD7E490" w14:textId="1F613D84" w:rsidR="000C4989" w:rsidRPr="00FE45CA" w:rsidRDefault="000C4989" w:rsidP="000C4989">
            <w:pPr>
              <w:spacing w:before="0" w:after="0" w:line="240" w:lineRule="auto"/>
              <w:jc w:val="left"/>
              <w:rPr>
                <w:b/>
              </w:rPr>
            </w:pPr>
            <w:r>
              <w:rPr>
                <w:b/>
              </w:rPr>
              <w:t>April – May 2020</w:t>
            </w:r>
          </w:p>
        </w:tc>
        <w:tc>
          <w:tcPr>
            <w:tcW w:w="5669" w:type="dxa"/>
            <w:shd w:val="clear" w:color="auto" w:fill="auto"/>
          </w:tcPr>
          <w:p w14:paraId="64FBDC54" w14:textId="593C7FF6" w:rsidR="000C4989" w:rsidRDefault="00135EA7" w:rsidP="00197C1D">
            <w:pPr>
              <w:pStyle w:val="ListParagraph"/>
              <w:numPr>
                <w:ilvl w:val="0"/>
                <w:numId w:val="40"/>
              </w:numPr>
              <w:spacing w:before="0" w:after="0" w:line="240" w:lineRule="auto"/>
              <w:ind w:left="319" w:hanging="284"/>
              <w:rPr>
                <w:sz w:val="20"/>
                <w:szCs w:val="20"/>
              </w:rPr>
            </w:pPr>
            <w:r>
              <w:rPr>
                <w:sz w:val="20"/>
                <w:szCs w:val="20"/>
              </w:rPr>
              <w:t xml:space="preserve">Hold on due to </w:t>
            </w:r>
            <w:r w:rsidR="009F5E09">
              <w:rPr>
                <w:sz w:val="20"/>
                <w:szCs w:val="20"/>
              </w:rPr>
              <w:t>COVID-19</w:t>
            </w:r>
            <w:r>
              <w:rPr>
                <w:sz w:val="20"/>
                <w:szCs w:val="20"/>
              </w:rPr>
              <w:t xml:space="preserve"> situation</w:t>
            </w:r>
          </w:p>
          <w:p w14:paraId="69785316" w14:textId="77777777" w:rsidR="00135EA7" w:rsidRDefault="00135EA7" w:rsidP="00197C1D">
            <w:pPr>
              <w:pStyle w:val="ListParagraph"/>
              <w:numPr>
                <w:ilvl w:val="0"/>
                <w:numId w:val="40"/>
              </w:numPr>
              <w:spacing w:before="0" w:after="0" w:line="240" w:lineRule="auto"/>
              <w:ind w:left="319" w:hanging="284"/>
              <w:rPr>
                <w:sz w:val="20"/>
                <w:szCs w:val="20"/>
              </w:rPr>
            </w:pPr>
            <w:r>
              <w:rPr>
                <w:sz w:val="20"/>
                <w:szCs w:val="20"/>
              </w:rPr>
              <w:t>Discussion with the project team about next steps.</w:t>
            </w:r>
          </w:p>
          <w:p w14:paraId="486851A9" w14:textId="336A1637" w:rsidR="00135EA7" w:rsidRPr="00FE45CA" w:rsidRDefault="00135EA7" w:rsidP="002945E6">
            <w:pPr>
              <w:pStyle w:val="ListParagraph"/>
              <w:numPr>
                <w:ilvl w:val="0"/>
                <w:numId w:val="40"/>
              </w:numPr>
              <w:spacing w:before="0" w:after="0" w:line="240" w:lineRule="auto"/>
              <w:ind w:left="319" w:hanging="284"/>
              <w:rPr>
                <w:sz w:val="20"/>
                <w:szCs w:val="20"/>
              </w:rPr>
            </w:pPr>
            <w:r>
              <w:rPr>
                <w:sz w:val="20"/>
                <w:szCs w:val="20"/>
              </w:rPr>
              <w:t>Translation of consul</w:t>
            </w:r>
            <w:r w:rsidR="002945E6">
              <w:rPr>
                <w:sz w:val="20"/>
                <w:szCs w:val="20"/>
              </w:rPr>
              <w:t>tation</w:t>
            </w:r>
            <w:r>
              <w:rPr>
                <w:sz w:val="20"/>
                <w:szCs w:val="20"/>
              </w:rPr>
              <w:t xml:space="preserve"> document </w:t>
            </w:r>
          </w:p>
        </w:tc>
      </w:tr>
      <w:tr w:rsidR="00FE45CA" w14:paraId="532546F6" w14:textId="77777777" w:rsidTr="009F51C5">
        <w:tc>
          <w:tcPr>
            <w:tcW w:w="463" w:type="dxa"/>
            <w:tcBorders>
              <w:top w:val="nil"/>
              <w:left w:val="nil"/>
              <w:bottom w:val="nil"/>
            </w:tcBorders>
            <w:shd w:val="clear" w:color="auto" w:fill="FFFFFF"/>
          </w:tcPr>
          <w:p w14:paraId="31012FFB" w14:textId="77777777" w:rsidR="00F13E57" w:rsidRPr="00FE45CA" w:rsidRDefault="00F13E57" w:rsidP="00FE45CA">
            <w:pPr>
              <w:spacing w:before="0" w:after="0" w:line="240" w:lineRule="auto"/>
              <w:jc w:val="left"/>
              <w:rPr>
                <w:i/>
                <w:iCs/>
              </w:rPr>
            </w:pPr>
          </w:p>
        </w:tc>
        <w:tc>
          <w:tcPr>
            <w:tcW w:w="2935" w:type="dxa"/>
            <w:shd w:val="clear" w:color="auto" w:fill="FFC000" w:themeFill="accent4"/>
            <w:vAlign w:val="center"/>
          </w:tcPr>
          <w:p w14:paraId="159A8BD3" w14:textId="37776F6F" w:rsidR="00F13E57" w:rsidRPr="00FE45CA" w:rsidRDefault="000C4989" w:rsidP="00FE45CA">
            <w:pPr>
              <w:spacing w:before="0" w:after="0" w:line="240" w:lineRule="auto"/>
              <w:jc w:val="left"/>
              <w:rPr>
                <w:b/>
              </w:rPr>
            </w:pPr>
            <w:r>
              <w:rPr>
                <w:b/>
                <w:bCs/>
              </w:rPr>
              <w:t>May - June</w:t>
            </w:r>
            <w:r w:rsidR="0013325F" w:rsidRPr="00FE45CA">
              <w:rPr>
                <w:b/>
                <w:bCs/>
              </w:rPr>
              <w:t xml:space="preserve"> </w:t>
            </w:r>
            <w:r w:rsidR="00F13E57" w:rsidRPr="00FE45CA">
              <w:rPr>
                <w:b/>
                <w:bCs/>
              </w:rPr>
              <w:t>2020</w:t>
            </w:r>
          </w:p>
        </w:tc>
        <w:tc>
          <w:tcPr>
            <w:tcW w:w="5669" w:type="dxa"/>
            <w:shd w:val="clear" w:color="auto" w:fill="FFC000" w:themeFill="accent4"/>
          </w:tcPr>
          <w:p w14:paraId="64F2D6BF" w14:textId="77777777" w:rsidR="00F13E57" w:rsidRPr="00FE45CA" w:rsidRDefault="0013325F" w:rsidP="00FE45CA">
            <w:pPr>
              <w:pStyle w:val="ListParagraph"/>
              <w:numPr>
                <w:ilvl w:val="0"/>
                <w:numId w:val="41"/>
              </w:numPr>
              <w:spacing w:before="0" w:after="0" w:line="240" w:lineRule="auto"/>
              <w:ind w:left="319" w:hanging="284"/>
              <w:rPr>
                <w:rFonts w:eastAsia="Times New Roman" w:cs="Arial"/>
                <w:b/>
                <w:sz w:val="20"/>
                <w:szCs w:val="20"/>
                <w:lang w:eastAsia="en-GB"/>
              </w:rPr>
            </w:pPr>
            <w:r w:rsidRPr="00FE45CA">
              <w:rPr>
                <w:rFonts w:eastAsia="Times New Roman" w:cs="Arial"/>
                <w:b/>
                <w:sz w:val="20"/>
                <w:szCs w:val="20"/>
                <w:lang w:eastAsia="en-GB"/>
              </w:rPr>
              <w:t>Public consultation (THIS DOCUMENT)</w:t>
            </w:r>
          </w:p>
        </w:tc>
      </w:tr>
      <w:tr w:rsidR="00FE45CA" w14:paraId="5F1F6689" w14:textId="77777777" w:rsidTr="00FE45CA">
        <w:tc>
          <w:tcPr>
            <w:tcW w:w="463" w:type="dxa"/>
            <w:tcBorders>
              <w:top w:val="nil"/>
              <w:left w:val="nil"/>
              <w:bottom w:val="nil"/>
            </w:tcBorders>
            <w:shd w:val="clear" w:color="auto" w:fill="FFFFFF"/>
          </w:tcPr>
          <w:p w14:paraId="58202295" w14:textId="77777777" w:rsidR="0013325F" w:rsidRPr="00FE45CA" w:rsidRDefault="0013325F" w:rsidP="00FE45CA">
            <w:pPr>
              <w:spacing w:before="0" w:after="0" w:line="240" w:lineRule="auto"/>
              <w:jc w:val="left"/>
              <w:rPr>
                <w:i/>
                <w:iCs/>
              </w:rPr>
            </w:pPr>
          </w:p>
        </w:tc>
        <w:tc>
          <w:tcPr>
            <w:tcW w:w="2935" w:type="dxa"/>
            <w:shd w:val="clear" w:color="auto" w:fill="auto"/>
            <w:vAlign w:val="center"/>
          </w:tcPr>
          <w:p w14:paraId="63DB9873" w14:textId="7BFAC02D" w:rsidR="0013325F" w:rsidRPr="00FE45CA" w:rsidRDefault="0013325F" w:rsidP="000C4989">
            <w:pPr>
              <w:spacing w:before="0" w:after="0" w:line="240" w:lineRule="auto"/>
              <w:jc w:val="left"/>
              <w:rPr>
                <w:b/>
                <w:bCs/>
              </w:rPr>
            </w:pPr>
            <w:r w:rsidRPr="00FE45CA">
              <w:rPr>
                <w:b/>
                <w:bCs/>
              </w:rPr>
              <w:t>J</w:t>
            </w:r>
            <w:r w:rsidR="000C4989">
              <w:rPr>
                <w:b/>
                <w:bCs/>
              </w:rPr>
              <w:t>uly</w:t>
            </w:r>
            <w:r w:rsidRPr="00FE45CA">
              <w:rPr>
                <w:b/>
                <w:bCs/>
              </w:rPr>
              <w:t xml:space="preserve"> 2020</w:t>
            </w:r>
          </w:p>
        </w:tc>
        <w:tc>
          <w:tcPr>
            <w:tcW w:w="5669" w:type="dxa"/>
            <w:shd w:val="clear" w:color="auto" w:fill="auto"/>
          </w:tcPr>
          <w:p w14:paraId="7A746A50" w14:textId="77777777" w:rsidR="0013325F" w:rsidRPr="00FE45CA" w:rsidRDefault="0013325F"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Analysis of responses</w:t>
            </w:r>
          </w:p>
        </w:tc>
      </w:tr>
      <w:tr w:rsidR="0013325F" w:rsidRPr="0013325F" w14:paraId="677F0D37" w14:textId="77777777" w:rsidTr="00FE45CA">
        <w:tc>
          <w:tcPr>
            <w:tcW w:w="9067" w:type="dxa"/>
            <w:gridSpan w:val="3"/>
            <w:tcBorders>
              <w:top w:val="nil"/>
              <w:left w:val="nil"/>
              <w:bottom w:val="nil"/>
            </w:tcBorders>
            <w:shd w:val="clear" w:color="auto" w:fill="0089AA"/>
            <w:vAlign w:val="center"/>
          </w:tcPr>
          <w:p w14:paraId="52AD9020" w14:textId="6850D24A" w:rsidR="00F13E57" w:rsidRPr="00FE45CA" w:rsidRDefault="00F13E57">
            <w:pPr>
              <w:pStyle w:val="ListParagraph"/>
              <w:numPr>
                <w:ilvl w:val="0"/>
                <w:numId w:val="37"/>
              </w:numPr>
              <w:spacing w:before="0" w:after="0" w:line="240" w:lineRule="auto"/>
              <w:ind w:left="318"/>
              <w:rPr>
                <w:rFonts w:eastAsia="Times New Roman" w:cs="Arial"/>
                <w:b/>
                <w:iCs/>
                <w:color w:val="FFFFFF"/>
                <w:sz w:val="20"/>
                <w:szCs w:val="20"/>
                <w:lang w:eastAsia="en-GB"/>
              </w:rPr>
            </w:pPr>
            <w:r w:rsidRPr="00FE45CA">
              <w:rPr>
                <w:b/>
                <w:iCs/>
                <w:color w:val="FFFFFF"/>
                <w:sz w:val="20"/>
                <w:szCs w:val="20"/>
              </w:rPr>
              <w:t xml:space="preserve">If </w:t>
            </w:r>
            <w:r w:rsidR="00881B5D">
              <w:rPr>
                <w:b/>
                <w:iCs/>
                <w:color w:val="FFFFFF"/>
                <w:sz w:val="20"/>
                <w:szCs w:val="20"/>
              </w:rPr>
              <w:t xml:space="preserve">proposals for “NO FMP” or “Negotiated FMP” </w:t>
            </w:r>
            <w:r w:rsidRPr="00FE45CA">
              <w:rPr>
                <w:b/>
                <w:iCs/>
                <w:color w:val="FFFFFF"/>
                <w:sz w:val="20"/>
                <w:szCs w:val="20"/>
              </w:rPr>
              <w:t xml:space="preserve">approach is </w:t>
            </w:r>
            <w:r w:rsidR="00881B5D">
              <w:rPr>
                <w:b/>
                <w:iCs/>
                <w:color w:val="FFFFFF"/>
                <w:sz w:val="20"/>
                <w:szCs w:val="20"/>
              </w:rPr>
              <w:t xml:space="preserve">preferred </w:t>
            </w:r>
            <w:r w:rsidRPr="00FE45CA">
              <w:rPr>
                <w:b/>
                <w:iCs/>
                <w:color w:val="FFFFFF"/>
                <w:sz w:val="20"/>
                <w:szCs w:val="20"/>
              </w:rPr>
              <w:t xml:space="preserve">by </w:t>
            </w:r>
            <w:r w:rsidR="00881B5D">
              <w:rPr>
                <w:b/>
                <w:iCs/>
                <w:color w:val="FFFFFF"/>
                <w:sz w:val="20"/>
                <w:szCs w:val="20"/>
              </w:rPr>
              <w:t xml:space="preserve">the majority of the </w:t>
            </w:r>
            <w:r w:rsidRPr="00FE45CA">
              <w:rPr>
                <w:b/>
                <w:iCs/>
                <w:color w:val="FFFFFF"/>
                <w:sz w:val="20"/>
                <w:szCs w:val="20"/>
              </w:rPr>
              <w:t>stakeholders:</w:t>
            </w:r>
          </w:p>
        </w:tc>
      </w:tr>
      <w:tr w:rsidR="00FE45CA" w14:paraId="1EAB7184" w14:textId="77777777" w:rsidTr="00FE45CA">
        <w:tc>
          <w:tcPr>
            <w:tcW w:w="463" w:type="dxa"/>
            <w:tcBorders>
              <w:top w:val="nil"/>
              <w:left w:val="nil"/>
              <w:bottom w:val="nil"/>
            </w:tcBorders>
            <w:shd w:val="clear" w:color="auto" w:fill="FFFFFF"/>
          </w:tcPr>
          <w:p w14:paraId="102ADEE9"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57B641A6" w14:textId="7FA0413D" w:rsidR="00F13E57" w:rsidRPr="00FE45CA" w:rsidRDefault="000C4989" w:rsidP="00197C1D">
            <w:pPr>
              <w:spacing w:before="0" w:after="0" w:line="240" w:lineRule="auto"/>
              <w:jc w:val="left"/>
              <w:rPr>
                <w:b/>
              </w:rPr>
            </w:pPr>
            <w:r>
              <w:rPr>
                <w:b/>
              </w:rPr>
              <w:t>July - August</w:t>
            </w:r>
            <w:r w:rsidR="00F13E57" w:rsidRPr="00FE45CA">
              <w:rPr>
                <w:b/>
              </w:rPr>
              <w:t>, 2020</w:t>
            </w:r>
          </w:p>
        </w:tc>
        <w:tc>
          <w:tcPr>
            <w:tcW w:w="5669" w:type="dxa"/>
            <w:shd w:val="clear" w:color="auto" w:fill="auto"/>
          </w:tcPr>
          <w:p w14:paraId="06014F35" w14:textId="77777777" w:rsidR="00F13E57" w:rsidRPr="00FE45CA" w:rsidRDefault="00F13E57"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Preparing document for S&amp;P Director approval</w:t>
            </w:r>
          </w:p>
          <w:p w14:paraId="7B4845D2" w14:textId="77777777" w:rsidR="00F13E57" w:rsidRPr="00FE45CA" w:rsidRDefault="00F13E57"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Approval by S&amp;P Director and publication of new prices</w:t>
            </w:r>
          </w:p>
        </w:tc>
      </w:tr>
      <w:tr w:rsidR="00FE45CA" w14:paraId="27B05AB1" w14:textId="77777777" w:rsidTr="00FE45CA">
        <w:tc>
          <w:tcPr>
            <w:tcW w:w="463" w:type="dxa"/>
            <w:tcBorders>
              <w:top w:val="nil"/>
              <w:left w:val="nil"/>
              <w:bottom w:val="nil"/>
            </w:tcBorders>
            <w:shd w:val="clear" w:color="auto" w:fill="FFFFFF"/>
          </w:tcPr>
          <w:p w14:paraId="322EA1E8" w14:textId="77777777" w:rsidR="0013325F" w:rsidRPr="00FE45CA" w:rsidRDefault="0013325F" w:rsidP="00FE45CA">
            <w:pPr>
              <w:spacing w:before="0" w:after="0" w:line="240" w:lineRule="auto"/>
              <w:jc w:val="left"/>
              <w:rPr>
                <w:i/>
                <w:iCs/>
              </w:rPr>
            </w:pPr>
          </w:p>
        </w:tc>
        <w:tc>
          <w:tcPr>
            <w:tcW w:w="2935" w:type="dxa"/>
            <w:shd w:val="clear" w:color="auto" w:fill="C6F4FF"/>
            <w:vAlign w:val="center"/>
          </w:tcPr>
          <w:p w14:paraId="420609AA" w14:textId="41F3B1A1" w:rsidR="0013325F" w:rsidRPr="00FE45CA" w:rsidRDefault="000C4989" w:rsidP="000C4989">
            <w:pPr>
              <w:spacing w:before="0" w:after="0" w:line="240" w:lineRule="auto"/>
              <w:jc w:val="left"/>
              <w:rPr>
                <w:b/>
              </w:rPr>
            </w:pPr>
            <w:r>
              <w:rPr>
                <w:b/>
              </w:rPr>
              <w:t>September</w:t>
            </w:r>
            <w:r w:rsidR="0013325F" w:rsidRPr="00FE45CA">
              <w:rPr>
                <w:b/>
              </w:rPr>
              <w:t>, 2020</w:t>
            </w:r>
          </w:p>
        </w:tc>
        <w:tc>
          <w:tcPr>
            <w:tcW w:w="5669" w:type="dxa"/>
            <w:shd w:val="clear" w:color="auto" w:fill="C6F4FF"/>
          </w:tcPr>
          <w:p w14:paraId="7CAD8410" w14:textId="77777777" w:rsidR="0013325F" w:rsidRPr="00FE45CA" w:rsidRDefault="0013325F"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Date of validity of the new prices</w:t>
            </w:r>
          </w:p>
        </w:tc>
      </w:tr>
      <w:tr w:rsidR="0013325F" w:rsidRPr="0013325F" w14:paraId="4F35E708" w14:textId="77777777" w:rsidTr="00FE45CA">
        <w:tc>
          <w:tcPr>
            <w:tcW w:w="9067" w:type="dxa"/>
            <w:gridSpan w:val="3"/>
            <w:tcBorders>
              <w:top w:val="nil"/>
              <w:left w:val="nil"/>
              <w:bottom w:val="nil"/>
            </w:tcBorders>
            <w:shd w:val="clear" w:color="auto" w:fill="0089AA"/>
            <w:vAlign w:val="center"/>
          </w:tcPr>
          <w:p w14:paraId="3393FBF6" w14:textId="3CF239B1" w:rsidR="00F13E57" w:rsidRPr="00FE45CA" w:rsidRDefault="00F13E57">
            <w:pPr>
              <w:pStyle w:val="ListParagraph"/>
              <w:numPr>
                <w:ilvl w:val="0"/>
                <w:numId w:val="37"/>
              </w:numPr>
              <w:spacing w:before="0" w:after="0" w:line="240" w:lineRule="auto"/>
              <w:rPr>
                <w:b/>
                <w:iCs/>
                <w:color w:val="FFFFFF"/>
                <w:sz w:val="20"/>
                <w:szCs w:val="20"/>
              </w:rPr>
            </w:pPr>
            <w:r w:rsidRPr="00FE45CA">
              <w:rPr>
                <w:b/>
                <w:iCs/>
                <w:color w:val="FFFFFF"/>
                <w:sz w:val="20"/>
                <w:szCs w:val="20"/>
              </w:rPr>
              <w:t xml:space="preserve">If </w:t>
            </w:r>
            <w:r w:rsidR="00881B5D" w:rsidRPr="00881B5D">
              <w:rPr>
                <w:b/>
                <w:iCs/>
                <w:color w:val="FFFFFF"/>
                <w:sz w:val="20"/>
                <w:szCs w:val="20"/>
              </w:rPr>
              <w:t xml:space="preserve">proposal </w:t>
            </w:r>
            <w:r w:rsidR="00881B5D">
              <w:rPr>
                <w:b/>
                <w:iCs/>
                <w:color w:val="FFFFFF"/>
                <w:sz w:val="20"/>
                <w:szCs w:val="20"/>
              </w:rPr>
              <w:t xml:space="preserve">for “Full FMP Review” </w:t>
            </w:r>
            <w:r w:rsidR="00881B5D" w:rsidRPr="00881B5D">
              <w:rPr>
                <w:b/>
                <w:iCs/>
                <w:color w:val="FFFFFF"/>
                <w:sz w:val="20"/>
                <w:szCs w:val="20"/>
              </w:rPr>
              <w:t>is preferred by the majority of the stakeholders</w:t>
            </w:r>
            <w:r w:rsidRPr="00FE45CA">
              <w:rPr>
                <w:b/>
                <w:iCs/>
                <w:color w:val="FFFFFF"/>
                <w:sz w:val="20"/>
                <w:szCs w:val="20"/>
              </w:rPr>
              <w:t>:</w:t>
            </w:r>
          </w:p>
        </w:tc>
      </w:tr>
      <w:tr w:rsidR="00FE45CA" w14:paraId="1CFDD407" w14:textId="77777777" w:rsidTr="00FE45CA">
        <w:tc>
          <w:tcPr>
            <w:tcW w:w="463" w:type="dxa"/>
            <w:tcBorders>
              <w:top w:val="nil"/>
              <w:left w:val="nil"/>
              <w:bottom w:val="nil"/>
            </w:tcBorders>
            <w:shd w:val="clear" w:color="auto" w:fill="FFFFFF"/>
          </w:tcPr>
          <w:p w14:paraId="61ECEF80"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59ACFA48" w14:textId="0C6E1CCD" w:rsidR="00F13E57" w:rsidRPr="00FE45CA" w:rsidRDefault="000C4989" w:rsidP="000C4989">
            <w:pPr>
              <w:spacing w:before="0" w:after="0" w:line="240" w:lineRule="auto"/>
              <w:jc w:val="left"/>
              <w:rPr>
                <w:b/>
                <w:bCs/>
              </w:rPr>
            </w:pPr>
            <w:r>
              <w:rPr>
                <w:b/>
                <w:bCs/>
              </w:rPr>
              <w:t>July</w:t>
            </w:r>
            <w:r w:rsidR="00F13E57" w:rsidRPr="00FE45CA">
              <w:rPr>
                <w:b/>
                <w:bCs/>
              </w:rPr>
              <w:t xml:space="preserve"> 2020</w:t>
            </w:r>
          </w:p>
        </w:tc>
        <w:tc>
          <w:tcPr>
            <w:tcW w:w="5669" w:type="dxa"/>
            <w:shd w:val="clear" w:color="auto" w:fill="C6F4FF"/>
          </w:tcPr>
          <w:p w14:paraId="5C0A94DD" w14:textId="7753A356" w:rsidR="00F13E57" w:rsidRPr="00FE45CA" w:rsidRDefault="00823AB1">
            <w:pPr>
              <w:pStyle w:val="ListParagraph"/>
              <w:numPr>
                <w:ilvl w:val="0"/>
                <w:numId w:val="36"/>
              </w:numPr>
              <w:spacing w:before="0" w:after="0" w:line="240" w:lineRule="auto"/>
              <w:ind w:left="318" w:hanging="219"/>
              <w:rPr>
                <w:rFonts w:eastAsia="Times New Roman" w:cs="Arial"/>
                <w:sz w:val="20"/>
                <w:szCs w:val="20"/>
                <w:lang w:eastAsia="en-GB"/>
              </w:rPr>
            </w:pPr>
            <w:r>
              <w:rPr>
                <w:rFonts w:eastAsia="Times New Roman" w:cs="Arial"/>
                <w:sz w:val="20"/>
                <w:szCs w:val="20"/>
                <w:lang w:eastAsia="en-GB"/>
              </w:rPr>
              <w:t>Analysis of the COSP</w:t>
            </w:r>
            <w:r w:rsidR="00AA3B2B">
              <w:rPr>
                <w:rFonts w:eastAsia="Times New Roman" w:cs="Arial"/>
                <w:sz w:val="20"/>
                <w:szCs w:val="20"/>
                <w:lang w:eastAsia="en-GB"/>
              </w:rPr>
              <w:t xml:space="preserve"> received</w:t>
            </w:r>
          </w:p>
        </w:tc>
      </w:tr>
      <w:tr w:rsidR="00FE45CA" w14:paraId="38982389" w14:textId="77777777" w:rsidTr="00FE45CA">
        <w:tc>
          <w:tcPr>
            <w:tcW w:w="463" w:type="dxa"/>
            <w:tcBorders>
              <w:top w:val="nil"/>
              <w:left w:val="nil"/>
              <w:bottom w:val="nil"/>
            </w:tcBorders>
            <w:shd w:val="clear" w:color="auto" w:fill="FFFFFF"/>
          </w:tcPr>
          <w:p w14:paraId="50BBE00B"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528ED51F" w14:textId="54C12132" w:rsidR="00F13E57" w:rsidRPr="00FE45CA" w:rsidRDefault="000C4989" w:rsidP="000C4989">
            <w:pPr>
              <w:spacing w:before="0" w:after="0" w:line="240" w:lineRule="auto"/>
              <w:jc w:val="left"/>
              <w:rPr>
                <w:b/>
              </w:rPr>
            </w:pPr>
            <w:r>
              <w:rPr>
                <w:b/>
                <w:bCs/>
              </w:rPr>
              <w:t>August</w:t>
            </w:r>
            <w:r w:rsidR="00F13E57" w:rsidRPr="00FE45CA">
              <w:rPr>
                <w:b/>
                <w:bCs/>
              </w:rPr>
              <w:t>, 2020</w:t>
            </w:r>
          </w:p>
        </w:tc>
        <w:tc>
          <w:tcPr>
            <w:tcW w:w="5669" w:type="dxa"/>
            <w:shd w:val="clear" w:color="auto" w:fill="auto"/>
          </w:tcPr>
          <w:p w14:paraId="4C92D8E8" w14:textId="77777777" w:rsidR="00F13E57" w:rsidRPr="00FE45CA" w:rsidRDefault="00F13E57" w:rsidP="00FE45CA">
            <w:pPr>
              <w:pStyle w:val="ListParagraph"/>
              <w:numPr>
                <w:ilvl w:val="0"/>
                <w:numId w:val="36"/>
              </w:numPr>
              <w:spacing w:before="0" w:after="0" w:line="240" w:lineRule="auto"/>
              <w:ind w:left="318" w:hanging="219"/>
              <w:rPr>
                <w:sz w:val="20"/>
              </w:rPr>
            </w:pPr>
            <w:r w:rsidRPr="00FE45CA">
              <w:rPr>
                <w:rFonts w:eastAsia="Times New Roman" w:cs="Arial"/>
                <w:sz w:val="20"/>
                <w:szCs w:val="20"/>
                <w:lang w:eastAsia="en-GB"/>
              </w:rPr>
              <w:t>Preparation of</w:t>
            </w:r>
            <w:r w:rsidRPr="00FE45CA">
              <w:rPr>
                <w:sz w:val="20"/>
              </w:rPr>
              <w:t xml:space="preserve"> 2</w:t>
            </w:r>
            <w:r w:rsidRPr="00FE45CA">
              <w:rPr>
                <w:sz w:val="20"/>
                <w:vertAlign w:val="superscript"/>
              </w:rPr>
              <w:t>nd</w:t>
            </w:r>
            <w:r w:rsidRPr="00FE45CA">
              <w:rPr>
                <w:sz w:val="20"/>
              </w:rPr>
              <w:t xml:space="preserve"> public c</w:t>
            </w:r>
            <w:r w:rsidRPr="00FE45CA">
              <w:rPr>
                <w:rFonts w:eastAsia="Times New Roman" w:cs="Arial"/>
                <w:sz w:val="20"/>
                <w:szCs w:val="20"/>
                <w:lang w:eastAsia="en-GB"/>
              </w:rPr>
              <w:t xml:space="preserve">onsultation </w:t>
            </w:r>
          </w:p>
        </w:tc>
      </w:tr>
      <w:tr w:rsidR="00FE45CA" w14:paraId="633B6E0E" w14:textId="77777777" w:rsidTr="00FE45CA">
        <w:tc>
          <w:tcPr>
            <w:tcW w:w="463" w:type="dxa"/>
            <w:tcBorders>
              <w:top w:val="nil"/>
              <w:left w:val="nil"/>
              <w:bottom w:val="nil"/>
            </w:tcBorders>
            <w:shd w:val="clear" w:color="auto" w:fill="FFFFFF"/>
          </w:tcPr>
          <w:p w14:paraId="3F97FDC9"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44EFD8A4" w14:textId="102369E9" w:rsidR="00F13E57" w:rsidRPr="00FE45CA" w:rsidRDefault="000C4989" w:rsidP="000C4989">
            <w:pPr>
              <w:spacing w:before="0" w:after="0" w:line="240" w:lineRule="auto"/>
              <w:jc w:val="left"/>
              <w:rPr>
                <w:b/>
                <w:bCs/>
                <w:lang w:val="en-US"/>
              </w:rPr>
            </w:pPr>
            <w:r>
              <w:rPr>
                <w:b/>
              </w:rPr>
              <w:t xml:space="preserve">September </w:t>
            </w:r>
            <w:r w:rsidR="0013325F" w:rsidRPr="00FE45CA">
              <w:rPr>
                <w:b/>
              </w:rPr>
              <w:t>2020</w:t>
            </w:r>
          </w:p>
        </w:tc>
        <w:tc>
          <w:tcPr>
            <w:tcW w:w="5669" w:type="dxa"/>
            <w:shd w:val="clear" w:color="auto" w:fill="C6F4FF"/>
          </w:tcPr>
          <w:p w14:paraId="4056F680" w14:textId="77777777" w:rsidR="00F13E57" w:rsidRPr="00FE45CA" w:rsidRDefault="00F13E57" w:rsidP="00FE45CA">
            <w:pPr>
              <w:pStyle w:val="ListParagraph"/>
              <w:numPr>
                <w:ilvl w:val="0"/>
                <w:numId w:val="36"/>
              </w:numPr>
              <w:spacing w:before="0" w:after="0" w:line="240" w:lineRule="auto"/>
              <w:ind w:left="318" w:hanging="219"/>
              <w:rPr>
                <w:sz w:val="20"/>
              </w:rPr>
            </w:pPr>
            <w:r w:rsidRPr="00FE45CA">
              <w:rPr>
                <w:sz w:val="20"/>
              </w:rPr>
              <w:t>2</w:t>
            </w:r>
            <w:r w:rsidRPr="00FE45CA">
              <w:rPr>
                <w:sz w:val="20"/>
                <w:vertAlign w:val="superscript"/>
              </w:rPr>
              <w:t>nd</w:t>
            </w:r>
            <w:r w:rsidRPr="00FE45CA">
              <w:rPr>
                <w:sz w:val="20"/>
              </w:rPr>
              <w:t xml:space="preserve"> Consultation</w:t>
            </w:r>
          </w:p>
        </w:tc>
      </w:tr>
      <w:tr w:rsidR="00FE45CA" w14:paraId="21C88310" w14:textId="77777777" w:rsidTr="00FE45CA">
        <w:tc>
          <w:tcPr>
            <w:tcW w:w="463" w:type="dxa"/>
            <w:tcBorders>
              <w:top w:val="nil"/>
              <w:left w:val="nil"/>
              <w:bottom w:val="nil"/>
            </w:tcBorders>
            <w:shd w:val="clear" w:color="auto" w:fill="FFFFFF"/>
          </w:tcPr>
          <w:p w14:paraId="79F9FBF4"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0643BCED" w14:textId="36D06F28" w:rsidR="00F13E57" w:rsidRPr="00FE45CA" w:rsidRDefault="000C4989" w:rsidP="00FE45CA">
            <w:pPr>
              <w:spacing w:before="0" w:after="0" w:line="240" w:lineRule="auto"/>
              <w:jc w:val="left"/>
              <w:rPr>
                <w:b/>
              </w:rPr>
            </w:pPr>
            <w:r>
              <w:rPr>
                <w:b/>
              </w:rPr>
              <w:t>October</w:t>
            </w:r>
            <w:r w:rsidR="00F13E57" w:rsidRPr="00FE45CA">
              <w:rPr>
                <w:b/>
              </w:rPr>
              <w:t xml:space="preserve"> 2020</w:t>
            </w:r>
          </w:p>
        </w:tc>
        <w:tc>
          <w:tcPr>
            <w:tcW w:w="5669" w:type="dxa"/>
            <w:shd w:val="clear" w:color="auto" w:fill="auto"/>
          </w:tcPr>
          <w:p w14:paraId="6FB3782F" w14:textId="77777777" w:rsidR="00F13E57" w:rsidRPr="00FE45CA" w:rsidRDefault="00F13E57"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Analysis of responses from the 2</w:t>
            </w:r>
            <w:r w:rsidRPr="00FE45CA">
              <w:rPr>
                <w:rFonts w:eastAsia="Times New Roman" w:cs="Arial"/>
                <w:sz w:val="20"/>
                <w:szCs w:val="20"/>
                <w:vertAlign w:val="superscript"/>
                <w:lang w:eastAsia="en-GB"/>
              </w:rPr>
              <w:t>nd</w:t>
            </w:r>
            <w:r w:rsidRPr="00FE45CA">
              <w:rPr>
                <w:rFonts w:eastAsia="Times New Roman" w:cs="Arial"/>
                <w:sz w:val="20"/>
                <w:szCs w:val="20"/>
                <w:lang w:eastAsia="en-GB"/>
              </w:rPr>
              <w:t xml:space="preserve"> Consultation</w:t>
            </w:r>
          </w:p>
          <w:p w14:paraId="531683BB" w14:textId="77777777" w:rsidR="00F13E57" w:rsidRPr="00FE45CA" w:rsidRDefault="00F13E57"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Preparing document for SC decision</w:t>
            </w:r>
          </w:p>
        </w:tc>
      </w:tr>
      <w:tr w:rsidR="00FE45CA" w14:paraId="6790E8DC" w14:textId="77777777" w:rsidTr="00FE45CA">
        <w:tc>
          <w:tcPr>
            <w:tcW w:w="463" w:type="dxa"/>
            <w:tcBorders>
              <w:top w:val="nil"/>
              <w:left w:val="nil"/>
              <w:bottom w:val="nil"/>
            </w:tcBorders>
            <w:shd w:val="clear" w:color="auto" w:fill="FFFFFF"/>
          </w:tcPr>
          <w:p w14:paraId="2458C665" w14:textId="77777777" w:rsidR="00F13E57" w:rsidRPr="00FE45CA" w:rsidRDefault="00F13E57" w:rsidP="00FE45CA">
            <w:pPr>
              <w:spacing w:before="0" w:after="0" w:line="240" w:lineRule="auto"/>
              <w:jc w:val="left"/>
              <w:rPr>
                <w:i/>
                <w:iCs/>
              </w:rPr>
            </w:pPr>
          </w:p>
        </w:tc>
        <w:tc>
          <w:tcPr>
            <w:tcW w:w="2935" w:type="dxa"/>
            <w:shd w:val="clear" w:color="auto" w:fill="C6F4FF"/>
            <w:vAlign w:val="center"/>
          </w:tcPr>
          <w:p w14:paraId="7CBFD266" w14:textId="77777777" w:rsidR="00F13E57" w:rsidRPr="00FE45CA" w:rsidRDefault="0013325F" w:rsidP="00FE45CA">
            <w:pPr>
              <w:spacing w:before="0" w:after="0" w:line="240" w:lineRule="auto"/>
              <w:jc w:val="left"/>
              <w:rPr>
                <w:b/>
              </w:rPr>
            </w:pPr>
            <w:r w:rsidRPr="00FE45CA">
              <w:rPr>
                <w:b/>
              </w:rPr>
              <w:t>25</w:t>
            </w:r>
            <w:r w:rsidRPr="00FE45CA">
              <w:rPr>
                <w:b/>
                <w:vertAlign w:val="superscript"/>
              </w:rPr>
              <w:t>th</w:t>
            </w:r>
            <w:r w:rsidRPr="00FE45CA">
              <w:rPr>
                <w:b/>
              </w:rPr>
              <w:t xml:space="preserve"> – 26</w:t>
            </w:r>
            <w:r w:rsidRPr="00FE45CA">
              <w:rPr>
                <w:b/>
                <w:vertAlign w:val="superscript"/>
              </w:rPr>
              <w:t>th</w:t>
            </w:r>
            <w:r w:rsidRPr="00FE45CA">
              <w:rPr>
                <w:b/>
              </w:rPr>
              <w:t xml:space="preserve"> November </w:t>
            </w:r>
            <w:r w:rsidR="00F13E57" w:rsidRPr="00FE45CA">
              <w:rPr>
                <w:b/>
              </w:rPr>
              <w:t>2020</w:t>
            </w:r>
          </w:p>
        </w:tc>
        <w:tc>
          <w:tcPr>
            <w:tcW w:w="5669" w:type="dxa"/>
            <w:shd w:val="clear" w:color="auto" w:fill="C6F4FF"/>
          </w:tcPr>
          <w:p w14:paraId="65F79EB8" w14:textId="77777777" w:rsidR="00F13E57" w:rsidRPr="00FE45CA" w:rsidRDefault="00F13E57" w:rsidP="00FE45CA">
            <w:pPr>
              <w:pStyle w:val="ListParagraph"/>
              <w:numPr>
                <w:ilvl w:val="0"/>
                <w:numId w:val="36"/>
              </w:numPr>
              <w:spacing w:before="0" w:after="0" w:line="240" w:lineRule="auto"/>
              <w:ind w:left="318" w:hanging="219"/>
              <w:rPr>
                <w:sz w:val="20"/>
                <w:szCs w:val="20"/>
              </w:rPr>
            </w:pPr>
            <w:r w:rsidRPr="00FE45CA">
              <w:rPr>
                <w:rFonts w:eastAsia="Times New Roman" w:cs="Arial"/>
                <w:sz w:val="20"/>
                <w:szCs w:val="20"/>
                <w:lang w:eastAsia="en-GB"/>
              </w:rPr>
              <w:t>Presentation to the Standards Committee.</w:t>
            </w:r>
          </w:p>
        </w:tc>
      </w:tr>
      <w:tr w:rsidR="00FE45CA" w14:paraId="31ADBDCB" w14:textId="77777777" w:rsidTr="00FE45CA">
        <w:tc>
          <w:tcPr>
            <w:tcW w:w="463" w:type="dxa"/>
            <w:tcBorders>
              <w:top w:val="nil"/>
              <w:left w:val="nil"/>
              <w:bottom w:val="nil"/>
            </w:tcBorders>
            <w:shd w:val="clear" w:color="auto" w:fill="FFFFFF"/>
          </w:tcPr>
          <w:p w14:paraId="3D422EF7" w14:textId="77777777" w:rsidR="00F13E57" w:rsidRPr="00FE45CA" w:rsidRDefault="00F13E57" w:rsidP="00FE45CA">
            <w:pPr>
              <w:spacing w:before="0" w:after="0" w:line="240" w:lineRule="auto"/>
              <w:jc w:val="left"/>
              <w:rPr>
                <w:i/>
                <w:iCs/>
              </w:rPr>
            </w:pPr>
          </w:p>
        </w:tc>
        <w:tc>
          <w:tcPr>
            <w:tcW w:w="2935" w:type="dxa"/>
            <w:shd w:val="clear" w:color="auto" w:fill="auto"/>
            <w:vAlign w:val="center"/>
          </w:tcPr>
          <w:p w14:paraId="2F109AEA" w14:textId="77777777" w:rsidR="00F13E57" w:rsidRPr="00FE45CA" w:rsidRDefault="0013325F" w:rsidP="00FE45CA">
            <w:pPr>
              <w:spacing w:before="0" w:after="0" w:line="240" w:lineRule="auto"/>
              <w:jc w:val="left"/>
              <w:rPr>
                <w:b/>
              </w:rPr>
            </w:pPr>
            <w:r w:rsidRPr="00FE45CA">
              <w:rPr>
                <w:b/>
              </w:rPr>
              <w:t xml:space="preserve">December </w:t>
            </w:r>
            <w:r w:rsidR="00F13E57" w:rsidRPr="00FE45CA">
              <w:rPr>
                <w:b/>
              </w:rPr>
              <w:t>2020</w:t>
            </w:r>
          </w:p>
        </w:tc>
        <w:tc>
          <w:tcPr>
            <w:tcW w:w="5669" w:type="dxa"/>
            <w:shd w:val="clear" w:color="auto" w:fill="auto"/>
          </w:tcPr>
          <w:p w14:paraId="2B13CD0A" w14:textId="77777777" w:rsidR="00F13E57" w:rsidRPr="00FE45CA" w:rsidRDefault="00F13E57" w:rsidP="00FE45CA">
            <w:pPr>
              <w:pStyle w:val="ListParagraph"/>
              <w:numPr>
                <w:ilvl w:val="0"/>
                <w:numId w:val="36"/>
              </w:numPr>
              <w:spacing w:before="0" w:after="0" w:line="240" w:lineRule="auto"/>
              <w:ind w:left="318" w:hanging="219"/>
              <w:rPr>
                <w:rFonts w:eastAsia="Times New Roman" w:cs="Arial"/>
                <w:sz w:val="20"/>
                <w:szCs w:val="20"/>
                <w:lang w:eastAsia="en-GB"/>
              </w:rPr>
            </w:pPr>
            <w:r w:rsidRPr="00FE45CA">
              <w:rPr>
                <w:rFonts w:eastAsia="Times New Roman" w:cs="Arial"/>
                <w:sz w:val="20"/>
                <w:szCs w:val="20"/>
                <w:lang w:eastAsia="en-GB"/>
              </w:rPr>
              <w:t>Publication of new prices.</w:t>
            </w:r>
          </w:p>
        </w:tc>
      </w:tr>
    </w:tbl>
    <w:p w14:paraId="7156E152" w14:textId="36F43C1C" w:rsidR="009B76D9" w:rsidRPr="000B1B6A" w:rsidRDefault="009B76D9" w:rsidP="00185352">
      <w:pPr>
        <w:pStyle w:val="Heading3"/>
      </w:pPr>
      <w:bookmarkStart w:id="7" w:name="_Toc40687418"/>
      <w:r w:rsidRPr="000B1B6A">
        <w:t xml:space="preserve">Product </w:t>
      </w:r>
      <w:r w:rsidR="000B1B6A">
        <w:t xml:space="preserve">and revision </w:t>
      </w:r>
      <w:r w:rsidRPr="000B1B6A">
        <w:t>scope</w:t>
      </w:r>
      <w:bookmarkEnd w:id="7"/>
    </w:p>
    <w:p w14:paraId="2D0EF90E" w14:textId="6EAEAAD1" w:rsidR="00AA5E16" w:rsidRDefault="00FF5841" w:rsidP="00FF5841">
      <w:r>
        <w:t>Th</w:t>
      </w:r>
      <w:r w:rsidR="000B1B6A">
        <w:t xml:space="preserve">is revision includes </w:t>
      </w:r>
      <w:r w:rsidR="000B1B6A" w:rsidRPr="004D48C9">
        <w:rPr>
          <w:b/>
          <w:bCs/>
        </w:rPr>
        <w:t>all type of limes</w:t>
      </w:r>
      <w:r w:rsidR="00185352">
        <w:rPr>
          <w:rStyle w:val="FootnoteReference"/>
          <w:b/>
          <w:bCs/>
        </w:rPr>
        <w:footnoteReference w:id="3"/>
      </w:r>
      <w:r w:rsidR="000B1B6A">
        <w:t>, including fresh limes, limes for juice or</w:t>
      </w:r>
      <w:r>
        <w:t xml:space="preserve"> limes for processing</w:t>
      </w:r>
      <w:r w:rsidR="00210C36">
        <w:t xml:space="preserve"> and lime juice</w:t>
      </w:r>
      <w:r>
        <w:t>.</w:t>
      </w:r>
      <w:r w:rsidR="009B76D9">
        <w:t xml:space="preserve"> </w:t>
      </w:r>
      <w:r w:rsidR="00823AB1">
        <w:t xml:space="preserve">This includes conventional and organic limes. </w:t>
      </w:r>
      <w:r w:rsidR="000B1B6A">
        <w:t xml:space="preserve">It does not include other </w:t>
      </w:r>
      <w:r w:rsidR="00F13E57">
        <w:t>citrus products like lemons or oranges</w:t>
      </w:r>
      <w:r w:rsidR="000B1B6A">
        <w:t xml:space="preserve">. The revision will also be an opportunity </w:t>
      </w:r>
      <w:r w:rsidR="009B76D9">
        <w:t xml:space="preserve">to </w:t>
      </w:r>
      <w:r w:rsidR="000B1B6A">
        <w:t>clarify and harmonize the product definitions and translations</w:t>
      </w:r>
      <w:r w:rsidR="00F13E57">
        <w:t xml:space="preserve"> for limes</w:t>
      </w:r>
      <w:r w:rsidR="000B1B6A">
        <w:t xml:space="preserve"> for all stakeholders.</w:t>
      </w:r>
    </w:p>
    <w:p w14:paraId="3DDBF376" w14:textId="77777777" w:rsidR="00AA5E16" w:rsidRDefault="00AA5E16">
      <w:pPr>
        <w:spacing w:before="0" w:after="0" w:line="240" w:lineRule="auto"/>
        <w:jc w:val="left"/>
      </w:pPr>
      <w:r>
        <w:br w:type="page"/>
      </w:r>
    </w:p>
    <w:p w14:paraId="5E4DEDF5" w14:textId="77777777" w:rsidR="00FF5841" w:rsidRDefault="00FF5841" w:rsidP="00FF5841"/>
    <w:p w14:paraId="32756813" w14:textId="77777777" w:rsidR="00816A1A" w:rsidRPr="00502024" w:rsidRDefault="00816A1A" w:rsidP="00185352">
      <w:pPr>
        <w:pStyle w:val="Heading2"/>
      </w:pPr>
      <w:bookmarkStart w:id="8" w:name="_Toc40687419"/>
      <w:r w:rsidRPr="00502024">
        <w:t>This consultation</w:t>
      </w:r>
      <w:bookmarkEnd w:id="8"/>
    </w:p>
    <w:p w14:paraId="5D268082" w14:textId="77777777" w:rsidR="00816A1A" w:rsidRDefault="00816A1A" w:rsidP="00FA2F8B">
      <w:r>
        <w:t xml:space="preserve">You are kindly invited to participate in this consultation reviewing the Fairtrade Prices and Premium for limes. For this purpose, we kindly ask to comment on the proposals suggested in this document and </w:t>
      </w:r>
      <w:r w:rsidR="00502024">
        <w:t xml:space="preserve">encourage you to give explanations, analysis and examples underlying your statements. </w:t>
      </w:r>
    </w:p>
    <w:p w14:paraId="291CF2BD" w14:textId="62E92DDB" w:rsidR="00502024" w:rsidRPr="00502024" w:rsidRDefault="00502024" w:rsidP="00FA2F8B">
      <w:pPr>
        <w:rPr>
          <w:b/>
          <w:bCs/>
        </w:rPr>
      </w:pPr>
      <w:r w:rsidRPr="00502024">
        <w:rPr>
          <w:b/>
          <w:bCs/>
        </w:rPr>
        <w:t xml:space="preserve">Please note that all information we receive by respondents will be treated with care and kept </w:t>
      </w:r>
      <w:r w:rsidRPr="009B0454">
        <w:rPr>
          <w:b/>
          <w:bCs/>
          <w:u w:val="single"/>
        </w:rPr>
        <w:t>confidential</w:t>
      </w:r>
      <w:r w:rsidR="009F51C5" w:rsidRPr="00FE45CA">
        <w:rPr>
          <w:b/>
        </w:rPr>
        <w:t>:</w:t>
      </w:r>
      <w:r w:rsidR="009F51C5" w:rsidRPr="00FE45CA">
        <w:t xml:space="preserve"> Results of this consultation will only be communicated in aggregated form. All feedback will be analysed and used to draw up the final proposal. However, when analysing the data, we need </w:t>
      </w:r>
      <w:r w:rsidR="009F51C5" w:rsidRPr="00FE45CA">
        <w:lastRenderedPageBreak/>
        <w:t>to know which responses are from producers, traders, licensees, etc. so we kindly ask you to identify yourself in this section’s questions.</w:t>
      </w:r>
    </w:p>
    <w:p w14:paraId="56990BA2" w14:textId="6878780B" w:rsidR="00502024" w:rsidRPr="009F5E09" w:rsidRDefault="00502024" w:rsidP="00FA2F8B">
      <w:pPr>
        <w:rPr>
          <w:b/>
          <w:bCs/>
        </w:rPr>
      </w:pPr>
      <w:r w:rsidRPr="00502024">
        <w:rPr>
          <w:b/>
          <w:bCs/>
        </w:rPr>
        <w:t xml:space="preserve">Please submit </w:t>
      </w:r>
      <w:r w:rsidRPr="009F5E09">
        <w:rPr>
          <w:b/>
          <w:bCs/>
        </w:rPr>
        <w:t xml:space="preserve">your comments to the Project Manager, Ester Freixa Serra at </w:t>
      </w:r>
      <w:hyperlink r:id="rId9" w:history="1">
        <w:r w:rsidRPr="009F5E09">
          <w:rPr>
            <w:rStyle w:val="Hyperlink"/>
          </w:rPr>
          <w:t>e.freixa-serra@fairtrade.net</w:t>
        </w:r>
      </w:hyperlink>
      <w:r w:rsidRPr="009F5E09">
        <w:t xml:space="preserve"> </w:t>
      </w:r>
      <w:r w:rsidRPr="009F5E09">
        <w:rPr>
          <w:b/>
          <w:bCs/>
        </w:rPr>
        <w:t xml:space="preserve">, by the </w:t>
      </w:r>
      <w:r w:rsidR="009B0454" w:rsidRPr="009F5E09">
        <w:rPr>
          <w:b/>
          <w:bCs/>
        </w:rPr>
        <w:t>20</w:t>
      </w:r>
      <w:r w:rsidR="00135EA7" w:rsidRPr="009F5E09">
        <w:rPr>
          <w:b/>
          <w:bCs/>
          <w:vertAlign w:val="superscript"/>
        </w:rPr>
        <w:t>th</w:t>
      </w:r>
      <w:r w:rsidR="00135EA7" w:rsidRPr="009F5E09">
        <w:rPr>
          <w:b/>
          <w:bCs/>
        </w:rPr>
        <w:t xml:space="preserve"> June 2020</w:t>
      </w:r>
      <w:r w:rsidR="001C2EE6" w:rsidRPr="009F5E09">
        <w:rPr>
          <w:b/>
          <w:bCs/>
        </w:rPr>
        <w:t>.</w:t>
      </w:r>
    </w:p>
    <w:p w14:paraId="486030ED" w14:textId="77777777" w:rsidR="00502024" w:rsidRPr="00502024" w:rsidRDefault="00502024" w:rsidP="00FA2F8B">
      <w:pPr>
        <w:rPr>
          <w:i/>
          <w:iCs/>
        </w:rPr>
      </w:pPr>
      <w:r w:rsidRPr="009F5E09">
        <w:rPr>
          <w:i/>
          <w:iCs/>
        </w:rPr>
        <w:t>This document is a “form” for that</w:t>
      </w:r>
      <w:r w:rsidRPr="00502024">
        <w:rPr>
          <w:i/>
          <w:iCs/>
        </w:rPr>
        <w:t xml:space="preserve"> reason you can only indicate your input in the designated spaces and your choices in the multiple choice’s boxes. Please send this document back in Word format (</w:t>
      </w:r>
      <w:r w:rsidRPr="00AB79E9">
        <w:rPr>
          <w:b/>
          <w:i/>
          <w:iCs/>
        </w:rPr>
        <w:t>do not convert to PDF)</w:t>
      </w:r>
    </w:p>
    <w:p w14:paraId="2D41BD3B" w14:textId="77777777" w:rsidR="00502024" w:rsidRDefault="00502024" w:rsidP="00FA2F8B">
      <w:r>
        <w:t xml:space="preserve">Following the consultation round, we will prepare a </w:t>
      </w:r>
      <w:r w:rsidR="00185352">
        <w:t xml:space="preserve">Synopsis </w:t>
      </w:r>
      <w:r>
        <w:t>paper compiling the comments made, in an aggregated and anonymous form, which will be shared with all participants and be available on the Fairtrade International’s website.</w:t>
      </w:r>
    </w:p>
    <w:p w14:paraId="4E053EB3" w14:textId="77777777" w:rsidR="001E7700" w:rsidRDefault="001E7700">
      <w:pPr>
        <w:spacing w:before="0" w:after="0" w:line="240" w:lineRule="auto"/>
        <w:jc w:val="left"/>
      </w:pPr>
      <w:r>
        <w:br w:type="page"/>
      </w:r>
    </w:p>
    <w:p w14:paraId="00966AD4" w14:textId="2830BC2A" w:rsidR="00EE2331" w:rsidRDefault="009F51C5" w:rsidP="00EE2331">
      <w:pPr>
        <w:pStyle w:val="Heading1"/>
        <w:spacing w:line="240" w:lineRule="auto"/>
        <w:ind w:left="714" w:hanging="357"/>
      </w:pPr>
      <w:bookmarkStart w:id="9" w:name="_Toc40687420"/>
      <w:r>
        <w:lastRenderedPageBreak/>
        <w:t>CONSULTATION</w:t>
      </w:r>
      <w:bookmarkEnd w:id="9"/>
    </w:p>
    <w:p w14:paraId="3EAFE412" w14:textId="659E3486" w:rsidR="008E5C03" w:rsidRPr="000617F0" w:rsidRDefault="0057055A" w:rsidP="00185352">
      <w:pPr>
        <w:pStyle w:val="Heading2"/>
        <w:numPr>
          <w:ilvl w:val="1"/>
          <w:numId w:val="45"/>
        </w:numPr>
      </w:pPr>
      <w:bookmarkStart w:id="10" w:name="_Toc40687421"/>
      <w:r>
        <w:t>General</w:t>
      </w:r>
      <w:r w:rsidR="008E5C03" w:rsidRPr="000617F0">
        <w:t xml:space="preserve"> Information</w:t>
      </w:r>
      <w:bookmarkEnd w:id="10"/>
    </w:p>
    <w:p w14:paraId="7CCD6459" w14:textId="6975AA29" w:rsidR="00D00B68" w:rsidRDefault="005F416A" w:rsidP="00185352">
      <w:pPr>
        <w:pStyle w:val="Heading3"/>
      </w:pPr>
      <w:bookmarkStart w:id="11" w:name="_Toc40687422"/>
      <w:r w:rsidRPr="000617F0">
        <w:t>Information about you and your organization</w:t>
      </w:r>
      <w:bookmarkEnd w:id="11"/>
    </w:p>
    <w:tbl>
      <w:tblPr>
        <w:tblW w:w="9322" w:type="dxa"/>
        <w:tblBorders>
          <w:top w:val="single" w:sz="2" w:space="0" w:color="00B9E4"/>
          <w:left w:val="single" w:sz="2" w:space="0" w:color="00B9E4"/>
          <w:bottom w:val="single" w:sz="2" w:space="0" w:color="00B9E4"/>
          <w:right w:val="single" w:sz="2" w:space="0" w:color="00B9E4"/>
          <w:insideH w:val="single" w:sz="6" w:space="0" w:color="00B9E4"/>
          <w:insideV w:val="single" w:sz="6" w:space="0" w:color="00B9E4"/>
        </w:tblBorders>
        <w:tblLook w:val="01E0" w:firstRow="1" w:lastRow="1" w:firstColumn="1" w:lastColumn="1" w:noHBand="0" w:noVBand="0"/>
      </w:tblPr>
      <w:tblGrid>
        <w:gridCol w:w="9322"/>
      </w:tblGrid>
      <w:tr w:rsidR="005F416A" w:rsidRPr="000617F0" w14:paraId="43F5CFC6" w14:textId="77777777" w:rsidTr="00FE45CA">
        <w:trPr>
          <w:trHeight w:val="2826"/>
        </w:trPr>
        <w:tc>
          <w:tcPr>
            <w:tcW w:w="9322" w:type="dxa"/>
            <w:vAlign w:val="center"/>
          </w:tcPr>
          <w:p w14:paraId="6E8F940E" w14:textId="5CBE7B55" w:rsidR="00D00B68" w:rsidRPr="00FE45CA" w:rsidRDefault="00D00B68" w:rsidP="00913318">
            <w:pPr>
              <w:pStyle w:val="Caption"/>
              <w:spacing w:before="0" w:after="0" w:line="360" w:lineRule="auto"/>
            </w:pPr>
            <w:bookmarkStart w:id="12" w:name="_Toc40283948"/>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1</w:t>
            </w:r>
            <w:bookmarkEnd w:id="12"/>
            <w:r w:rsidRPr="00FE45CA">
              <w:fldChar w:fldCharType="end"/>
            </w:r>
          </w:p>
          <w:p w14:paraId="152FC251" w14:textId="77777777" w:rsidR="005F416A" w:rsidRPr="000617F0" w:rsidRDefault="005F416A" w:rsidP="00913318">
            <w:pPr>
              <w:spacing w:before="0" w:after="0"/>
            </w:pPr>
            <w:r w:rsidRPr="000617F0">
              <w:t>Please provide us with information about your organization</w:t>
            </w:r>
            <w:r w:rsidR="00D10EDE">
              <w:t>. If clarification</w:t>
            </w:r>
            <w:r w:rsidR="00981BA0">
              <w:t>s</w:t>
            </w:r>
            <w:r w:rsidR="00D10EDE">
              <w:t xml:space="preserve"> are </w:t>
            </w:r>
            <w:r w:rsidR="00E909ED">
              <w:t>needed,</w:t>
            </w:r>
            <w:r w:rsidR="00D10EDE">
              <w:t xml:space="preserve"> </w:t>
            </w:r>
            <w:r w:rsidRPr="000617F0">
              <w:t xml:space="preserve">we </w:t>
            </w:r>
            <w:r w:rsidR="00981BA0">
              <w:t>will contact to this reference</w:t>
            </w:r>
            <w:r w:rsidRPr="000617F0">
              <w:t xml:space="preserve">. </w:t>
            </w:r>
          </w:p>
          <w:p w14:paraId="643E602F" w14:textId="77323438" w:rsidR="005F416A" w:rsidRPr="000617F0" w:rsidRDefault="005F416A" w:rsidP="00913318">
            <w:pPr>
              <w:spacing w:before="0" w:after="0"/>
            </w:pPr>
            <w:r w:rsidRPr="000617F0">
              <w:t xml:space="preserve">Name of your organisation </w:t>
            </w:r>
            <w:r w:rsidRPr="000617F0">
              <w:fldChar w:fldCharType="begin">
                <w:ffData>
                  <w:name w:val="Text7"/>
                  <w:enabled/>
                  <w:calcOnExit w:val="0"/>
                  <w:textInput/>
                </w:ffData>
              </w:fldChar>
            </w:r>
            <w:r w:rsidRPr="000617F0">
              <w:instrText xml:space="preserve"> FORMTEXT </w:instrText>
            </w:r>
            <w:r w:rsidRPr="000617F0">
              <w:fldChar w:fldCharType="separate"/>
            </w:r>
            <w:bookmarkStart w:id="13" w:name="_GoBack"/>
            <w:r w:rsidR="00AA5E16">
              <w:rPr>
                <w:noProof/>
              </w:rPr>
              <w:t> </w:t>
            </w:r>
            <w:r w:rsidR="00AA5E16">
              <w:rPr>
                <w:noProof/>
              </w:rPr>
              <w:t> </w:t>
            </w:r>
            <w:r w:rsidR="00AA5E16">
              <w:rPr>
                <w:noProof/>
              </w:rPr>
              <w:t> </w:t>
            </w:r>
            <w:r w:rsidR="00AA5E16">
              <w:rPr>
                <w:noProof/>
              </w:rPr>
              <w:t> </w:t>
            </w:r>
            <w:r w:rsidR="00AA5E16">
              <w:rPr>
                <w:noProof/>
              </w:rPr>
              <w:t> </w:t>
            </w:r>
            <w:bookmarkEnd w:id="13"/>
            <w:r w:rsidRPr="000617F0">
              <w:fldChar w:fldCharType="end"/>
            </w:r>
          </w:p>
          <w:p w14:paraId="47FCE535" w14:textId="110F7A4D" w:rsidR="005F416A" w:rsidRPr="000617F0" w:rsidRDefault="005F416A" w:rsidP="00913318">
            <w:pPr>
              <w:spacing w:before="0" w:after="0"/>
            </w:pPr>
            <w:r w:rsidRPr="000617F0">
              <w:t>Name</w:t>
            </w:r>
            <w:r w:rsidR="00802548" w:rsidRPr="000617F0">
              <w:t xml:space="preserve"> </w:t>
            </w:r>
            <w:r w:rsidRPr="000617F0">
              <w:t>of</w:t>
            </w:r>
            <w:r w:rsidR="00802548" w:rsidRPr="000617F0">
              <w:t xml:space="preserve"> contact p</w:t>
            </w:r>
            <w:r w:rsidRPr="000617F0">
              <w:t xml:space="preserve">erson </w:t>
            </w:r>
            <w:r w:rsidRPr="000617F0">
              <w:fldChar w:fldCharType="begin">
                <w:ffData>
                  <w:name w:val="Text5"/>
                  <w:enabled/>
                  <w:calcOnExit w:val="0"/>
                  <w:textInput/>
                </w:ffData>
              </w:fldChar>
            </w:r>
            <w:bookmarkStart w:id="14" w:name="Text5"/>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bookmarkEnd w:id="14"/>
          </w:p>
          <w:p w14:paraId="4BF1FEF1" w14:textId="639AA74D" w:rsidR="00802548" w:rsidRPr="000617F0" w:rsidRDefault="005F416A" w:rsidP="00913318">
            <w:pPr>
              <w:spacing w:before="0" w:after="0"/>
            </w:pPr>
            <w:r w:rsidRPr="000617F0">
              <w:t>Email</w:t>
            </w:r>
            <w:r w:rsidR="00802548" w:rsidRPr="000617F0">
              <w:t xml:space="preserve">/phone number of contact person: </w:t>
            </w:r>
            <w:r w:rsidR="00802548" w:rsidRPr="000617F0">
              <w:fldChar w:fldCharType="begin">
                <w:ffData>
                  <w:name w:val="Text5"/>
                  <w:enabled/>
                  <w:calcOnExit w:val="0"/>
                  <w:textInput/>
                </w:ffData>
              </w:fldChar>
            </w:r>
            <w:r w:rsidR="00802548" w:rsidRPr="000617F0">
              <w:instrText xml:space="preserve"> FORMTEXT </w:instrText>
            </w:r>
            <w:r w:rsidR="00802548"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00802548" w:rsidRPr="000617F0">
              <w:fldChar w:fldCharType="end"/>
            </w:r>
          </w:p>
          <w:p w14:paraId="1DCE317B" w14:textId="105D461A" w:rsidR="005F416A" w:rsidRPr="000617F0" w:rsidRDefault="005F416A" w:rsidP="00913318">
            <w:pPr>
              <w:spacing w:before="0" w:after="0"/>
            </w:pPr>
            <w:r w:rsidRPr="000617F0">
              <w:t xml:space="preserve">Country </w:t>
            </w:r>
            <w:r w:rsidRPr="000617F0">
              <w:fldChar w:fldCharType="begin">
                <w:ffData>
                  <w:name w:val="Text7"/>
                  <w:enabled/>
                  <w:calcOnExit w:val="0"/>
                  <w:textInput/>
                </w:ffData>
              </w:fldChar>
            </w:r>
            <w:bookmarkStart w:id="15" w:name="Text7"/>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bookmarkEnd w:id="15"/>
          </w:p>
          <w:p w14:paraId="0A4CEB91" w14:textId="598E5C6D" w:rsidR="005F416A" w:rsidRPr="000617F0" w:rsidRDefault="005F416A" w:rsidP="00913318">
            <w:pPr>
              <w:spacing w:before="0" w:after="0"/>
            </w:pPr>
            <w:r w:rsidRPr="000617F0">
              <w:t xml:space="preserve">FLO ID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r w:rsidR="005F416A" w:rsidRPr="000617F0" w14:paraId="029D0677" w14:textId="77777777" w:rsidTr="00FE45CA">
        <w:trPr>
          <w:trHeight w:val="1477"/>
        </w:trPr>
        <w:tc>
          <w:tcPr>
            <w:tcW w:w="9322" w:type="dxa"/>
          </w:tcPr>
          <w:p w14:paraId="4830BE50" w14:textId="564752A1" w:rsidR="00D00B68" w:rsidRPr="00FE45CA" w:rsidRDefault="00D00B68" w:rsidP="00913318">
            <w:pPr>
              <w:pStyle w:val="Caption"/>
              <w:spacing w:before="0" w:after="0" w:line="360" w:lineRule="auto"/>
            </w:pPr>
            <w:bookmarkStart w:id="16" w:name="_Toc40283949"/>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2</w:t>
            </w:r>
            <w:bookmarkEnd w:id="16"/>
            <w:r w:rsidRPr="00FE45CA">
              <w:fldChar w:fldCharType="end"/>
            </w:r>
          </w:p>
          <w:p w14:paraId="1101E5AC" w14:textId="77777777" w:rsidR="005F416A" w:rsidRPr="000617F0" w:rsidRDefault="005F416A" w:rsidP="00913318">
            <w:pPr>
              <w:spacing w:before="0" w:after="0"/>
            </w:pPr>
            <w:r w:rsidRPr="000617F0">
              <w:t>What is your responsibility in the supply chain? Please tick all applicable boxes</w:t>
            </w:r>
          </w:p>
          <w:p w14:paraId="10D4AC76" w14:textId="77777777" w:rsidR="00AC0323" w:rsidRDefault="005F416A" w:rsidP="00913318">
            <w:pPr>
              <w:spacing w:before="0" w:after="0"/>
              <w:jc w:val="left"/>
            </w:pPr>
            <w:r w:rsidRPr="000617F0">
              <w:fldChar w:fldCharType="begin">
                <w:ffData>
                  <w:name w:val="Check1"/>
                  <w:enabled/>
                  <w:calcOnExit w:val="0"/>
                  <w:checkBox>
                    <w:sizeAuto/>
                    <w:default w:val="0"/>
                  </w:checkBox>
                </w:ffData>
              </w:fldChar>
            </w:r>
            <w:bookmarkStart w:id="17" w:name="Check1"/>
            <w:r w:rsidRPr="000617F0">
              <w:instrText xml:space="preserve"> FORMCHECKBOX </w:instrText>
            </w:r>
            <w:r w:rsidR="00AA5E16">
              <w:fldChar w:fldCharType="separate"/>
            </w:r>
            <w:r w:rsidRPr="000617F0">
              <w:fldChar w:fldCharType="end"/>
            </w:r>
            <w:bookmarkEnd w:id="17"/>
            <w:r w:rsidR="00AC0323">
              <w:t xml:space="preserve"> Producer</w:t>
            </w:r>
            <w:r w:rsidR="00AC0323">
              <w:tab/>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Exporter</w:t>
            </w:r>
            <w:r w:rsidR="00AC0323">
              <w:t xml:space="preserve"> </w:t>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Importer</w:t>
            </w:r>
            <w:r w:rsidR="00AC0323">
              <w:tab/>
            </w:r>
          </w:p>
          <w:p w14:paraId="49E8EE74" w14:textId="77777777" w:rsidR="005F416A" w:rsidRPr="000617F0" w:rsidRDefault="005F416A" w:rsidP="00913318">
            <w:pPr>
              <w:spacing w:before="0" w:after="0"/>
              <w:jc w:val="left"/>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Processor</w:t>
            </w:r>
            <w:r w:rsidR="00AC0323">
              <w:t xml:space="preserve"> </w:t>
            </w:r>
            <w:r w:rsidR="00AC0323">
              <w:tab/>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Licensee</w:t>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Fairtrade system staff</w:t>
            </w:r>
            <w:r w:rsidR="00AC0323">
              <w:rPr>
                <w:rStyle w:val="FootnoteReference"/>
              </w:rPr>
              <w:footnoteReference w:id="4"/>
            </w:r>
          </w:p>
          <w:p w14:paraId="0810ABD7" w14:textId="0BD6B208" w:rsidR="005F416A" w:rsidRPr="000617F0" w:rsidRDefault="005F416A" w:rsidP="00913318">
            <w:pPr>
              <w:spacing w:before="0" w:after="0"/>
              <w:jc w:val="left"/>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00802548" w:rsidRPr="000617F0">
              <w:t xml:space="preserve"> Other, </w:t>
            </w:r>
            <w:r w:rsidRPr="000617F0">
              <w:t>please specify</w:t>
            </w:r>
            <w:r w:rsidR="00802548" w:rsidRPr="000617F0">
              <w:t xml:space="preserve">: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r w:rsidR="00C8100E" w:rsidRPr="000617F0" w14:paraId="29E578B4" w14:textId="77777777" w:rsidTr="006C33EB">
        <w:trPr>
          <w:trHeight w:val="48"/>
        </w:trPr>
        <w:tc>
          <w:tcPr>
            <w:tcW w:w="9322" w:type="dxa"/>
          </w:tcPr>
          <w:p w14:paraId="5D0DAEEA" w14:textId="4B559A45" w:rsidR="00C8100E" w:rsidRPr="00FE45CA" w:rsidRDefault="00C8100E" w:rsidP="00913318">
            <w:pPr>
              <w:pStyle w:val="Caption"/>
              <w:spacing w:before="0" w:after="0" w:line="360" w:lineRule="auto"/>
            </w:pPr>
            <w:bookmarkStart w:id="18" w:name="_Toc40283950"/>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3</w:t>
            </w:r>
            <w:bookmarkEnd w:id="18"/>
            <w:r w:rsidRPr="00FE45CA">
              <w:fldChar w:fldCharType="end"/>
            </w:r>
          </w:p>
          <w:p w14:paraId="70FC1CE0" w14:textId="77777777" w:rsidR="00C8100E" w:rsidRDefault="00C8100E" w:rsidP="00913318">
            <w:pPr>
              <w:spacing w:before="0" w:after="0"/>
            </w:pPr>
            <w:r>
              <w:t>Indicate which lime</w:t>
            </w:r>
            <w:r w:rsidR="00AC0323">
              <w:rPr>
                <w:rStyle w:val="FootnoteReference"/>
              </w:rPr>
              <w:footnoteReference w:id="5"/>
            </w:r>
            <w:r>
              <w:t xml:space="preserve"> products do you buy or sell</w:t>
            </w:r>
            <w:r w:rsidR="00AC0323">
              <w:t xml:space="preserve"> as Fairtrade (click links to see the Wikipedia definitions):</w:t>
            </w:r>
          </w:p>
          <w:p w14:paraId="12ECB45D" w14:textId="187DFCC6" w:rsidR="00C8100E" w:rsidRPr="00C8100E" w:rsidRDefault="00C8100E" w:rsidP="00913318">
            <w:pPr>
              <w:spacing w:before="0" w:after="0"/>
              <w:rPr>
                <w:b/>
              </w:rPr>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Kaffir lime (</w:t>
            </w:r>
            <w:hyperlink r:id="rId10" w:history="1">
              <w:r w:rsidRPr="00C8100E">
                <w:rPr>
                  <w:rStyle w:val="Hyperlink"/>
                  <w:i/>
                  <w:lang w:val="en-US" w:eastAsia="fr-FR"/>
                </w:rPr>
                <w:t>Citrus hystrix</w:t>
              </w:r>
            </w:hyperlink>
            <w:r>
              <w:rPr>
                <w:rStyle w:val="e24kjd"/>
                <w:i/>
                <w:color w:val="222222"/>
                <w:lang w:val="en-US" w:eastAsia="fr-FR"/>
              </w:rPr>
              <w:t>)</w:t>
            </w:r>
            <w:r w:rsidR="00AC0323">
              <w:t xml:space="preserve"> </w:t>
            </w:r>
            <w:r w:rsidR="00AC0323">
              <w:tab/>
            </w:r>
            <w:r w:rsidR="00AC0323">
              <w:tab/>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t xml:space="preserve"> </w:t>
            </w:r>
            <w:r w:rsidRPr="00C8100E">
              <w:rPr>
                <w:rStyle w:val="e24kjd"/>
                <w:color w:val="222222"/>
                <w:lang w:val="en-US" w:eastAsia="fr-FR"/>
              </w:rPr>
              <w:t>Key Lime</w:t>
            </w:r>
            <w:r>
              <w:rPr>
                <w:rStyle w:val="e24kjd"/>
                <w:i/>
                <w:color w:val="222222"/>
                <w:lang w:val="en-US" w:eastAsia="fr-FR"/>
              </w:rPr>
              <w:t xml:space="preserve"> (</w:t>
            </w:r>
            <w:hyperlink r:id="rId11" w:history="1">
              <w:r w:rsidRPr="00C8100E">
                <w:rPr>
                  <w:rStyle w:val="Hyperlink"/>
                  <w:i/>
                  <w:lang w:val="en-US" w:eastAsia="fr-FR"/>
                </w:rPr>
                <w:t>Citrus × aurantifolia</w:t>
              </w:r>
            </w:hyperlink>
            <w:r>
              <w:rPr>
                <w:rStyle w:val="e24kjd"/>
                <w:color w:val="222222"/>
                <w:lang w:val="en-US" w:eastAsia="fr-FR"/>
              </w:rPr>
              <w:t>)</w:t>
            </w:r>
          </w:p>
          <w:p w14:paraId="1DD01859" w14:textId="06CB185C" w:rsidR="00C8100E"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Persian / Tahiti lime (</w:t>
            </w:r>
            <w:hyperlink r:id="rId12" w:history="1">
              <w:r w:rsidRPr="00C8100E">
                <w:rPr>
                  <w:rStyle w:val="Hyperlink"/>
                  <w:i/>
                  <w:iCs/>
                </w:rPr>
                <w:t>Citrus × latifolia</w:t>
              </w:r>
            </w:hyperlink>
            <w:r>
              <w:rPr>
                <w:i/>
                <w:iCs/>
              </w:rPr>
              <w:t>)</w:t>
            </w:r>
            <w:r w:rsidR="00AC0323">
              <w:t xml:space="preserve"> </w:t>
            </w:r>
            <w:r w:rsidR="00AC0323">
              <w:tab/>
            </w:r>
            <w:r w:rsidR="00AC0323">
              <w:tab/>
            </w: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Sweet lime/lemon (</w:t>
            </w:r>
            <w:hyperlink r:id="rId13" w:history="1">
              <w:r w:rsidRPr="00AC0323">
                <w:rPr>
                  <w:rStyle w:val="Hyperlink"/>
                  <w:i/>
                </w:rPr>
                <w:t>Citrus limetta</w:t>
              </w:r>
            </w:hyperlink>
            <w:r>
              <w:t xml:space="preserve">) </w:t>
            </w:r>
          </w:p>
          <w:p w14:paraId="5342C986" w14:textId="38723F9D" w:rsidR="00913318" w:rsidRPr="000617F0" w:rsidRDefault="00913318"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t xml:space="preserve"> Australian lime (e.g. </w:t>
            </w:r>
            <w:hyperlink r:id="rId14" w:history="1">
              <w:r w:rsidRPr="00913318">
                <w:rPr>
                  <w:rStyle w:val="Hyperlink"/>
                  <w:i/>
                </w:rPr>
                <w:t>Citrus glauca, Citrus australis, Citrus australasica</w:t>
              </w:r>
            </w:hyperlink>
            <w:r>
              <w:t>)</w:t>
            </w:r>
          </w:p>
          <w:p w14:paraId="443A068D" w14:textId="77777777" w:rsidR="00AC0323"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Other</w:t>
            </w:r>
            <w:r w:rsidRPr="000617F0">
              <w:t>,</w:t>
            </w:r>
            <w:r w:rsidR="00AC0323">
              <w:t xml:space="preserve"> please specify:</w:t>
            </w:r>
          </w:p>
          <w:p w14:paraId="011A2625" w14:textId="2339693B" w:rsidR="00AC0323" w:rsidRDefault="00AC0323" w:rsidP="00913318">
            <w:pPr>
              <w:spacing w:before="0" w:after="0"/>
            </w:pPr>
            <w:r>
              <w:tab/>
            </w:r>
            <w:r>
              <w:tab/>
              <w:t xml:space="preserve">Common name / name </w:t>
            </w:r>
            <w:r w:rsidR="00913318">
              <w:t xml:space="preserve">that </w:t>
            </w:r>
            <w:r>
              <w:t xml:space="preserve">you use </w:t>
            </w:r>
            <w:r w:rsidR="00C8100E" w:rsidRPr="000617F0">
              <w:t xml:space="preserve">: </w:t>
            </w:r>
            <w:r w:rsidR="00C8100E" w:rsidRPr="000617F0">
              <w:fldChar w:fldCharType="begin">
                <w:ffData>
                  <w:name w:val="Text7"/>
                  <w:enabled/>
                  <w:calcOnExit w:val="0"/>
                  <w:textInput/>
                </w:ffData>
              </w:fldChar>
            </w:r>
            <w:r w:rsidR="00C8100E" w:rsidRPr="000617F0">
              <w:instrText xml:space="preserve"> FORMTEXT </w:instrText>
            </w:r>
            <w:r w:rsidR="00C8100E"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00C8100E" w:rsidRPr="000617F0">
              <w:fldChar w:fldCharType="end"/>
            </w:r>
            <w:r>
              <w:t xml:space="preserve"> </w:t>
            </w:r>
          </w:p>
          <w:p w14:paraId="63360187" w14:textId="086774AE" w:rsidR="00C8100E" w:rsidRPr="00F13E57" w:rsidRDefault="00AC0323" w:rsidP="00913318">
            <w:pPr>
              <w:spacing w:before="0" w:after="0"/>
            </w:pPr>
            <w:r>
              <w:tab/>
            </w:r>
            <w:r>
              <w:tab/>
              <w:t xml:space="preserve">Botanical name or hybrids name if possible: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r w:rsidR="00C8100E" w:rsidRPr="000617F0" w14:paraId="6726FC78" w14:textId="77777777" w:rsidTr="00FE45CA">
        <w:trPr>
          <w:trHeight w:val="611"/>
        </w:trPr>
        <w:tc>
          <w:tcPr>
            <w:tcW w:w="9322" w:type="dxa"/>
          </w:tcPr>
          <w:p w14:paraId="63545C78" w14:textId="3AE3C270" w:rsidR="00913318" w:rsidRPr="00FE45CA" w:rsidRDefault="00C8100E" w:rsidP="00913318">
            <w:pPr>
              <w:pStyle w:val="Caption"/>
              <w:spacing w:before="0" w:after="0" w:line="360" w:lineRule="auto"/>
            </w:pPr>
            <w:bookmarkStart w:id="19" w:name="_Toc40283951"/>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4</w:t>
            </w:r>
            <w:bookmarkEnd w:id="19"/>
            <w:r w:rsidRPr="00FE45CA">
              <w:fldChar w:fldCharType="end"/>
            </w:r>
          </w:p>
          <w:p w14:paraId="366C4195" w14:textId="77777777" w:rsidR="00C8100E" w:rsidRDefault="00AC0323" w:rsidP="00913318">
            <w:pPr>
              <w:spacing w:before="0" w:after="0"/>
            </w:pPr>
            <w:r>
              <w:t>W</w:t>
            </w:r>
            <w:r w:rsidR="00C8100E">
              <w:t>hich form do you buy</w:t>
            </w:r>
            <w:r w:rsidR="00F00EA3">
              <w:t xml:space="preserve"> </w:t>
            </w:r>
            <w:r w:rsidR="00913318">
              <w:t>or sell</w:t>
            </w:r>
            <w:r w:rsidR="00C8100E">
              <w:t xml:space="preserve"> </w:t>
            </w:r>
            <w:r>
              <w:t>Fairtrade limes</w:t>
            </w:r>
            <w:r w:rsidR="00C8100E">
              <w:t>?</w:t>
            </w:r>
          </w:p>
          <w:p w14:paraId="721CD0BC" w14:textId="77777777" w:rsidR="00C8100E"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Fresh</w:t>
            </w:r>
            <w:r w:rsidRPr="000617F0">
              <w:t xml:space="preserve"> </w:t>
            </w:r>
            <w:r>
              <w:t>for direct consumption</w:t>
            </w:r>
            <w:r w:rsidR="00F00EA3">
              <w:t xml:space="preserve"> </w:t>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Sell</w:t>
            </w:r>
          </w:p>
          <w:p w14:paraId="5680B3CE" w14:textId="77777777" w:rsidR="00381AB3"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rsidR="00AC0323">
              <w:t>F</w:t>
            </w:r>
            <w:r>
              <w:t>resh for processing</w:t>
            </w:r>
            <w:r w:rsidR="00F00EA3">
              <w:t xml:space="preserve"> </w:t>
            </w:r>
            <w:r w:rsidR="00F00EA3">
              <w:tab/>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Sell</w:t>
            </w:r>
          </w:p>
          <w:p w14:paraId="227EDB40" w14:textId="77777777" w:rsidR="00C8100E" w:rsidRDefault="00C8100E"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rsidR="00AC0323">
              <w:t>J</w:t>
            </w:r>
            <w:r>
              <w:t>uice</w:t>
            </w:r>
            <w:r w:rsidR="00F00EA3">
              <w:tab/>
            </w:r>
            <w:r w:rsidR="00F00EA3">
              <w:tab/>
            </w:r>
            <w:r w:rsidR="00F00EA3">
              <w:tab/>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Sell</w:t>
            </w:r>
          </w:p>
          <w:p w14:paraId="3FE37B18" w14:textId="7D62A8AD" w:rsidR="00C8100E" w:rsidRDefault="00C8100E" w:rsidP="00F00EA3">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 xml:space="preserve">other, </w:t>
            </w:r>
            <w:r w:rsidRPr="000617F0">
              <w:t xml:space="preserve">please specify: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r w:rsidR="00F00EA3">
              <w:tab/>
            </w:r>
            <w:r w:rsidR="00F00EA3">
              <w:tab/>
            </w:r>
            <w:r w:rsidR="00F00EA3">
              <w:tab/>
              <w:t xml:space="preserve">Indicate if you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 xml:space="preserve">Buy or </w:t>
            </w:r>
            <w:r w:rsidR="00F00EA3" w:rsidRPr="000617F0">
              <w:fldChar w:fldCharType="begin">
                <w:ffData>
                  <w:name w:val="Check1"/>
                  <w:enabled/>
                  <w:calcOnExit w:val="0"/>
                  <w:checkBox>
                    <w:sizeAuto/>
                    <w:default w:val="0"/>
                  </w:checkBox>
                </w:ffData>
              </w:fldChar>
            </w:r>
            <w:r w:rsidR="00F00EA3" w:rsidRPr="000617F0">
              <w:instrText xml:space="preserve"> FORMCHECKBOX </w:instrText>
            </w:r>
            <w:r w:rsidR="00AA5E16">
              <w:fldChar w:fldCharType="separate"/>
            </w:r>
            <w:r w:rsidR="00F00EA3" w:rsidRPr="000617F0">
              <w:fldChar w:fldCharType="end"/>
            </w:r>
            <w:r w:rsidR="00F00EA3">
              <w:t>Sell</w:t>
            </w:r>
          </w:p>
          <w:p w14:paraId="77ADF1ED" w14:textId="5AD6E358" w:rsidR="008666AF" w:rsidRDefault="008666AF" w:rsidP="00F00EA3">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t xml:space="preserve"> not applicable</w:t>
            </w:r>
          </w:p>
        </w:tc>
      </w:tr>
      <w:tr w:rsidR="00F13E57" w:rsidRPr="000617F0" w14:paraId="7128BF0D" w14:textId="77777777" w:rsidTr="00FE45CA">
        <w:trPr>
          <w:trHeight w:val="2595"/>
        </w:trPr>
        <w:tc>
          <w:tcPr>
            <w:tcW w:w="9322" w:type="dxa"/>
          </w:tcPr>
          <w:p w14:paraId="5DB06CAC" w14:textId="11955447" w:rsidR="00F13E57" w:rsidRPr="00FE45CA" w:rsidRDefault="00F13E57" w:rsidP="00913318">
            <w:pPr>
              <w:pStyle w:val="Caption"/>
              <w:spacing w:before="0" w:after="0" w:line="360" w:lineRule="auto"/>
            </w:pPr>
            <w:bookmarkStart w:id="20" w:name="_Toc40283952"/>
            <w:r w:rsidRPr="00FE45CA">
              <w:lastRenderedPageBreak/>
              <w:t xml:space="preserve">Question </w:t>
            </w:r>
            <w:r w:rsidRPr="00FE45CA">
              <w:fldChar w:fldCharType="begin"/>
            </w:r>
            <w:r w:rsidRPr="00FE45CA">
              <w:instrText xml:space="preserve"> SEQ Question \* ARABIC </w:instrText>
            </w:r>
            <w:r w:rsidRPr="00FE45CA">
              <w:fldChar w:fldCharType="separate"/>
            </w:r>
            <w:r w:rsidR="00AA5E16">
              <w:rPr>
                <w:noProof/>
              </w:rPr>
              <w:t>5</w:t>
            </w:r>
            <w:bookmarkEnd w:id="20"/>
            <w:r w:rsidRPr="00FE45CA">
              <w:fldChar w:fldCharType="end"/>
            </w:r>
          </w:p>
          <w:p w14:paraId="0E902D47" w14:textId="77777777" w:rsidR="009B0454" w:rsidRDefault="009B0454" w:rsidP="00913318">
            <w:pPr>
              <w:spacing w:before="0" w:after="0"/>
            </w:pPr>
            <w:r>
              <w:t xml:space="preserve">(for buyers only) </w:t>
            </w:r>
          </w:p>
          <w:p w14:paraId="5445DD99" w14:textId="53AF7E61" w:rsidR="00F13E57" w:rsidRDefault="00F13E57" w:rsidP="00913318">
            <w:pPr>
              <w:spacing w:before="0" w:after="0"/>
            </w:pPr>
            <w:r>
              <w:t>From which country do you buy</w:t>
            </w:r>
            <w:r w:rsidR="00254D51">
              <w:t xml:space="preserve"> FAIRTRADE</w:t>
            </w:r>
            <w:r>
              <w:t xml:space="preserve"> limes?</w:t>
            </w:r>
          </w:p>
          <w:p w14:paraId="17530BA1" w14:textId="77777777" w:rsidR="00F13E57" w:rsidRPr="000617F0"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Mexico</w:t>
            </w:r>
          </w:p>
          <w:p w14:paraId="67F1D92E" w14:textId="77777777" w:rsidR="00F13E57" w:rsidRPr="000617F0"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Sri Lanka</w:t>
            </w:r>
          </w:p>
          <w:p w14:paraId="4425B4AB" w14:textId="77777777" w:rsidR="00F13E57" w:rsidRPr="000617F0"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Bra</w:t>
            </w:r>
            <w:r w:rsidR="00C8100E">
              <w:t>z</w:t>
            </w:r>
            <w:r>
              <w:t>il</w:t>
            </w:r>
          </w:p>
          <w:p w14:paraId="7590E0BB" w14:textId="242BC751" w:rsidR="00F13E57" w:rsidRDefault="00F13E57"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Other</w:t>
            </w:r>
            <w:r w:rsidR="00254D51" w:rsidRPr="000617F0">
              <w:t xml:space="preserve">, please specify: </w:t>
            </w:r>
            <w:r w:rsidR="00254D51" w:rsidRPr="000617F0">
              <w:fldChar w:fldCharType="begin">
                <w:ffData>
                  <w:name w:val="Text7"/>
                  <w:enabled/>
                  <w:calcOnExit w:val="0"/>
                  <w:textInput/>
                </w:ffData>
              </w:fldChar>
            </w:r>
            <w:r w:rsidR="00254D51" w:rsidRPr="000617F0">
              <w:instrText xml:space="preserve"> FORMTEXT </w:instrText>
            </w:r>
            <w:r w:rsidR="00254D51"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00254D51" w:rsidRPr="000617F0">
              <w:fldChar w:fldCharType="end"/>
            </w:r>
          </w:p>
          <w:p w14:paraId="520A5341" w14:textId="77777777" w:rsidR="00913318" w:rsidRPr="00F13E57" w:rsidRDefault="00913318" w:rsidP="00913318">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Not applicable</w:t>
            </w:r>
          </w:p>
        </w:tc>
      </w:tr>
      <w:tr w:rsidR="00254D51" w:rsidRPr="000617F0" w14:paraId="296CA14B" w14:textId="77777777" w:rsidTr="00FE45CA">
        <w:trPr>
          <w:trHeight w:val="790"/>
        </w:trPr>
        <w:tc>
          <w:tcPr>
            <w:tcW w:w="9322" w:type="dxa"/>
          </w:tcPr>
          <w:p w14:paraId="433638C7" w14:textId="0684D101" w:rsidR="00254D51" w:rsidRPr="00FE45CA" w:rsidRDefault="00254D51" w:rsidP="00913318">
            <w:pPr>
              <w:pStyle w:val="Caption"/>
              <w:spacing w:before="0" w:after="0" w:line="360" w:lineRule="auto"/>
            </w:pPr>
            <w:bookmarkStart w:id="21" w:name="_Toc40283953"/>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6</w:t>
            </w:r>
            <w:bookmarkEnd w:id="21"/>
            <w:r w:rsidRPr="00FE45CA">
              <w:fldChar w:fldCharType="end"/>
            </w:r>
          </w:p>
          <w:p w14:paraId="122D093B" w14:textId="25C09CBB" w:rsidR="00F00EA3" w:rsidRDefault="00F00EA3" w:rsidP="00913318">
            <w:pPr>
              <w:spacing w:before="0" w:after="0"/>
            </w:pPr>
            <w:r>
              <w:t xml:space="preserve">If you have bought or sold </w:t>
            </w:r>
            <w:r w:rsidRPr="00210C36">
              <w:rPr>
                <w:b/>
              </w:rPr>
              <w:t>non-Fairtrade</w:t>
            </w:r>
            <w:r w:rsidR="004A6BBD">
              <w:t xml:space="preserve"> limes in the past two</w:t>
            </w:r>
            <w:r>
              <w:t xml:space="preserve"> years, can you indicate:</w:t>
            </w:r>
          </w:p>
          <w:p w14:paraId="64C7D53A" w14:textId="74DC1E2B" w:rsidR="00913318" w:rsidRDefault="004F1964" w:rsidP="00913318">
            <w:pPr>
              <w:spacing w:before="0" w:after="0"/>
            </w:pPr>
            <w:r w:rsidRPr="004553A4">
              <w:rPr>
                <w:lang w:val="es-ES_tradnl"/>
              </w:rPr>
              <w:tab/>
            </w:r>
            <w:r w:rsidR="00D768DB">
              <w:t>Producer country of the</w:t>
            </w:r>
            <w:r w:rsidR="00254D51">
              <w:t xml:space="preserve"> (non-Fairtrade) limes?</w:t>
            </w:r>
            <w:r w:rsidR="00254D51" w:rsidRPr="000617F0">
              <w:t xml:space="preserve"> </w:t>
            </w:r>
            <w:r w:rsidR="00254D51" w:rsidRPr="000617F0">
              <w:fldChar w:fldCharType="begin">
                <w:ffData>
                  <w:name w:val="Text7"/>
                  <w:enabled/>
                  <w:calcOnExit w:val="0"/>
                  <w:textInput/>
                </w:ffData>
              </w:fldChar>
            </w:r>
            <w:r w:rsidR="00254D51" w:rsidRPr="000617F0">
              <w:instrText xml:space="preserve"> FORMTEXT </w:instrText>
            </w:r>
            <w:r w:rsidR="00254D51"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00254D51" w:rsidRPr="000617F0">
              <w:fldChar w:fldCharType="end"/>
            </w:r>
          </w:p>
          <w:p w14:paraId="614C0622" w14:textId="044BDE82" w:rsidR="00D768DB" w:rsidRDefault="00210C36" w:rsidP="00913318">
            <w:pPr>
              <w:spacing w:before="0" w:after="0"/>
            </w:pPr>
            <w:r>
              <w:t>And, w</w:t>
            </w:r>
            <w:r w:rsidR="00D768DB">
              <w:t>ere the prices for these limes:</w:t>
            </w:r>
          </w:p>
          <w:p w14:paraId="3C942E0E" w14:textId="77777777" w:rsidR="00D768DB" w:rsidRPr="000617F0" w:rsidRDefault="00D768DB" w:rsidP="00D768DB">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Always above the FMP set by Fairtrade</w:t>
            </w:r>
          </w:p>
          <w:p w14:paraId="1BB7918D" w14:textId="77777777" w:rsidR="00D768DB" w:rsidRPr="000617F0" w:rsidRDefault="00D768DB" w:rsidP="00D768DB">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M</w:t>
            </w:r>
            <w:r w:rsidRPr="000617F0">
              <w:t>ost of the time above the FMP set by Fairtrade</w:t>
            </w:r>
          </w:p>
          <w:p w14:paraId="6C57861E" w14:textId="77777777" w:rsidR="00D768DB" w:rsidRPr="000617F0" w:rsidRDefault="00D768DB" w:rsidP="00D768DB">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w:t>
            </w:r>
            <w:r>
              <w:t>U</w:t>
            </w:r>
            <w:r w:rsidRPr="000617F0">
              <w:t>sually above the FMP set by Fairtrade</w:t>
            </w:r>
          </w:p>
          <w:p w14:paraId="74C11A11" w14:textId="77777777" w:rsidR="00D768DB" w:rsidRPr="000617F0" w:rsidRDefault="00D768DB" w:rsidP="00D768DB">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Never above the FMP set by Fairtrade</w:t>
            </w:r>
          </w:p>
          <w:p w14:paraId="2F11F10B" w14:textId="77777777" w:rsidR="00D768DB" w:rsidRPr="000617F0" w:rsidRDefault="00D768DB" w:rsidP="00D768DB">
            <w:pPr>
              <w:spacing w:before="0" w:after="0"/>
            </w:pPr>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I do not know </w:t>
            </w:r>
          </w:p>
          <w:p w14:paraId="162F235F" w14:textId="6592D18E" w:rsidR="00F00EA3" w:rsidRPr="00F13E57" w:rsidRDefault="00F00EA3" w:rsidP="00913318">
            <w:pPr>
              <w:spacing w:before="0" w:after="0"/>
            </w:pPr>
          </w:p>
        </w:tc>
      </w:tr>
    </w:tbl>
    <w:p w14:paraId="47749369" w14:textId="77777777" w:rsidR="00F00EA3" w:rsidRDefault="00F00EA3">
      <w:pPr>
        <w:spacing w:before="0" w:after="0" w:line="240" w:lineRule="auto"/>
        <w:jc w:val="left"/>
      </w:pPr>
    </w:p>
    <w:p w14:paraId="5E4802D4" w14:textId="77777777" w:rsidR="00D768DB" w:rsidRDefault="00D768DB">
      <w:pPr>
        <w:spacing w:before="0" w:after="0" w:line="240" w:lineRule="auto"/>
        <w:jc w:val="left"/>
      </w:pPr>
    </w:p>
    <w:p w14:paraId="0BA15723" w14:textId="77777777" w:rsidR="00D51EEE" w:rsidRDefault="00D51EEE">
      <w:pPr>
        <w:spacing w:before="0" w:after="0" w:line="240" w:lineRule="auto"/>
        <w:jc w:val="left"/>
      </w:pPr>
      <w:r>
        <w:br w:type="page"/>
      </w:r>
    </w:p>
    <w:p w14:paraId="47987E34" w14:textId="77777777" w:rsidR="00606943" w:rsidRDefault="00606943" w:rsidP="00606943">
      <w:pPr>
        <w:pStyle w:val="Heading2"/>
        <w:numPr>
          <w:ilvl w:val="1"/>
          <w:numId w:val="45"/>
        </w:numPr>
      </w:pPr>
      <w:bookmarkStart w:id="22" w:name="_Toc40687423"/>
      <w:r>
        <w:lastRenderedPageBreak/>
        <w:t>Defining the Price model</w:t>
      </w:r>
      <w:r w:rsidR="00D51EEE">
        <w:t xml:space="preserve"> for Limes</w:t>
      </w:r>
      <w:bookmarkEnd w:id="22"/>
    </w:p>
    <w:p w14:paraId="5264DB37" w14:textId="7F80BE9A" w:rsidR="00A261BA" w:rsidRDefault="00AB79E9">
      <w:pPr>
        <w:spacing w:before="0" w:after="0" w:line="240" w:lineRule="auto"/>
        <w:jc w:val="left"/>
      </w:pPr>
      <w:r>
        <w:t xml:space="preserve">In order to set the Price model for limes, we will ask you questions about Setting the FMP and about setting the FP </w:t>
      </w:r>
      <w:r w:rsidR="00F116CA">
        <w:t>in two differentiated sections</w:t>
      </w:r>
      <w:r>
        <w:t xml:space="preserve">. </w:t>
      </w:r>
    </w:p>
    <w:p w14:paraId="023A9D02" w14:textId="77777777" w:rsidR="00477AAE" w:rsidRDefault="00606943" w:rsidP="000106E4">
      <w:pPr>
        <w:pStyle w:val="Heading3"/>
      </w:pPr>
      <w:bookmarkStart w:id="23" w:name="_Toc40687424"/>
      <w:r>
        <w:t>Defining the approach for setting FMP</w:t>
      </w:r>
      <w:bookmarkEnd w:id="23"/>
    </w:p>
    <w:p w14:paraId="1DA608E8" w14:textId="1AEB8141" w:rsidR="00E26E48" w:rsidRDefault="004F1964" w:rsidP="00E26E48">
      <w:r>
        <w:rPr>
          <w:noProof/>
          <w:lang w:val="en-US" w:eastAsia="en-US"/>
        </w:rPr>
        <mc:AlternateContent>
          <mc:Choice Requires="wps">
            <w:drawing>
              <wp:anchor distT="0" distB="0" distL="114300" distR="114300" simplePos="0" relativeHeight="251660800" behindDoc="0" locked="0" layoutInCell="1" allowOverlap="1" wp14:anchorId="526A225B" wp14:editId="33157222">
                <wp:simplePos x="0" y="0"/>
                <wp:positionH relativeFrom="column">
                  <wp:posOffset>4671695</wp:posOffset>
                </wp:positionH>
                <wp:positionV relativeFrom="paragraph">
                  <wp:posOffset>2286000</wp:posOffset>
                </wp:positionV>
                <wp:extent cx="254000" cy="228600"/>
                <wp:effectExtent l="19050" t="0" r="12700" b="38100"/>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28600"/>
                        </a:xfrm>
                        <a:prstGeom prst="downArrow">
                          <a:avLst/>
                        </a:prstGeom>
                        <a:solidFill>
                          <a:srgbClr val="00B9E4"/>
                        </a:solidFill>
                        <a:ln w="9525" cap="flat" cmpd="sng" algn="ctr">
                          <a:solidFill>
                            <a:sysClr val="windowText" lastClr="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9160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367.85pt;margin-top:180pt;width:20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" adj="10800" fillcolor="#00b9e4" strokecolor="windowText">
                <v:stroke joinstyle="round"/>
                <v:shadow color="#e7e6e6 [3214]"/>
                <v:path arrowok="t"/>
              </v:shape>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685CFD31" wp14:editId="1F4B9EBD">
                <wp:simplePos x="0" y="0"/>
                <wp:positionH relativeFrom="column">
                  <wp:posOffset>2523490</wp:posOffset>
                </wp:positionH>
                <wp:positionV relativeFrom="paragraph">
                  <wp:posOffset>2286000</wp:posOffset>
                </wp:positionV>
                <wp:extent cx="254000" cy="228600"/>
                <wp:effectExtent l="19050" t="0" r="12700" b="38100"/>
                <wp:wrapNone/>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28600"/>
                        </a:xfrm>
                        <a:prstGeom prst="downArrow">
                          <a:avLst/>
                        </a:prstGeom>
                        <a:solidFill>
                          <a:srgbClr val="00B9E4"/>
                        </a:solidFill>
                        <a:ln w="9525" cap="flat" cmpd="sng" algn="ctr">
                          <a:solidFill>
                            <a:sysClr val="windowText" lastClr="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04B922" id="Down Arrow 6" o:spid="_x0000_s1026" type="#_x0000_t67" style="position:absolute;margin-left:198.7pt;margin-top:180pt;width:2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" adj="10800" fillcolor="#00b9e4" strokecolor="windowText">
                <v:stroke joinstyle="round"/>
                <v:shadow color="#e7e6e6 [3214]"/>
                <v:path arrowok="t"/>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0B0C0D0A" wp14:editId="02480099">
                <wp:simplePos x="0" y="0"/>
                <wp:positionH relativeFrom="column">
                  <wp:posOffset>729615</wp:posOffset>
                </wp:positionH>
                <wp:positionV relativeFrom="paragraph">
                  <wp:posOffset>2286000</wp:posOffset>
                </wp:positionV>
                <wp:extent cx="254000" cy="228600"/>
                <wp:effectExtent l="19050" t="0" r="12700" b="38100"/>
                <wp:wrapNone/>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 cy="228600"/>
                        </a:xfrm>
                        <a:prstGeom prst="downArrow">
                          <a:avLst/>
                        </a:prstGeom>
                        <a:solidFill>
                          <a:srgbClr val="00B9E4"/>
                        </a:solidFill>
                        <a:ln w="9525" cap="flat" cmpd="sng" algn="ctr">
                          <a:solidFill>
                            <a:sysClr val="windowText" lastClr="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8F1C25" id="Down Arrow 8" o:spid="_x0000_s1026" type="#_x0000_t67" style="position:absolute;margin-left:57.45pt;margin-top:180pt;width:2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" adj="10800" fillcolor="#00b9e4" strokecolor="windowText">
                <v:stroke joinstyle="round"/>
                <v:shadow color="#e7e6e6 [3214]"/>
                <v:path arrowok="t"/>
              </v:shape>
            </w:pict>
          </mc:Fallback>
        </mc:AlternateContent>
      </w:r>
      <w:r w:rsidR="00EA7DF9">
        <w:rPr>
          <w:noProof/>
          <w:lang w:val="en-US" w:eastAsia="en-US"/>
        </w:rPr>
        <w:drawing>
          <wp:anchor distT="0" distB="0" distL="126492" distR="124968" simplePos="0" relativeHeight="251656704" behindDoc="0" locked="0" layoutInCell="1" allowOverlap="1" wp14:anchorId="7D965371" wp14:editId="15C739F6">
            <wp:simplePos x="0" y="0"/>
            <wp:positionH relativeFrom="margin">
              <wp:align>left</wp:align>
            </wp:positionH>
            <wp:positionV relativeFrom="paragraph">
              <wp:posOffset>309245</wp:posOffset>
            </wp:positionV>
            <wp:extent cx="5372100" cy="1975485"/>
            <wp:effectExtent l="0" t="0" r="19050" b="5715"/>
            <wp:wrapSquare wrapText="bothSides"/>
            <wp:docPr id="3"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E26E48" w:rsidRPr="008F30D6">
        <w:t>The 3 approaches proposed for the set of the FMP for limes are the following:</w:t>
      </w:r>
    </w:p>
    <w:tbl>
      <w:tblPr>
        <w:tblW w:w="8500" w:type="dxa"/>
        <w:tblLook w:val="04A0" w:firstRow="1" w:lastRow="0" w:firstColumn="1" w:lastColumn="0" w:noHBand="0" w:noVBand="1"/>
      </w:tblPr>
      <w:tblGrid>
        <w:gridCol w:w="2410"/>
        <w:gridCol w:w="3544"/>
        <w:gridCol w:w="2546"/>
      </w:tblGrid>
      <w:tr w:rsidR="00E26E48" w:rsidRPr="008F30D6" w14:paraId="19C98342" w14:textId="77777777" w:rsidTr="004F1964">
        <w:tc>
          <w:tcPr>
            <w:tcW w:w="2410" w:type="dxa"/>
            <w:shd w:val="clear" w:color="auto" w:fill="auto"/>
          </w:tcPr>
          <w:p w14:paraId="05B06216" w14:textId="7A5CC3A1" w:rsidR="00D768DB" w:rsidRDefault="00D768DB" w:rsidP="00FE45CA">
            <w:pPr>
              <w:ind w:left="42" w:right="310"/>
              <w:jc w:val="center"/>
            </w:pPr>
          </w:p>
          <w:p w14:paraId="5AAF9A24" w14:textId="77777777" w:rsidR="00E26E48" w:rsidRPr="008F30D6" w:rsidRDefault="00D768DB" w:rsidP="00FE45CA">
            <w:pPr>
              <w:ind w:left="42" w:right="310"/>
              <w:jc w:val="center"/>
            </w:pPr>
            <w:r>
              <w:t>FMP set as c</w:t>
            </w:r>
            <w:r w:rsidR="00E26E48" w:rsidRPr="00547EE5">
              <w:t>ommercial prices</w:t>
            </w:r>
            <w:r w:rsidR="008F30D6" w:rsidRPr="008F30D6">
              <w:rPr>
                <w:rStyle w:val="FootnoteReference"/>
              </w:rPr>
              <w:footnoteReference w:id="6"/>
            </w:r>
            <w:r w:rsidR="00E26E48" w:rsidRPr="00547EE5">
              <w:t xml:space="preserve"> </w:t>
            </w:r>
            <w:r>
              <w:t>for a</w:t>
            </w:r>
            <w:r w:rsidR="00E26E48" w:rsidRPr="00547EE5">
              <w:t>ll limes products.</w:t>
            </w:r>
          </w:p>
        </w:tc>
        <w:tc>
          <w:tcPr>
            <w:tcW w:w="3544" w:type="dxa"/>
            <w:shd w:val="clear" w:color="auto" w:fill="auto"/>
          </w:tcPr>
          <w:p w14:paraId="1DB9411B" w14:textId="0BD3A9FE" w:rsidR="00D768DB" w:rsidRPr="004F1964" w:rsidRDefault="00D768DB" w:rsidP="00FE45CA">
            <w:pPr>
              <w:ind w:left="184" w:right="173"/>
              <w:jc w:val="center"/>
              <w:rPr>
                <w:sz w:val="6"/>
              </w:rPr>
            </w:pPr>
          </w:p>
          <w:p w14:paraId="67035D1B" w14:textId="43433459" w:rsidR="00E26E48" w:rsidRPr="00547EE5" w:rsidRDefault="00D768DB" w:rsidP="00B111D2">
            <w:pPr>
              <w:ind w:left="184" w:right="173"/>
              <w:jc w:val="center"/>
            </w:pPr>
            <w:r>
              <w:t>Each producer</w:t>
            </w:r>
            <w:r w:rsidR="005D0F33">
              <w:t xml:space="preserve"> fills in their own COSP tool. This tool has to be used during negotiations</w:t>
            </w:r>
            <w:r w:rsidR="00345400">
              <w:t xml:space="preserve"> with the buyers</w:t>
            </w:r>
            <w:r w:rsidR="005D0F33">
              <w:t xml:space="preserve"> and </w:t>
            </w:r>
            <w:r w:rsidR="00C444F6">
              <w:t>presented during</w:t>
            </w:r>
            <w:r w:rsidR="005D0F33">
              <w:t xml:space="preserve"> audits, to </w:t>
            </w:r>
            <w:r w:rsidR="00B111D2">
              <w:t>compare to the prices paid</w:t>
            </w:r>
            <w:r w:rsidR="00B111D2">
              <w:rPr>
                <w:rStyle w:val="FootnoteReference"/>
              </w:rPr>
              <w:footnoteReference w:id="7"/>
            </w:r>
            <w:r w:rsidR="005D0F33">
              <w:t>.</w:t>
            </w:r>
          </w:p>
        </w:tc>
        <w:tc>
          <w:tcPr>
            <w:tcW w:w="2546" w:type="dxa"/>
            <w:shd w:val="clear" w:color="auto" w:fill="auto"/>
          </w:tcPr>
          <w:p w14:paraId="0717CCC6" w14:textId="30D29D5B" w:rsidR="00D768DB" w:rsidRDefault="00D768DB" w:rsidP="00FE45CA">
            <w:pPr>
              <w:ind w:left="184" w:right="-105"/>
              <w:jc w:val="center"/>
            </w:pPr>
          </w:p>
          <w:p w14:paraId="371773FD" w14:textId="77777777" w:rsidR="00E26E48" w:rsidRPr="00547EE5" w:rsidRDefault="00D768DB" w:rsidP="00FE45CA">
            <w:pPr>
              <w:ind w:left="184" w:right="-105"/>
              <w:jc w:val="center"/>
            </w:pPr>
            <w:r>
              <w:t>FMP set based on average COSP per region/origin</w:t>
            </w:r>
            <w:r>
              <w:rPr>
                <w:rStyle w:val="FootnoteReference"/>
              </w:rPr>
              <w:footnoteReference w:id="8"/>
            </w:r>
            <w:r>
              <w:t>.</w:t>
            </w:r>
          </w:p>
        </w:tc>
      </w:tr>
    </w:tbl>
    <w:p w14:paraId="62BD465A" w14:textId="77777777" w:rsidR="00547EE5" w:rsidRPr="004F1964" w:rsidRDefault="00547EE5">
      <w:pPr>
        <w:spacing w:before="0" w:after="0" w:line="240" w:lineRule="auto"/>
        <w:jc w:val="left"/>
        <w:rPr>
          <w:sz w:val="12"/>
        </w:rPr>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E26E48" w14:paraId="2B534365" w14:textId="77777777" w:rsidTr="00FE45CA">
        <w:tc>
          <w:tcPr>
            <w:tcW w:w="9322" w:type="dxa"/>
            <w:shd w:val="clear" w:color="auto" w:fill="auto"/>
          </w:tcPr>
          <w:p w14:paraId="1240E090" w14:textId="0E841791" w:rsidR="00CC4566" w:rsidRPr="00FE45CA" w:rsidRDefault="00CC4566" w:rsidP="00FE45CA">
            <w:pPr>
              <w:pStyle w:val="Caption"/>
              <w:spacing w:before="0" w:after="0" w:line="360" w:lineRule="auto"/>
            </w:pPr>
            <w:bookmarkStart w:id="24" w:name="_Toc40283954"/>
            <w:bookmarkStart w:id="25" w:name="_Ref32927816"/>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7</w:t>
            </w:r>
            <w:bookmarkEnd w:id="24"/>
            <w:r w:rsidRPr="00FE45CA">
              <w:fldChar w:fldCharType="end"/>
            </w:r>
            <w:bookmarkEnd w:id="25"/>
          </w:p>
          <w:p w14:paraId="5DF39D12" w14:textId="77777777" w:rsidR="00E26E48" w:rsidRDefault="00E26E48" w:rsidP="00700DA8">
            <w:r>
              <w:t>Which model do you think Fairtrade should follow to define the FMP for Limes?</w:t>
            </w:r>
          </w:p>
          <w:p w14:paraId="65DDB48C" w14:textId="40CD9790" w:rsidR="00E26E48" w:rsidRPr="00FE45CA" w:rsidRDefault="00E26E48" w:rsidP="00700DA8">
            <w:pPr>
              <w:rPr>
                <w:lang w:val="en-US"/>
              </w:rPr>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rsidRPr="00FE45CA">
              <w:rPr>
                <w:lang w:val="en-US"/>
              </w:rPr>
              <w:t xml:space="preserve"> </w:t>
            </w:r>
            <w:r w:rsidR="008F30D6" w:rsidRPr="00FE45CA">
              <w:rPr>
                <w:lang w:val="en-US"/>
              </w:rPr>
              <w:t xml:space="preserve">a) </w:t>
            </w:r>
            <w:r w:rsidR="00D768DB" w:rsidRPr="00FE45CA">
              <w:rPr>
                <w:lang w:val="en-US"/>
              </w:rPr>
              <w:t>No FMP</w:t>
            </w:r>
            <w:r w:rsidR="00F42288">
              <w:rPr>
                <w:lang w:val="en-US"/>
              </w:rPr>
              <w:t>.</w:t>
            </w:r>
            <w:r w:rsidR="00D768DB" w:rsidRPr="00FE45CA">
              <w:rPr>
                <w:lang w:val="en-US"/>
              </w:rPr>
              <w:t xml:space="preserve"> </w:t>
            </w:r>
            <w:r w:rsidR="00F42288">
              <w:rPr>
                <w:lang w:val="en-US"/>
              </w:rPr>
              <w:t>O</w:t>
            </w:r>
            <w:r w:rsidR="00D768DB" w:rsidRPr="00FE45CA">
              <w:rPr>
                <w:lang w:val="en-US"/>
              </w:rPr>
              <w:t>nly commercial prices</w:t>
            </w:r>
            <w:r w:rsidRPr="00FE45CA">
              <w:rPr>
                <w:lang w:val="en-US"/>
              </w:rPr>
              <w:t xml:space="preserve"> </w:t>
            </w:r>
          </w:p>
          <w:p w14:paraId="0564461D" w14:textId="43298BE2" w:rsidR="00E26E48" w:rsidRPr="00FE45CA" w:rsidRDefault="00E26E48" w:rsidP="00700DA8">
            <w:pPr>
              <w:rPr>
                <w:lang w:val="en-US"/>
              </w:rPr>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w:t>
            </w:r>
            <w:r w:rsidR="008F30D6">
              <w:t xml:space="preserve">b) </w:t>
            </w:r>
            <w:r w:rsidR="00CC4566">
              <w:t>N</w:t>
            </w:r>
            <w:r w:rsidR="00D768DB">
              <w:t>egotiated price between buyer and seller based on</w:t>
            </w:r>
            <w:r w:rsidR="00CC4566">
              <w:t xml:space="preserve"> </w:t>
            </w:r>
            <w:r w:rsidR="005D0F33">
              <w:t xml:space="preserve">specific </w:t>
            </w:r>
            <w:r w:rsidR="009B0454">
              <w:t xml:space="preserve">producers </w:t>
            </w:r>
            <w:r w:rsidR="00D768DB">
              <w:t>COSP</w:t>
            </w:r>
            <w:r w:rsidR="00CC4566">
              <w:t>.</w:t>
            </w:r>
            <w:r w:rsidR="00210C36">
              <w:t xml:space="preserve"> </w:t>
            </w:r>
          </w:p>
          <w:p w14:paraId="56421933" w14:textId="54EAB2BB" w:rsidR="00A92F4F" w:rsidRDefault="00E26E48" w:rsidP="00A92F4F">
            <w:pPr>
              <w:rPr>
                <w:b/>
                <w:lang w:val="en-US"/>
              </w:rPr>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rsidRPr="00FE45CA">
              <w:rPr>
                <w:lang w:val="en-US"/>
              </w:rPr>
              <w:t xml:space="preserve"> </w:t>
            </w:r>
            <w:r w:rsidR="008F30D6" w:rsidRPr="00FE45CA">
              <w:rPr>
                <w:lang w:val="en-US"/>
              </w:rPr>
              <w:t xml:space="preserve">c) </w:t>
            </w:r>
            <w:r w:rsidRPr="00FE45CA">
              <w:rPr>
                <w:lang w:val="en-US"/>
              </w:rPr>
              <w:t>Full Price Review</w:t>
            </w:r>
            <w:r w:rsidR="008F30D6" w:rsidRPr="00FE45CA">
              <w:rPr>
                <w:lang w:val="en-US"/>
              </w:rPr>
              <w:t xml:space="preserve"> takes place</w:t>
            </w:r>
            <w:r w:rsidRPr="00FE45CA">
              <w:rPr>
                <w:lang w:val="en-US"/>
              </w:rPr>
              <w:t>.</w:t>
            </w:r>
            <w:r w:rsidRPr="00FE45CA">
              <w:rPr>
                <w:b/>
                <w:lang w:val="en-US"/>
              </w:rPr>
              <w:t xml:space="preserve"> </w:t>
            </w:r>
            <w:r w:rsidR="00A92F4F" w:rsidRPr="00A92F4F">
              <w:rPr>
                <w:lang w:val="en-US"/>
              </w:rPr>
              <w:t xml:space="preserve">If you are a producer and have selected this option, please </w:t>
            </w:r>
            <w:r w:rsidRPr="00A92F4F">
              <w:rPr>
                <w:lang w:val="en-US"/>
              </w:rPr>
              <w:t>send</w:t>
            </w:r>
            <w:r w:rsidR="00A92F4F" w:rsidRPr="00A92F4F">
              <w:rPr>
                <w:lang w:val="en-US"/>
              </w:rPr>
              <w:t xml:space="preserve"> your</w:t>
            </w:r>
            <w:r w:rsidR="00CC4566" w:rsidRPr="00A92F4F">
              <w:rPr>
                <w:lang w:val="en-US"/>
              </w:rPr>
              <w:t xml:space="preserve"> </w:t>
            </w:r>
            <w:r w:rsidRPr="00A92F4F">
              <w:rPr>
                <w:lang w:val="en-US"/>
              </w:rPr>
              <w:t>COSP</w:t>
            </w:r>
            <w:r w:rsidR="00B111D2">
              <w:rPr>
                <w:lang w:val="en-US"/>
              </w:rPr>
              <w:t xml:space="preserve"> together with your responses to this consultation </w:t>
            </w:r>
            <w:r w:rsidRPr="00A92F4F">
              <w:rPr>
                <w:lang w:val="en-US"/>
              </w:rPr>
              <w:sym w:font="Wingdings" w:char="F0E0"/>
            </w:r>
            <w:r w:rsidRPr="00A92F4F">
              <w:rPr>
                <w:lang w:val="en-US"/>
              </w:rPr>
              <w:t xml:space="preserve"> </w:t>
            </w:r>
            <w:r w:rsidR="00A92F4F">
              <w:rPr>
                <w:lang w:val="en-US"/>
              </w:rPr>
              <w:t xml:space="preserve">find the COSP tool </w:t>
            </w:r>
            <w:hyperlink r:id="rId20" w:history="1">
              <w:r w:rsidR="00A92F4F" w:rsidRPr="00A92F4F">
                <w:rPr>
                  <w:rStyle w:val="Hyperlink"/>
                  <w:lang w:val="en-US"/>
                </w:rPr>
                <w:t>here</w:t>
              </w:r>
            </w:hyperlink>
            <w:r w:rsidR="00A92F4F">
              <w:rPr>
                <w:lang w:val="en-US"/>
              </w:rPr>
              <w:t xml:space="preserve"> and the Guidance document </w:t>
            </w:r>
            <w:hyperlink r:id="rId21" w:history="1">
              <w:r w:rsidR="00A92F4F" w:rsidRPr="00A92F4F">
                <w:rPr>
                  <w:rStyle w:val="Hyperlink"/>
                  <w:lang w:val="en-US"/>
                </w:rPr>
                <w:t>here</w:t>
              </w:r>
            </w:hyperlink>
            <w:r w:rsidR="00A92F4F">
              <w:rPr>
                <w:lang w:val="en-US"/>
              </w:rPr>
              <w:t>.</w:t>
            </w:r>
            <w:r w:rsidR="00A92F4F">
              <w:rPr>
                <w:b/>
                <w:lang w:val="en-US"/>
              </w:rPr>
              <w:t xml:space="preserve">  </w:t>
            </w:r>
          </w:p>
          <w:p w14:paraId="772A42D8" w14:textId="27E71FD7" w:rsidR="00E26E48" w:rsidRPr="00A92F4F" w:rsidRDefault="00E26E48" w:rsidP="00A92F4F">
            <w:pPr>
              <w:rPr>
                <w:b/>
                <w:lang w:val="en-US"/>
              </w:rPr>
            </w:pPr>
            <w:r>
              <w:t xml:space="preserve">Please explain your rationale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bl>
    <w:p w14:paraId="344D34F6" w14:textId="1440A665" w:rsidR="00CC4566" w:rsidRDefault="00CC4566">
      <w:pPr>
        <w:spacing w:before="0" w:after="0" w:line="240" w:lineRule="auto"/>
        <w:jc w:val="left"/>
      </w:pPr>
    </w:p>
    <w:p w14:paraId="2B3D3C08" w14:textId="7006918C" w:rsidR="00B111D2" w:rsidRDefault="00B111D2" w:rsidP="009B0454">
      <w:pPr>
        <w:pStyle w:val="Heading4"/>
      </w:pPr>
      <w:r>
        <w:t>Questions about the New Model proposed (proposal b from question 7)</w:t>
      </w:r>
    </w:p>
    <w:p w14:paraId="10F58ED9" w14:textId="7CA8609F" w:rsidR="00CC4566" w:rsidRDefault="008666AF" w:rsidP="00CC4566">
      <w:r>
        <w:t>The m</w:t>
      </w:r>
      <w:r w:rsidR="00243BDB">
        <w:t xml:space="preserve">odel b) </w:t>
      </w:r>
      <w:r>
        <w:t>(</w:t>
      </w:r>
      <w:r w:rsidR="00243BDB">
        <w:t>negotiated price</w:t>
      </w:r>
      <w:r>
        <w:t>)</w:t>
      </w:r>
      <w:r w:rsidR="00243BDB">
        <w:t xml:space="preserve"> </w:t>
      </w:r>
      <w:r>
        <w:t>is new in the Fairtrade system</w:t>
      </w:r>
      <w:r w:rsidR="00243BDB">
        <w:t>. The basis is to use the COSP of each specific producer to reflect their specific situation, and to use this</w:t>
      </w:r>
      <w:r w:rsidR="00B111D2">
        <w:t xml:space="preserve"> tool</w:t>
      </w:r>
      <w:r w:rsidR="00243BDB">
        <w:t xml:space="preserve"> for negotiations with buyers. Nevertheless, if this model </w:t>
      </w:r>
      <w:r w:rsidR="00EF3C76">
        <w:t xml:space="preserve">is </w:t>
      </w:r>
      <w:r w:rsidR="00243BDB">
        <w:t>preferred by stakeholders, we w</w:t>
      </w:r>
      <w:r w:rsidR="00EF3C76">
        <w:t>ill</w:t>
      </w:r>
      <w:r w:rsidR="00243BDB">
        <w:t xml:space="preserve"> need to define clearly how </w:t>
      </w:r>
      <w:r w:rsidR="00EF3C76">
        <w:t>to implement it</w:t>
      </w:r>
      <w:r w:rsidR="00243BDB">
        <w:t>. Therefore, we need all of you (even if you chose another option) to respond to the following questions:</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FE45CA" w14:paraId="54EDAD21" w14:textId="77777777" w:rsidTr="00FE45CA">
        <w:tc>
          <w:tcPr>
            <w:tcW w:w="9322" w:type="dxa"/>
            <w:shd w:val="clear" w:color="auto" w:fill="auto"/>
          </w:tcPr>
          <w:p w14:paraId="6E496601" w14:textId="1027C3AA" w:rsidR="00CC4566" w:rsidRPr="00FE45CA" w:rsidRDefault="00CC4566" w:rsidP="00FE45CA">
            <w:pPr>
              <w:pStyle w:val="Caption"/>
              <w:spacing w:before="0" w:after="0" w:line="360" w:lineRule="auto"/>
            </w:pPr>
            <w:bookmarkStart w:id="26" w:name="_Toc40283955"/>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8</w:t>
            </w:r>
            <w:bookmarkEnd w:id="26"/>
            <w:r w:rsidRPr="00FE45CA">
              <w:fldChar w:fldCharType="end"/>
            </w:r>
          </w:p>
          <w:p w14:paraId="10DB1B51" w14:textId="63F55F51" w:rsidR="00CC4566" w:rsidRDefault="002945E6" w:rsidP="0089785B">
            <w:r>
              <w:t>Do you think a</w:t>
            </w:r>
            <w:r w:rsidR="00CC4566">
              <w:t xml:space="preserve"> COSP</w:t>
            </w:r>
            <w:r>
              <w:t xml:space="preserve"> tool </w:t>
            </w:r>
            <w:r w:rsidR="00CC4566">
              <w:t>should be</w:t>
            </w:r>
            <w:r w:rsidR="00A92F4F">
              <w:t xml:space="preserve"> filled in by producers in every negotiation of each contract, or should</w:t>
            </w:r>
            <w:r>
              <w:t xml:space="preserve"> be done once for a specific period of </w:t>
            </w:r>
            <w:r w:rsidR="00CC4566">
              <w:t>time</w:t>
            </w:r>
            <w:r w:rsidR="005D0F33">
              <w:t xml:space="preserve"> (to be defined)</w:t>
            </w:r>
            <w:r w:rsidR="00CC4566">
              <w:t>?</w:t>
            </w:r>
          </w:p>
          <w:p w14:paraId="40B3BC15" w14:textId="2DA29780" w:rsidR="00CC4566" w:rsidRDefault="00CC4566" w:rsidP="0089785B">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fix for a certain period of time, how many months: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r w:rsidR="002945E6">
              <w:t xml:space="preserve"> months.</w:t>
            </w:r>
          </w:p>
          <w:p w14:paraId="4A433A4F" w14:textId="77777777" w:rsidR="00CC4566" w:rsidRDefault="00CC4566" w:rsidP="0089785B">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flexible to every transaction</w:t>
            </w:r>
          </w:p>
          <w:p w14:paraId="1020C9E2" w14:textId="3AFCB5B7" w:rsidR="00CC4566" w:rsidRPr="00FE45CA" w:rsidRDefault="00CC4566" w:rsidP="00FE45CA">
            <w:pPr>
              <w:spacing w:before="0" w:after="0"/>
              <w:rPr>
                <w:u w:val="single"/>
              </w:rPr>
            </w:pPr>
            <w:r>
              <w:t xml:space="preserve">Please explain your rationale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r w:rsidR="00FE45CA" w14:paraId="393188A6" w14:textId="77777777" w:rsidTr="00FE45CA">
        <w:tc>
          <w:tcPr>
            <w:tcW w:w="9322" w:type="dxa"/>
            <w:shd w:val="clear" w:color="auto" w:fill="auto"/>
          </w:tcPr>
          <w:p w14:paraId="3D17B683" w14:textId="4762B42F" w:rsidR="005D0F33" w:rsidRPr="00FE45CA" w:rsidRDefault="005D0F33" w:rsidP="00FE45CA">
            <w:pPr>
              <w:pStyle w:val="Caption"/>
              <w:spacing w:before="0" w:after="0" w:line="360" w:lineRule="auto"/>
            </w:pPr>
            <w:bookmarkStart w:id="27" w:name="_Toc40283956"/>
            <w:bookmarkStart w:id="28" w:name="_Ref39825609"/>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9</w:t>
            </w:r>
            <w:bookmarkEnd w:id="27"/>
            <w:r w:rsidRPr="00FE45CA">
              <w:fldChar w:fldCharType="end"/>
            </w:r>
            <w:bookmarkEnd w:id="28"/>
          </w:p>
          <w:p w14:paraId="51C18C2A" w14:textId="628FBAA2" w:rsidR="005D0F33" w:rsidRDefault="005D0F33" w:rsidP="0089785B">
            <w:r>
              <w:t xml:space="preserve">Do you think that negotiated prices based on COSP </w:t>
            </w:r>
            <w:r w:rsidR="00243BDB">
              <w:t>should?</w:t>
            </w:r>
          </w:p>
          <w:p w14:paraId="092B1987" w14:textId="4104B129" w:rsidR="005D0F33" w:rsidRDefault="005D0F33" w:rsidP="0089785B">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always</w:t>
            </w:r>
            <w:r w:rsidR="00EF3C76">
              <w:t xml:space="preserve"> be</w:t>
            </w:r>
            <w:r>
              <w:t xml:space="preserve"> equal or above the </w:t>
            </w:r>
            <w:r w:rsidR="00EF3C76">
              <w:t>p</w:t>
            </w:r>
            <w:r>
              <w:t>roducers</w:t>
            </w:r>
            <w:r w:rsidR="00EF3C76">
              <w:t>’</w:t>
            </w:r>
            <w:r>
              <w:t xml:space="preserve"> specific COSP.</w:t>
            </w:r>
          </w:p>
          <w:p w14:paraId="557F0398" w14:textId="5541BB6A" w:rsidR="005D0F33" w:rsidRDefault="005D0F33" w:rsidP="0089785B">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be on average (through the </w:t>
            </w:r>
            <w:r w:rsidR="00EF3C76">
              <w:t>period defined</w:t>
            </w:r>
            <w:r>
              <w:t xml:space="preserve">) equal or above the </w:t>
            </w:r>
            <w:r w:rsidR="00EF3C76">
              <w:t>p</w:t>
            </w:r>
            <w:r>
              <w:t>roducers</w:t>
            </w:r>
            <w:r w:rsidR="00EF3C76">
              <w:t>’</w:t>
            </w:r>
            <w:r>
              <w:t xml:space="preserve"> specific COSP</w:t>
            </w:r>
          </w:p>
          <w:p w14:paraId="04B9B6DD" w14:textId="55BFC652" w:rsidR="005D0F33" w:rsidRDefault="005D0F33" w:rsidP="0089785B">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consider market acceptance and just use </w:t>
            </w:r>
            <w:r w:rsidR="00EF3C76">
              <w:t>p</w:t>
            </w:r>
            <w:r>
              <w:t>roducers</w:t>
            </w:r>
            <w:r w:rsidR="00EF3C76">
              <w:t>’</w:t>
            </w:r>
            <w:r>
              <w:t xml:space="preserve"> specific COSP as </w:t>
            </w:r>
            <w:r w:rsidR="008666AF">
              <w:t xml:space="preserve">additional </w:t>
            </w:r>
            <w:r>
              <w:t>reference</w:t>
            </w:r>
          </w:p>
          <w:p w14:paraId="63A8EB30" w14:textId="77777777" w:rsidR="005D0F33" w:rsidRDefault="005D0F33" w:rsidP="005D0F33">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other, please explain below</w:t>
            </w:r>
          </w:p>
          <w:p w14:paraId="62538566" w14:textId="1B85979D" w:rsidR="005D0F33" w:rsidRPr="00FE45CA" w:rsidRDefault="005D0F33" w:rsidP="00FE45CA">
            <w:pPr>
              <w:spacing w:before="0" w:after="0"/>
              <w:rPr>
                <w:u w:val="single"/>
              </w:rPr>
            </w:pPr>
            <w:r>
              <w:t xml:space="preserve">Please explain your rationale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bl>
    <w:p w14:paraId="3C54260A" w14:textId="77777777" w:rsidR="005D0F33" w:rsidRDefault="005D0F33" w:rsidP="005D0F33"/>
    <w:p w14:paraId="03443064" w14:textId="77777777" w:rsidR="005D0F33" w:rsidRDefault="005D0F33">
      <w:pPr>
        <w:spacing w:before="0" w:after="0" w:line="240" w:lineRule="auto"/>
        <w:jc w:val="left"/>
      </w:pPr>
      <w:r>
        <w:br w:type="page"/>
      </w:r>
    </w:p>
    <w:p w14:paraId="6A012F3D" w14:textId="77777777" w:rsidR="00606943" w:rsidRDefault="00606943" w:rsidP="00606943">
      <w:pPr>
        <w:pStyle w:val="Heading3"/>
      </w:pPr>
      <w:bookmarkStart w:id="29" w:name="_Toc40687425"/>
      <w:r>
        <w:lastRenderedPageBreak/>
        <w:t>Defining the approach for setting FP</w:t>
      </w:r>
      <w:bookmarkEnd w:id="29"/>
    </w:p>
    <w:p w14:paraId="4A7E18DE" w14:textId="2C4B2ED1" w:rsidR="00FE45CA" w:rsidRDefault="00EA7DF9" w:rsidP="00547EE5">
      <w:r>
        <w:rPr>
          <w:noProof/>
          <w:lang w:val="en-US" w:eastAsia="en-US"/>
        </w:rPr>
        <w:drawing>
          <wp:anchor distT="6096" distB="8128" distL="126492" distR="144907" simplePos="0" relativeHeight="251657728" behindDoc="0" locked="0" layoutInCell="1" allowOverlap="1" wp14:anchorId="4CB4E9EE" wp14:editId="1296D127">
            <wp:simplePos x="0" y="0"/>
            <wp:positionH relativeFrom="margin">
              <wp:posOffset>3773297</wp:posOffset>
            </wp:positionH>
            <wp:positionV relativeFrom="paragraph">
              <wp:posOffset>13081</wp:posOffset>
            </wp:positionV>
            <wp:extent cx="2114550" cy="1167765"/>
            <wp:effectExtent l="38100" t="0" r="95250" b="13335"/>
            <wp:wrapSquare wrapText="bothSides"/>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FE45CA">
        <w:t>The current Fairtrade Premium for Limes is set different</w:t>
      </w:r>
      <w:r w:rsidR="005E6C94">
        <w:t xml:space="preserve">ly </w:t>
      </w:r>
      <w:r w:rsidR="009B0454">
        <w:t>depending on the</w:t>
      </w:r>
      <w:r w:rsidR="00B4038E">
        <w:t xml:space="preserve"> </w:t>
      </w:r>
      <w:r w:rsidR="00FE45CA">
        <w:t xml:space="preserve">origin and product. In terms </w:t>
      </w:r>
      <w:r w:rsidR="007A7B19">
        <w:t>of</w:t>
      </w:r>
      <w:r w:rsidR="00FE45CA">
        <w:t xml:space="preserve"> fixed values, we find values between 0.02 USD per kg (Brazil and Peru conventional fresh limes) to 0.23 (case of Caribbean fresh organic limes). There is also limes for processing, which have a percentage premium</w:t>
      </w:r>
      <w:r w:rsidR="007A7B19">
        <w:t xml:space="preserve"> of the EXW price</w:t>
      </w:r>
      <w:r w:rsidR="009B0454">
        <w:t xml:space="preserve"> (see all FMP and FP for limes in </w:t>
      </w:r>
      <w:r w:rsidR="009B0454">
        <w:fldChar w:fldCharType="begin"/>
      </w:r>
      <w:r w:rsidR="009B0454">
        <w:instrText xml:space="preserve"> REF _Ref40283646 \h </w:instrText>
      </w:r>
      <w:r w:rsidR="009B0454">
        <w:fldChar w:fldCharType="separate"/>
      </w:r>
      <w:r w:rsidR="00AA5E16">
        <w:t xml:space="preserve">Table </w:t>
      </w:r>
      <w:r w:rsidR="00AA5E16">
        <w:rPr>
          <w:noProof/>
        </w:rPr>
        <w:t>1</w:t>
      </w:r>
      <w:r w:rsidR="009B0454">
        <w:fldChar w:fldCharType="end"/>
      </w:r>
      <w:r w:rsidR="009B0454">
        <w:t xml:space="preserve"> in the </w:t>
      </w:r>
      <w:r w:rsidR="009B0454">
        <w:fldChar w:fldCharType="begin"/>
      </w:r>
      <w:r w:rsidR="009B0454">
        <w:instrText xml:space="preserve"> REF _Ref40283662 \h </w:instrText>
      </w:r>
      <w:r w:rsidR="009B0454">
        <w:fldChar w:fldCharType="separate"/>
      </w:r>
      <w:r w:rsidR="00AA5E16">
        <w:t>ANNEX</w:t>
      </w:r>
      <w:r w:rsidR="009B0454">
        <w:fldChar w:fldCharType="end"/>
      </w:r>
      <w:r w:rsidR="00FE45CA">
        <w:t>.</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8F30D6" w14:paraId="40DCAE7E" w14:textId="77777777" w:rsidTr="00FE45CA">
        <w:tc>
          <w:tcPr>
            <w:tcW w:w="9322" w:type="dxa"/>
            <w:shd w:val="clear" w:color="auto" w:fill="auto"/>
          </w:tcPr>
          <w:p w14:paraId="628CE818" w14:textId="4B5FFDD9" w:rsidR="008F30D6" w:rsidRPr="00FE45CA" w:rsidRDefault="008F30D6" w:rsidP="00FE45CA">
            <w:pPr>
              <w:pStyle w:val="Caption"/>
              <w:spacing w:before="0" w:after="0" w:line="360" w:lineRule="auto"/>
            </w:pPr>
            <w:bookmarkStart w:id="30" w:name="_Toc40283957"/>
            <w:bookmarkStart w:id="31" w:name="_Ref32307940"/>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10</w:t>
            </w:r>
            <w:bookmarkEnd w:id="30"/>
            <w:r w:rsidRPr="00FE45CA">
              <w:fldChar w:fldCharType="end"/>
            </w:r>
            <w:bookmarkEnd w:id="31"/>
          </w:p>
          <w:p w14:paraId="52B0CCB1" w14:textId="7AABE2CE" w:rsidR="008F30D6" w:rsidRDefault="008F30D6" w:rsidP="00FE45CA">
            <w:pPr>
              <w:spacing w:before="0" w:after="0"/>
            </w:pPr>
            <w:r>
              <w:t>Which approach for setting the FP for limes do you think Fairtrade should follow?</w:t>
            </w:r>
          </w:p>
          <w:p w14:paraId="63A97253" w14:textId="1BAED03D" w:rsidR="008F30D6" w:rsidRPr="00FE45CA" w:rsidRDefault="008F30D6" w:rsidP="00FE45CA">
            <w:pPr>
              <w:spacing w:before="0" w:after="0"/>
              <w:rPr>
                <w:lang w:val="en-US"/>
              </w:rPr>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rsidRPr="00FE45CA">
              <w:rPr>
                <w:lang w:val="en-US"/>
              </w:rPr>
              <w:t xml:space="preserve"> FP set as percentage of the</w:t>
            </w:r>
            <w:r w:rsidR="001C2EE6" w:rsidRPr="00FE45CA">
              <w:rPr>
                <w:lang w:val="en-US"/>
              </w:rPr>
              <w:t xml:space="preserve"> EXW</w:t>
            </w:r>
            <w:r w:rsidR="007E4A59">
              <w:rPr>
                <w:lang w:val="en-US"/>
              </w:rPr>
              <w:t xml:space="preserve"> price</w:t>
            </w:r>
            <w:r w:rsidR="001C2EE6" w:rsidRPr="00FE45CA">
              <w:rPr>
                <w:lang w:val="en-US"/>
              </w:rPr>
              <w:t>.</w:t>
            </w:r>
          </w:p>
          <w:p w14:paraId="7693B3B0" w14:textId="23371787" w:rsidR="008F30D6" w:rsidRPr="00FE45CA" w:rsidRDefault="008F30D6" w:rsidP="00FE45CA">
            <w:pPr>
              <w:spacing w:before="0" w:after="0"/>
              <w:rPr>
                <w:lang w:val="en-US"/>
              </w:rPr>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rsidR="00F116CA">
              <w:t xml:space="preserve"> FP set as fix value</w:t>
            </w:r>
            <w:r w:rsidR="005D0F33">
              <w:t xml:space="preserve"> per kg</w:t>
            </w:r>
          </w:p>
          <w:p w14:paraId="0317BDE5" w14:textId="04C24E69" w:rsidR="008F30D6" w:rsidRPr="00FE45CA" w:rsidRDefault="008F30D6" w:rsidP="00FE45CA">
            <w:pPr>
              <w:spacing w:before="0" w:after="0"/>
              <w:rPr>
                <w:u w:val="single"/>
              </w:rPr>
            </w:pPr>
            <w:r>
              <w:t xml:space="preserve">Please explain your rationale </w:t>
            </w:r>
            <w:r w:rsidRPr="000617F0">
              <w:fldChar w:fldCharType="begin">
                <w:ffData>
                  <w:name w:val="Text7"/>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bl>
    <w:p w14:paraId="4DE99F1F" w14:textId="77777777" w:rsidR="00833B25" w:rsidRDefault="00833B25" w:rsidP="008F30D6">
      <w:pPr>
        <w:spacing w:before="0" w:after="0" w:line="240" w:lineRule="auto"/>
        <w:jc w:val="left"/>
      </w:pPr>
    </w:p>
    <w:p w14:paraId="6D1EE95F" w14:textId="4E625E34" w:rsidR="008F30D6" w:rsidRDefault="00833B25" w:rsidP="008F30D6">
      <w:pPr>
        <w:spacing w:before="0" w:after="0" w:line="240" w:lineRule="auto"/>
        <w:jc w:val="left"/>
      </w:pPr>
      <w:r>
        <w:t xml:space="preserve">No matter what you answer in </w:t>
      </w:r>
      <w:r>
        <w:fldChar w:fldCharType="begin"/>
      </w:r>
      <w:r>
        <w:instrText xml:space="preserve"> REF _Ref32307940 \h </w:instrText>
      </w:r>
      <w:r>
        <w:fldChar w:fldCharType="separate"/>
      </w:r>
      <w:r w:rsidR="00AA5E16" w:rsidRPr="00FE45CA">
        <w:t xml:space="preserve">Question </w:t>
      </w:r>
      <w:r w:rsidR="00AA5E16">
        <w:rPr>
          <w:noProof/>
        </w:rPr>
        <w:t>10</w:t>
      </w:r>
      <w:r>
        <w:fldChar w:fldCharType="end"/>
      </w:r>
      <w:r>
        <w:t xml:space="preserve"> above, please answer to the </w:t>
      </w:r>
      <w:r w:rsidR="002945E6">
        <w:t>two</w:t>
      </w:r>
      <w:r>
        <w:t xml:space="preserve"> following questions:</w:t>
      </w:r>
    </w:p>
    <w:tbl>
      <w:tblPr>
        <w:tblW w:w="9351"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51"/>
      </w:tblGrid>
      <w:tr w:rsidR="008F30D6" w14:paraId="2AA161D8" w14:textId="77777777" w:rsidTr="00FE45CA">
        <w:tc>
          <w:tcPr>
            <w:tcW w:w="9351" w:type="dxa"/>
            <w:shd w:val="clear" w:color="auto" w:fill="auto"/>
          </w:tcPr>
          <w:p w14:paraId="55EBCAEF" w14:textId="5EE9D09B" w:rsidR="008F30D6" w:rsidRPr="00FE45CA" w:rsidRDefault="008F30D6" w:rsidP="00FE45CA">
            <w:pPr>
              <w:pStyle w:val="Caption"/>
              <w:spacing w:before="0" w:after="0" w:line="360" w:lineRule="auto"/>
            </w:pPr>
            <w:bookmarkStart w:id="32" w:name="_Toc40283958"/>
            <w:bookmarkStart w:id="33" w:name="_Ref39134801"/>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11</w:t>
            </w:r>
            <w:bookmarkEnd w:id="32"/>
            <w:r w:rsidRPr="00FE45CA">
              <w:fldChar w:fldCharType="end"/>
            </w:r>
            <w:bookmarkEnd w:id="33"/>
          </w:p>
          <w:p w14:paraId="523EC3CC" w14:textId="7C928BBC" w:rsidR="00833B25" w:rsidRDefault="001C2EE6" w:rsidP="00FE45CA">
            <w:pPr>
              <w:spacing w:before="0" w:after="0"/>
            </w:pPr>
            <w:r>
              <w:t>If majority of stakeholders decides the FP for lime products should be a percentage of</w:t>
            </w:r>
            <w:r w:rsidR="007A7B19">
              <w:t xml:space="preserve"> EX</w:t>
            </w:r>
            <w:r w:rsidR="007E4A59">
              <w:t>W price</w:t>
            </w:r>
            <w:r>
              <w:t>, w</w:t>
            </w:r>
            <w:r w:rsidR="008F30D6" w:rsidRPr="000617F0">
              <w:t xml:space="preserve">hich FP </w:t>
            </w:r>
            <w:r w:rsidR="008F30D6">
              <w:t xml:space="preserve">percentage </w:t>
            </w:r>
            <w:r w:rsidR="00AE2F2B">
              <w:t>should be applied</w:t>
            </w:r>
            <w:r w:rsidR="008F30D6" w:rsidRPr="000617F0">
              <w:t>?</w:t>
            </w:r>
          </w:p>
          <w:p w14:paraId="51D5228B" w14:textId="154DCB11" w:rsidR="008F30D6" w:rsidRPr="000617F0" w:rsidRDefault="00833B25" w:rsidP="00FE45CA">
            <w:pPr>
              <w:spacing w:before="0" w:after="0"/>
            </w:pPr>
            <w:r>
              <w:t>Select one question for lime conventional and one for lime organic (o</w:t>
            </w:r>
            <w:r w:rsidR="00AE2F2B">
              <w:t xml:space="preserve">nly </w:t>
            </w:r>
            <w:r w:rsidR="00F116CA">
              <w:t>one answer per row</w:t>
            </w:r>
            <w:r>
              <w:t>)</w:t>
            </w:r>
            <w:r w:rsidR="00AE2F2B">
              <w:t>:</w:t>
            </w:r>
          </w:p>
          <w:tbl>
            <w:tblPr>
              <w:tblW w:w="7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5529"/>
            </w:tblGrid>
            <w:tr w:rsidR="00F116CA" w:rsidRPr="000617F0" w14:paraId="0C64C635" w14:textId="77777777" w:rsidTr="00FE45CA">
              <w:tc>
                <w:tcPr>
                  <w:tcW w:w="2153" w:type="dxa"/>
                  <w:shd w:val="clear" w:color="auto" w:fill="auto"/>
                </w:tcPr>
                <w:p w14:paraId="789B01AA" w14:textId="77777777" w:rsidR="00F116CA" w:rsidRPr="00FE45CA" w:rsidRDefault="00F116CA" w:rsidP="00FE45CA">
                  <w:pPr>
                    <w:spacing w:before="0" w:after="0" w:line="240" w:lineRule="auto"/>
                    <w:jc w:val="left"/>
                    <w:rPr>
                      <w:sz w:val="18"/>
                      <w:szCs w:val="18"/>
                    </w:rPr>
                  </w:pPr>
                </w:p>
              </w:tc>
              <w:tc>
                <w:tcPr>
                  <w:tcW w:w="5529" w:type="dxa"/>
                  <w:shd w:val="clear" w:color="auto" w:fill="auto"/>
                </w:tcPr>
                <w:p w14:paraId="6D9BC86C" w14:textId="46EDF391" w:rsidR="00F116CA" w:rsidRPr="007A7B19" w:rsidRDefault="00F116CA" w:rsidP="007A7B19">
                  <w:pPr>
                    <w:spacing w:before="0" w:after="0" w:line="240" w:lineRule="auto"/>
                    <w:jc w:val="center"/>
                    <w:rPr>
                      <w:sz w:val="18"/>
                      <w:szCs w:val="18"/>
                    </w:rPr>
                  </w:pPr>
                  <w:r w:rsidRPr="007A7B19">
                    <w:rPr>
                      <w:sz w:val="18"/>
                      <w:szCs w:val="18"/>
                    </w:rPr>
                    <w:t xml:space="preserve">% of the </w:t>
                  </w:r>
                  <w:r w:rsidR="007A7B19">
                    <w:rPr>
                      <w:sz w:val="18"/>
                      <w:szCs w:val="18"/>
                    </w:rPr>
                    <w:t xml:space="preserve">EXW </w:t>
                  </w:r>
                  <w:r w:rsidRPr="007A7B19">
                    <w:rPr>
                      <w:sz w:val="18"/>
                      <w:szCs w:val="18"/>
                    </w:rPr>
                    <w:t>price</w:t>
                  </w:r>
                </w:p>
              </w:tc>
            </w:tr>
            <w:tr w:rsidR="00F116CA" w:rsidRPr="000617F0" w14:paraId="31A8B191" w14:textId="77777777" w:rsidTr="00FE45CA">
              <w:tc>
                <w:tcPr>
                  <w:tcW w:w="2153" w:type="dxa"/>
                  <w:shd w:val="clear" w:color="auto" w:fill="auto"/>
                  <w:vAlign w:val="center"/>
                </w:tcPr>
                <w:p w14:paraId="1114932F" w14:textId="77777777" w:rsidR="00F116CA" w:rsidRPr="00FE45CA" w:rsidRDefault="00F116CA" w:rsidP="00FE45CA">
                  <w:pPr>
                    <w:spacing w:before="0" w:after="0" w:line="240" w:lineRule="auto"/>
                    <w:jc w:val="left"/>
                    <w:rPr>
                      <w:sz w:val="18"/>
                      <w:szCs w:val="18"/>
                    </w:rPr>
                  </w:pPr>
                  <w:r w:rsidRPr="00FE45CA">
                    <w:rPr>
                      <w:sz w:val="18"/>
                      <w:szCs w:val="18"/>
                    </w:rPr>
                    <w:t>Lime Conventional</w:t>
                  </w:r>
                </w:p>
              </w:tc>
              <w:tc>
                <w:tcPr>
                  <w:tcW w:w="5529" w:type="dxa"/>
                  <w:shd w:val="clear" w:color="auto" w:fill="auto"/>
                  <w:vAlign w:val="center"/>
                </w:tcPr>
                <w:p w14:paraId="5D5F20D4" w14:textId="0DA85AFF" w:rsidR="00F116CA" w:rsidRPr="00FE45CA" w:rsidRDefault="00F116CA" w:rsidP="00FE45CA">
                  <w:pPr>
                    <w:spacing w:before="0" w:after="0" w:line="240" w:lineRule="auto"/>
                    <w:jc w:val="left"/>
                    <w:rPr>
                      <w:sz w:val="18"/>
                      <w:szCs w:val="18"/>
                    </w:rPr>
                  </w:pPr>
                  <w:r w:rsidRPr="001E080A">
                    <w:fldChar w:fldCharType="begin">
                      <w:ffData>
                        <w:name w:val="Check1"/>
                        <w:enabled/>
                        <w:calcOnExit w:val="0"/>
                        <w:checkBox>
                          <w:sizeAuto/>
                          <w:default w:val="0"/>
                        </w:checkBox>
                      </w:ffData>
                    </w:fldChar>
                  </w:r>
                  <w:r w:rsidRPr="001E080A">
                    <w:instrText xml:space="preserve"> FORMCHECKBOX </w:instrText>
                  </w:r>
                  <w:r w:rsidR="00AA5E16">
                    <w:fldChar w:fldCharType="separate"/>
                  </w:r>
                  <w:r w:rsidRPr="001E080A">
                    <w:fldChar w:fldCharType="end"/>
                  </w:r>
                  <w:r>
                    <w:t xml:space="preserve"> 8</w:t>
                  </w:r>
                  <w:r w:rsidRPr="00FE45CA">
                    <w:rPr>
                      <w:sz w:val="18"/>
                      <w:szCs w:val="18"/>
                    </w:rPr>
                    <w:t xml:space="preserve">% of the </w:t>
                  </w:r>
                  <w:r w:rsidR="007A7B19">
                    <w:rPr>
                      <w:sz w:val="18"/>
                      <w:szCs w:val="18"/>
                    </w:rPr>
                    <w:t>EXW price</w:t>
                  </w:r>
                </w:p>
                <w:p w14:paraId="257B4C0B" w14:textId="36D86018" w:rsidR="00F116CA" w:rsidRPr="00FE45CA" w:rsidRDefault="00F116CA" w:rsidP="00FE45CA">
                  <w:pPr>
                    <w:spacing w:before="0" w:after="0" w:line="240" w:lineRule="auto"/>
                    <w:jc w:val="left"/>
                    <w:rPr>
                      <w:sz w:val="18"/>
                      <w:szCs w:val="18"/>
                    </w:rPr>
                  </w:pPr>
                  <w:r w:rsidRPr="001E080A">
                    <w:fldChar w:fldCharType="begin">
                      <w:ffData>
                        <w:name w:val="Check1"/>
                        <w:enabled/>
                        <w:calcOnExit w:val="0"/>
                        <w:checkBox>
                          <w:sizeAuto/>
                          <w:default w:val="0"/>
                        </w:checkBox>
                      </w:ffData>
                    </w:fldChar>
                  </w:r>
                  <w:r w:rsidRPr="001E080A">
                    <w:instrText xml:space="preserve"> FORMCHECKBOX </w:instrText>
                  </w:r>
                  <w:r w:rsidR="00AA5E16">
                    <w:fldChar w:fldCharType="separate"/>
                  </w:r>
                  <w:r w:rsidRPr="001E080A">
                    <w:fldChar w:fldCharType="end"/>
                  </w:r>
                  <w:r>
                    <w:t xml:space="preserve"> </w:t>
                  </w:r>
                  <w:r w:rsidRPr="00FE45CA">
                    <w:rPr>
                      <w:sz w:val="18"/>
                      <w:szCs w:val="18"/>
                    </w:rPr>
                    <w:t xml:space="preserve">10% of the </w:t>
                  </w:r>
                  <w:r w:rsidR="007A7B19">
                    <w:rPr>
                      <w:sz w:val="18"/>
                      <w:szCs w:val="18"/>
                    </w:rPr>
                    <w:t>EXW price</w:t>
                  </w:r>
                </w:p>
                <w:p w14:paraId="06211279" w14:textId="4D9A82D7" w:rsidR="00F116CA" w:rsidRPr="00FE45CA" w:rsidRDefault="00F116CA" w:rsidP="00FE45CA">
                  <w:pPr>
                    <w:spacing w:before="0" w:after="0" w:line="240" w:lineRule="auto"/>
                    <w:jc w:val="left"/>
                    <w:rPr>
                      <w:sz w:val="18"/>
                      <w:szCs w:val="18"/>
                    </w:rPr>
                  </w:pPr>
                  <w:r w:rsidRPr="001E080A">
                    <w:fldChar w:fldCharType="begin">
                      <w:ffData>
                        <w:name w:val="Check1"/>
                        <w:enabled/>
                        <w:calcOnExit w:val="0"/>
                        <w:checkBox>
                          <w:sizeAuto/>
                          <w:default w:val="0"/>
                        </w:checkBox>
                      </w:ffData>
                    </w:fldChar>
                  </w:r>
                  <w:r w:rsidRPr="001E080A">
                    <w:instrText xml:space="preserve"> FORMCHECKBOX </w:instrText>
                  </w:r>
                  <w:r w:rsidR="00AA5E16">
                    <w:fldChar w:fldCharType="separate"/>
                  </w:r>
                  <w:r w:rsidRPr="001E080A">
                    <w:fldChar w:fldCharType="end"/>
                  </w:r>
                  <w:r>
                    <w:t xml:space="preserve"> </w:t>
                  </w:r>
                  <w:r w:rsidRPr="00FE45CA">
                    <w:rPr>
                      <w:sz w:val="18"/>
                      <w:szCs w:val="18"/>
                    </w:rPr>
                    <w:t xml:space="preserve">15% of the </w:t>
                  </w:r>
                  <w:r w:rsidR="007A7B19">
                    <w:rPr>
                      <w:sz w:val="18"/>
                      <w:szCs w:val="18"/>
                    </w:rPr>
                    <w:t>EXW price</w:t>
                  </w:r>
                </w:p>
                <w:p w14:paraId="3DCE6295" w14:textId="29945196" w:rsidR="00F116CA" w:rsidRDefault="00F116CA" w:rsidP="00806EF8">
                  <w:pPr>
                    <w:spacing w:before="0" w:after="0" w:line="240" w:lineRule="auto"/>
                    <w:jc w:val="left"/>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Other percentage. Please indicate </w:t>
                  </w:r>
                  <w:r w:rsidR="0047188C">
                    <w:t>which</w:t>
                  </w:r>
                  <w:r>
                    <w:t xml:space="preserve">: </w:t>
                  </w:r>
                  <w:r w:rsidRPr="000617F0">
                    <w:fldChar w:fldCharType="begin">
                      <w:ffData>
                        <w:name w:val=""/>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r w:rsidR="0047188C">
                    <w:t>%</w:t>
                  </w:r>
                </w:p>
              </w:tc>
            </w:tr>
            <w:tr w:rsidR="00F116CA" w:rsidRPr="000617F0" w14:paraId="6A63A148" w14:textId="77777777" w:rsidTr="00FE45CA">
              <w:tc>
                <w:tcPr>
                  <w:tcW w:w="2153" w:type="dxa"/>
                  <w:shd w:val="clear" w:color="auto" w:fill="auto"/>
                  <w:vAlign w:val="center"/>
                </w:tcPr>
                <w:p w14:paraId="2FB0CD6F" w14:textId="77777777" w:rsidR="00F116CA" w:rsidRPr="00FE45CA" w:rsidRDefault="00F116CA" w:rsidP="00FE45CA">
                  <w:pPr>
                    <w:spacing w:before="0" w:after="0" w:line="240" w:lineRule="auto"/>
                    <w:jc w:val="left"/>
                    <w:rPr>
                      <w:sz w:val="18"/>
                      <w:szCs w:val="18"/>
                    </w:rPr>
                  </w:pPr>
                  <w:r w:rsidRPr="00FE45CA">
                    <w:rPr>
                      <w:sz w:val="18"/>
                      <w:szCs w:val="18"/>
                    </w:rPr>
                    <w:t>Lime Organic</w:t>
                  </w:r>
                </w:p>
              </w:tc>
              <w:tc>
                <w:tcPr>
                  <w:tcW w:w="5529" w:type="dxa"/>
                  <w:shd w:val="clear" w:color="auto" w:fill="auto"/>
                  <w:vAlign w:val="center"/>
                </w:tcPr>
                <w:p w14:paraId="2CC5F949" w14:textId="290178DB" w:rsidR="00F116CA" w:rsidRPr="00FE45CA" w:rsidRDefault="00F116CA" w:rsidP="00FE45CA">
                  <w:pPr>
                    <w:spacing w:before="0" w:after="0" w:line="240" w:lineRule="auto"/>
                    <w:jc w:val="left"/>
                    <w:rPr>
                      <w:sz w:val="18"/>
                      <w:szCs w:val="18"/>
                    </w:rPr>
                  </w:pPr>
                  <w:r w:rsidRPr="001E080A">
                    <w:fldChar w:fldCharType="begin">
                      <w:ffData>
                        <w:name w:val="Check1"/>
                        <w:enabled/>
                        <w:calcOnExit w:val="0"/>
                        <w:checkBox>
                          <w:sizeAuto/>
                          <w:default w:val="0"/>
                        </w:checkBox>
                      </w:ffData>
                    </w:fldChar>
                  </w:r>
                  <w:r w:rsidRPr="001E080A">
                    <w:instrText xml:space="preserve"> FORMCHECKBOX </w:instrText>
                  </w:r>
                  <w:r w:rsidR="00AA5E16">
                    <w:fldChar w:fldCharType="separate"/>
                  </w:r>
                  <w:r w:rsidRPr="001E080A">
                    <w:fldChar w:fldCharType="end"/>
                  </w:r>
                  <w:r>
                    <w:t xml:space="preserve"> 8</w:t>
                  </w:r>
                  <w:r w:rsidRPr="00FE45CA">
                    <w:rPr>
                      <w:sz w:val="18"/>
                      <w:szCs w:val="18"/>
                    </w:rPr>
                    <w:t xml:space="preserve">% of the </w:t>
                  </w:r>
                  <w:r w:rsidR="007A7B19">
                    <w:rPr>
                      <w:sz w:val="18"/>
                      <w:szCs w:val="18"/>
                    </w:rPr>
                    <w:t>EXW price</w:t>
                  </w:r>
                </w:p>
                <w:p w14:paraId="41F936D1" w14:textId="0F2570A4" w:rsidR="00F116CA" w:rsidRPr="00FE45CA" w:rsidRDefault="00F116CA" w:rsidP="00FE45CA">
                  <w:pPr>
                    <w:spacing w:before="0" w:after="0" w:line="240" w:lineRule="auto"/>
                    <w:jc w:val="left"/>
                    <w:rPr>
                      <w:sz w:val="18"/>
                      <w:szCs w:val="18"/>
                    </w:rPr>
                  </w:pPr>
                  <w:r w:rsidRPr="001E080A">
                    <w:fldChar w:fldCharType="begin">
                      <w:ffData>
                        <w:name w:val="Check1"/>
                        <w:enabled/>
                        <w:calcOnExit w:val="0"/>
                        <w:checkBox>
                          <w:sizeAuto/>
                          <w:default w:val="0"/>
                        </w:checkBox>
                      </w:ffData>
                    </w:fldChar>
                  </w:r>
                  <w:r w:rsidRPr="001E080A">
                    <w:instrText xml:space="preserve"> FORMCHECKBOX </w:instrText>
                  </w:r>
                  <w:r w:rsidR="00AA5E16">
                    <w:fldChar w:fldCharType="separate"/>
                  </w:r>
                  <w:r w:rsidRPr="001E080A">
                    <w:fldChar w:fldCharType="end"/>
                  </w:r>
                  <w:r>
                    <w:t xml:space="preserve"> </w:t>
                  </w:r>
                  <w:r w:rsidRPr="00FE45CA">
                    <w:rPr>
                      <w:sz w:val="18"/>
                      <w:szCs w:val="18"/>
                    </w:rPr>
                    <w:t xml:space="preserve">10% of the </w:t>
                  </w:r>
                  <w:r w:rsidR="007A7B19">
                    <w:rPr>
                      <w:sz w:val="18"/>
                      <w:szCs w:val="18"/>
                    </w:rPr>
                    <w:t>EXW price</w:t>
                  </w:r>
                </w:p>
                <w:p w14:paraId="10B8CCD7" w14:textId="16475C22" w:rsidR="00F116CA" w:rsidRPr="00FE45CA" w:rsidRDefault="00F116CA" w:rsidP="00FE45CA">
                  <w:pPr>
                    <w:spacing w:before="0" w:after="0" w:line="240" w:lineRule="auto"/>
                    <w:jc w:val="left"/>
                    <w:rPr>
                      <w:sz w:val="18"/>
                      <w:szCs w:val="18"/>
                    </w:rPr>
                  </w:pPr>
                  <w:r w:rsidRPr="001E080A">
                    <w:fldChar w:fldCharType="begin">
                      <w:ffData>
                        <w:name w:val="Check1"/>
                        <w:enabled/>
                        <w:calcOnExit w:val="0"/>
                        <w:checkBox>
                          <w:sizeAuto/>
                          <w:default w:val="0"/>
                        </w:checkBox>
                      </w:ffData>
                    </w:fldChar>
                  </w:r>
                  <w:r w:rsidRPr="001E080A">
                    <w:instrText xml:space="preserve"> FORMCHECKBOX </w:instrText>
                  </w:r>
                  <w:r w:rsidR="00AA5E16">
                    <w:fldChar w:fldCharType="separate"/>
                  </w:r>
                  <w:r w:rsidRPr="001E080A">
                    <w:fldChar w:fldCharType="end"/>
                  </w:r>
                  <w:r>
                    <w:t xml:space="preserve"> </w:t>
                  </w:r>
                  <w:r w:rsidRPr="00FE45CA">
                    <w:rPr>
                      <w:sz w:val="18"/>
                      <w:szCs w:val="18"/>
                    </w:rPr>
                    <w:t xml:space="preserve">15% of the </w:t>
                  </w:r>
                  <w:r w:rsidR="007A7B19">
                    <w:rPr>
                      <w:sz w:val="18"/>
                      <w:szCs w:val="18"/>
                    </w:rPr>
                    <w:t>EXW price</w:t>
                  </w:r>
                </w:p>
                <w:p w14:paraId="1C971093" w14:textId="46DBEBC1" w:rsidR="00F116CA" w:rsidRDefault="00F116CA" w:rsidP="00FE45CA">
                  <w:pPr>
                    <w:spacing w:before="0" w:after="0" w:line="240" w:lineRule="auto"/>
                    <w:jc w:val="left"/>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Other percentage. </w:t>
                  </w:r>
                  <w:r w:rsidR="0047188C">
                    <w:t xml:space="preserve">Please indicate which: </w:t>
                  </w:r>
                  <w:r w:rsidR="0047188C" w:rsidRPr="000617F0">
                    <w:fldChar w:fldCharType="begin">
                      <w:ffData>
                        <w:name w:val=""/>
                        <w:enabled/>
                        <w:calcOnExit w:val="0"/>
                        <w:textInput/>
                      </w:ffData>
                    </w:fldChar>
                  </w:r>
                  <w:r w:rsidR="0047188C" w:rsidRPr="000617F0">
                    <w:instrText xml:space="preserve"> FORMTEXT </w:instrText>
                  </w:r>
                  <w:r w:rsidR="0047188C"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0047188C" w:rsidRPr="000617F0">
                    <w:fldChar w:fldCharType="end"/>
                  </w:r>
                  <w:r w:rsidR="0047188C">
                    <w:t>%</w:t>
                  </w:r>
                </w:p>
              </w:tc>
            </w:tr>
          </w:tbl>
          <w:p w14:paraId="0034FDFB" w14:textId="77777777" w:rsidR="0047188C" w:rsidRDefault="0047188C" w:rsidP="00FE45CA">
            <w:pPr>
              <w:spacing w:before="0" w:after="0"/>
            </w:pPr>
          </w:p>
          <w:p w14:paraId="0B2F24BF" w14:textId="7F4267C5" w:rsidR="008F30D6" w:rsidRPr="00FE45CA" w:rsidRDefault="008F30D6" w:rsidP="00FE45CA">
            <w:pPr>
              <w:spacing w:before="0" w:after="0"/>
              <w:rPr>
                <w:u w:val="single"/>
              </w:rPr>
            </w:pPr>
            <w:r>
              <w:t xml:space="preserve">Please explain your rationale </w:t>
            </w:r>
            <w:r w:rsidRPr="000617F0">
              <w:fldChar w:fldCharType="begin">
                <w:ffData>
                  <w:name w:val=""/>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bl>
    <w:p w14:paraId="0C3366A0" w14:textId="77777777" w:rsidR="005D0F33" w:rsidRDefault="005D0F33">
      <w:pPr>
        <w:spacing w:before="0" w:after="0" w:line="240" w:lineRule="auto"/>
        <w:jc w:val="left"/>
      </w:pP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8F30D6" w14:paraId="5FDA9779" w14:textId="77777777" w:rsidTr="00FE45CA">
        <w:tc>
          <w:tcPr>
            <w:tcW w:w="9322" w:type="dxa"/>
            <w:shd w:val="clear" w:color="auto" w:fill="auto"/>
          </w:tcPr>
          <w:p w14:paraId="2AF4C2B8" w14:textId="254ECC9F" w:rsidR="008F30D6" w:rsidRPr="00FE45CA" w:rsidRDefault="008F30D6" w:rsidP="00FE45CA">
            <w:pPr>
              <w:pStyle w:val="Caption"/>
              <w:spacing w:before="0" w:after="0" w:line="360" w:lineRule="auto"/>
            </w:pPr>
            <w:bookmarkStart w:id="34" w:name="_Toc40283959"/>
            <w:bookmarkStart w:id="35" w:name="_Ref39134808"/>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12</w:t>
            </w:r>
            <w:bookmarkEnd w:id="34"/>
            <w:r w:rsidRPr="00FE45CA">
              <w:fldChar w:fldCharType="end"/>
            </w:r>
            <w:bookmarkEnd w:id="35"/>
          </w:p>
          <w:p w14:paraId="0ADEE856" w14:textId="77777777" w:rsidR="008F30D6" w:rsidRDefault="001C2EE6" w:rsidP="00FE45CA">
            <w:pPr>
              <w:spacing w:before="0" w:after="0"/>
            </w:pPr>
            <w:r>
              <w:t>If majority of stakeholders prefer to set the FP for lime products as a fix value, d</w:t>
            </w:r>
            <w:r w:rsidR="006C7414">
              <w:t>o you agree that the FP for lime products should be unique for all products and regions?</w:t>
            </w:r>
          </w:p>
          <w:p w14:paraId="2483D667" w14:textId="77777777" w:rsidR="005220E5" w:rsidRDefault="008F30D6" w:rsidP="00FE45CA">
            <w:pPr>
              <w:spacing w:before="0" w:after="0"/>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w:t>
            </w:r>
            <w:r w:rsidR="002D345F">
              <w:t>yes, u</w:t>
            </w:r>
            <w:r>
              <w:t>nique FP</w:t>
            </w:r>
            <w:r w:rsidR="00CA4591">
              <w:t xml:space="preserve"> for</w:t>
            </w:r>
            <w:r w:rsidR="002D345F">
              <w:t xml:space="preserve"> </w:t>
            </w:r>
            <w:r>
              <w:t>limes</w:t>
            </w:r>
            <w:r w:rsidR="002D345F">
              <w:t xml:space="preserve"> </w:t>
            </w:r>
            <w:r>
              <w:t>worldwide</w:t>
            </w:r>
            <w:r w:rsidR="00700DA8">
              <w:t>, then please select which should be the FP:</w:t>
            </w:r>
          </w:p>
          <w:p w14:paraId="70C4F8DE" w14:textId="77777777" w:rsidR="002D345F" w:rsidRDefault="005220E5" w:rsidP="00FE45CA">
            <w:pPr>
              <w:spacing w:before="0" w:after="0"/>
              <w:ind w:left="885"/>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FP = 0.12 USD/kg</w:t>
            </w:r>
            <w:r w:rsidR="002D345F">
              <w:t xml:space="preserve"> of fresh limes</w:t>
            </w:r>
            <w:bookmarkStart w:id="36" w:name="_Ref32312652"/>
            <w:r w:rsidR="002D345F">
              <w:rPr>
                <w:rStyle w:val="FootnoteReference"/>
              </w:rPr>
              <w:footnoteReference w:id="9"/>
            </w:r>
            <w:bookmarkEnd w:id="36"/>
          </w:p>
          <w:p w14:paraId="4F8C597A" w14:textId="11D04AF4" w:rsidR="002D345F" w:rsidRDefault="002D345F" w:rsidP="00FE45CA">
            <w:pPr>
              <w:spacing w:before="0" w:after="0"/>
              <w:ind w:left="885"/>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FP = 0.10 USD/ kg of fresh limes</w:t>
            </w:r>
            <w:r w:rsidR="001C2EE6">
              <w:fldChar w:fldCharType="begin"/>
            </w:r>
            <w:r w:rsidR="001C2EE6">
              <w:instrText xml:space="preserve"> NOTEREF _Ref32312652 \f \h </w:instrText>
            </w:r>
            <w:r w:rsidR="001C2EE6">
              <w:fldChar w:fldCharType="separate"/>
            </w:r>
            <w:r w:rsidR="00AA5E16" w:rsidRPr="00AA5E16">
              <w:rPr>
                <w:rStyle w:val="FootnoteReference"/>
              </w:rPr>
              <w:t>9</w:t>
            </w:r>
            <w:r w:rsidR="001C2EE6">
              <w:fldChar w:fldCharType="end"/>
            </w:r>
          </w:p>
          <w:p w14:paraId="56518ED6" w14:textId="445528EB" w:rsidR="002D345F" w:rsidRDefault="005220E5" w:rsidP="00FE45CA">
            <w:pPr>
              <w:spacing w:before="0" w:after="0"/>
              <w:ind w:left="885"/>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FP = 0.05 USD/</w:t>
            </w:r>
            <w:r w:rsidR="002D345F">
              <w:t xml:space="preserve"> kg of fresh limes</w:t>
            </w:r>
            <w:r w:rsidR="001C2EE6">
              <w:fldChar w:fldCharType="begin"/>
            </w:r>
            <w:r w:rsidR="001C2EE6">
              <w:instrText xml:space="preserve"> NOTEREF _Ref32312652 \f \h </w:instrText>
            </w:r>
            <w:r w:rsidR="001C2EE6">
              <w:fldChar w:fldCharType="separate"/>
            </w:r>
            <w:r w:rsidR="00AA5E16" w:rsidRPr="00AA5E16">
              <w:rPr>
                <w:rStyle w:val="FootnoteReference"/>
              </w:rPr>
              <w:t>9</w:t>
            </w:r>
            <w:r w:rsidR="001C2EE6">
              <w:fldChar w:fldCharType="end"/>
            </w:r>
          </w:p>
          <w:p w14:paraId="11E188B4" w14:textId="37574770" w:rsidR="002D345F" w:rsidRPr="00CA4591" w:rsidRDefault="008F30D6" w:rsidP="00FE45CA">
            <w:pPr>
              <w:spacing w:before="0" w:after="0"/>
            </w:pPr>
            <w:r w:rsidRPr="000617F0">
              <w:fldChar w:fldCharType="begin">
                <w:ffData>
                  <w:name w:val="Check1"/>
                  <w:enabled/>
                  <w:calcOnExit w:val="0"/>
                  <w:checkBox>
                    <w:sizeAuto/>
                    <w:default w:val="0"/>
                  </w:checkBox>
                </w:ffData>
              </w:fldChar>
            </w:r>
            <w:r w:rsidRPr="00FE45CA">
              <w:rPr>
                <w:lang w:val="en-US"/>
              </w:rPr>
              <w:instrText xml:space="preserve"> FORMCHECKBOX </w:instrText>
            </w:r>
            <w:r w:rsidR="00AA5E16">
              <w:fldChar w:fldCharType="separate"/>
            </w:r>
            <w:r w:rsidRPr="000617F0">
              <w:fldChar w:fldCharType="end"/>
            </w:r>
            <w:r>
              <w:t xml:space="preserve"> </w:t>
            </w:r>
            <w:r w:rsidR="002D345F">
              <w:t>No, I have another proposal, please explain</w:t>
            </w:r>
            <w:r w:rsidR="00AA5E16">
              <w:t xml:space="preserve"> in the space below.</w:t>
            </w:r>
            <w:r w:rsidR="00F116CA">
              <w:t xml:space="preserve"> </w:t>
            </w:r>
          </w:p>
          <w:p w14:paraId="14461685" w14:textId="791419B4" w:rsidR="00700DA8" w:rsidRDefault="008F30D6" w:rsidP="00FE45CA">
            <w:pPr>
              <w:spacing w:before="0" w:after="0"/>
            </w:pPr>
            <w:r>
              <w:t xml:space="preserve">Please explain your rationale </w:t>
            </w:r>
            <w:r w:rsidRPr="000617F0">
              <w:fldChar w:fldCharType="begin">
                <w:ffData>
                  <w:name w:val=""/>
                  <w:enabled/>
                  <w:calcOnExit w:val="0"/>
                  <w:textInput/>
                </w:ffData>
              </w:fldChar>
            </w:r>
            <w:r w:rsidRPr="000617F0">
              <w:instrText xml:space="preserve"> FORMTEXT </w:instrText>
            </w:r>
            <w:r w:rsidRPr="000617F0">
              <w:fldChar w:fldCharType="separate"/>
            </w:r>
            <w:r w:rsidR="00AA5E16">
              <w:rPr>
                <w:noProof/>
              </w:rPr>
              <w:t> </w:t>
            </w:r>
            <w:r w:rsidR="00AA5E16">
              <w:rPr>
                <w:noProof/>
              </w:rPr>
              <w:t> </w:t>
            </w:r>
            <w:r w:rsidR="00AA5E16">
              <w:rPr>
                <w:noProof/>
              </w:rPr>
              <w:t> </w:t>
            </w:r>
            <w:r w:rsidR="00AA5E16">
              <w:rPr>
                <w:noProof/>
              </w:rPr>
              <w:t> </w:t>
            </w:r>
            <w:r w:rsidR="00AA5E16">
              <w:rPr>
                <w:noProof/>
              </w:rPr>
              <w:t> </w:t>
            </w:r>
            <w:r w:rsidRPr="000617F0">
              <w:fldChar w:fldCharType="end"/>
            </w:r>
          </w:p>
        </w:tc>
      </w:tr>
    </w:tbl>
    <w:p w14:paraId="5F61F865" w14:textId="77777777" w:rsidR="003527E6" w:rsidRDefault="003527E6" w:rsidP="003527E6">
      <w:pPr>
        <w:pStyle w:val="Heading3"/>
      </w:pPr>
      <w:bookmarkStart w:id="37" w:name="_Toc40687426"/>
      <w:r>
        <w:lastRenderedPageBreak/>
        <w:t>Other questions to define the Price Model for limes</w:t>
      </w:r>
      <w:bookmarkEnd w:id="37"/>
    </w:p>
    <w:p w14:paraId="276A3A07" w14:textId="5F5C7DC2" w:rsidR="00FE45CA" w:rsidRDefault="00FE45CA" w:rsidP="00FE45CA">
      <w:pPr>
        <w:pStyle w:val="Caption"/>
      </w:pPr>
      <w:r>
        <w:t>Date of validity</w:t>
      </w:r>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6266E7" w14:paraId="75FEA0A0" w14:textId="77777777" w:rsidTr="00FE45CA">
        <w:tc>
          <w:tcPr>
            <w:tcW w:w="9322" w:type="dxa"/>
            <w:shd w:val="clear" w:color="auto" w:fill="auto"/>
          </w:tcPr>
          <w:p w14:paraId="3140EE6B" w14:textId="5C9B75B8" w:rsidR="002F3DA7" w:rsidRPr="00FE45CA" w:rsidRDefault="002F3DA7" w:rsidP="00FE45CA">
            <w:pPr>
              <w:pStyle w:val="Caption"/>
              <w:spacing w:before="0" w:after="0" w:line="360" w:lineRule="auto"/>
            </w:pPr>
            <w:bookmarkStart w:id="38" w:name="_Toc40283960"/>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13</w:t>
            </w:r>
            <w:bookmarkEnd w:id="38"/>
            <w:r w:rsidRPr="00FE45CA">
              <w:fldChar w:fldCharType="end"/>
            </w:r>
          </w:p>
          <w:p w14:paraId="23074A7A" w14:textId="4F5A6B99" w:rsidR="006266E7" w:rsidRPr="000617F0" w:rsidRDefault="006266E7" w:rsidP="006266E7">
            <w:r w:rsidRPr="000617F0">
              <w:t xml:space="preserve">In case </w:t>
            </w:r>
            <w:r w:rsidR="006123B5">
              <w:t xml:space="preserve">you opted for </w:t>
            </w:r>
            <w:r w:rsidR="00AB79E9">
              <w:t>one of the 2 alternative models (a or b from</w:t>
            </w:r>
            <w:r w:rsidR="00FE45CA">
              <w:t xml:space="preserve"> </w:t>
            </w:r>
            <w:r w:rsidR="00FE45CA">
              <w:fldChar w:fldCharType="begin"/>
            </w:r>
            <w:r w:rsidR="00FE45CA">
              <w:instrText xml:space="preserve"> REF _Ref32927816 \h </w:instrText>
            </w:r>
            <w:r w:rsidR="00FE45CA">
              <w:fldChar w:fldCharType="separate"/>
            </w:r>
            <w:r w:rsidR="00AA5E16" w:rsidRPr="00FE45CA">
              <w:t xml:space="preserve">Question </w:t>
            </w:r>
            <w:r w:rsidR="00AA5E16">
              <w:rPr>
                <w:noProof/>
              </w:rPr>
              <w:t>7</w:t>
            </w:r>
            <w:r w:rsidR="00FE45CA">
              <w:fldChar w:fldCharType="end"/>
            </w:r>
            <w:r w:rsidR="00FE45CA">
              <w:t>)</w:t>
            </w:r>
            <w:r w:rsidR="006123B5">
              <w:t xml:space="preserve"> </w:t>
            </w:r>
            <w:r w:rsidRPr="000617F0">
              <w:t>by when should the changes be implemented (date of validity of new prices):</w:t>
            </w:r>
          </w:p>
          <w:p w14:paraId="53A1E373" w14:textId="77777777" w:rsidR="009B0454" w:rsidRDefault="006266E7" w:rsidP="006266E7">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The earliest possible</w:t>
            </w:r>
            <w:r w:rsidR="002945E6">
              <w:t xml:space="preserve"> (September 2020)</w:t>
            </w:r>
            <w:r w:rsidRPr="000617F0">
              <w:t xml:space="preserve"> </w:t>
            </w:r>
          </w:p>
          <w:p w14:paraId="69C0E85C" w14:textId="2C3B8802" w:rsidR="006266E7" w:rsidRPr="000617F0" w:rsidRDefault="006266E7" w:rsidP="006266E7">
            <w:r w:rsidRPr="000617F0">
              <w:fldChar w:fldCharType="begin">
                <w:ffData>
                  <w:name w:val="Check1"/>
                  <w:enabled/>
                  <w:calcOnExit w:val="0"/>
                  <w:checkBox>
                    <w:sizeAuto/>
                    <w:default w:val="0"/>
                  </w:checkBox>
                </w:ffData>
              </w:fldChar>
            </w:r>
            <w:r w:rsidRPr="000617F0">
              <w:instrText xml:space="preserve"> FORMCHECKBOX </w:instrText>
            </w:r>
            <w:r w:rsidR="00AA5E16">
              <w:fldChar w:fldCharType="separate"/>
            </w:r>
            <w:r w:rsidRPr="000617F0">
              <w:fldChar w:fldCharType="end"/>
            </w:r>
            <w:r w:rsidRPr="000617F0">
              <w:t xml:space="preserve"> later, specify a date:</w:t>
            </w:r>
            <w:r w:rsidRPr="00FE45CA">
              <w:rPr>
                <w:sz w:val="18"/>
                <w:szCs w:val="18"/>
              </w:rPr>
              <w:t xml:space="preserve"> </w:t>
            </w: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AA5E16">
              <w:rPr>
                <w:noProof/>
                <w:sz w:val="18"/>
                <w:szCs w:val="18"/>
              </w:rPr>
              <w:t> </w:t>
            </w:r>
            <w:r w:rsidR="00AA5E16">
              <w:rPr>
                <w:noProof/>
                <w:sz w:val="18"/>
                <w:szCs w:val="18"/>
              </w:rPr>
              <w:t> </w:t>
            </w:r>
            <w:r w:rsidR="00AA5E16">
              <w:rPr>
                <w:noProof/>
                <w:sz w:val="18"/>
                <w:szCs w:val="18"/>
              </w:rPr>
              <w:t> </w:t>
            </w:r>
            <w:r w:rsidR="00AA5E16">
              <w:rPr>
                <w:noProof/>
                <w:sz w:val="18"/>
                <w:szCs w:val="18"/>
              </w:rPr>
              <w:t> </w:t>
            </w:r>
            <w:r w:rsidR="00AA5E16">
              <w:rPr>
                <w:noProof/>
                <w:sz w:val="18"/>
                <w:szCs w:val="18"/>
              </w:rPr>
              <w:t> </w:t>
            </w:r>
            <w:r w:rsidRPr="00FE45CA">
              <w:rPr>
                <w:sz w:val="18"/>
                <w:szCs w:val="18"/>
              </w:rPr>
              <w:fldChar w:fldCharType="end"/>
            </w:r>
          </w:p>
          <w:p w14:paraId="289EFA8C" w14:textId="05F8A1C7" w:rsidR="00D90BD7" w:rsidRDefault="005262DD" w:rsidP="00547EE5">
            <w:r w:rsidRPr="000617F0">
              <w:t>Rationale of your answer:</w:t>
            </w:r>
            <w:r w:rsidRPr="00FE45CA">
              <w:rPr>
                <w:sz w:val="18"/>
                <w:szCs w:val="18"/>
              </w:rPr>
              <w:t xml:space="preserve"> </w:t>
            </w: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AA5E16">
              <w:rPr>
                <w:noProof/>
                <w:sz w:val="18"/>
                <w:szCs w:val="18"/>
              </w:rPr>
              <w:t> </w:t>
            </w:r>
            <w:r w:rsidR="00AA5E16">
              <w:rPr>
                <w:noProof/>
                <w:sz w:val="18"/>
                <w:szCs w:val="18"/>
              </w:rPr>
              <w:t> </w:t>
            </w:r>
            <w:r w:rsidR="00AA5E16">
              <w:rPr>
                <w:noProof/>
                <w:sz w:val="18"/>
                <w:szCs w:val="18"/>
              </w:rPr>
              <w:t> </w:t>
            </w:r>
            <w:r w:rsidR="00AA5E16">
              <w:rPr>
                <w:noProof/>
                <w:sz w:val="18"/>
                <w:szCs w:val="18"/>
              </w:rPr>
              <w:t> </w:t>
            </w:r>
            <w:r w:rsidR="00AA5E16">
              <w:rPr>
                <w:noProof/>
                <w:sz w:val="18"/>
                <w:szCs w:val="18"/>
              </w:rPr>
              <w:t> </w:t>
            </w:r>
            <w:r w:rsidRPr="00FE45CA">
              <w:rPr>
                <w:sz w:val="18"/>
                <w:szCs w:val="18"/>
              </w:rPr>
              <w:fldChar w:fldCharType="end"/>
            </w:r>
          </w:p>
        </w:tc>
      </w:tr>
    </w:tbl>
    <w:p w14:paraId="44651D2D" w14:textId="77777777" w:rsidR="00FE45CA" w:rsidRDefault="00FE45CA" w:rsidP="00197C1D">
      <w:pPr>
        <w:pStyle w:val="Heading3"/>
      </w:pPr>
      <w:bookmarkStart w:id="39" w:name="_Toc40687427"/>
      <w:r>
        <w:t>Final comments</w:t>
      </w:r>
      <w:bookmarkEnd w:id="39"/>
    </w:p>
    <w:tbl>
      <w:tblPr>
        <w:tblW w:w="9322"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2"/>
      </w:tblGrid>
      <w:tr w:rsidR="0014454F" w14:paraId="6D31CA95" w14:textId="77777777" w:rsidTr="00FE45CA">
        <w:tc>
          <w:tcPr>
            <w:tcW w:w="9322" w:type="dxa"/>
            <w:shd w:val="clear" w:color="auto" w:fill="auto"/>
          </w:tcPr>
          <w:p w14:paraId="761D1558" w14:textId="68507628" w:rsidR="002F3DA7" w:rsidRPr="00FE45CA" w:rsidRDefault="002F3DA7" w:rsidP="00FE45CA">
            <w:pPr>
              <w:pStyle w:val="Caption"/>
              <w:spacing w:before="0" w:after="0" w:line="360" w:lineRule="auto"/>
            </w:pPr>
            <w:bookmarkStart w:id="40" w:name="_Toc40283961"/>
            <w:r w:rsidRPr="00FE45CA">
              <w:t xml:space="preserve">Question </w:t>
            </w:r>
            <w:r w:rsidRPr="00FE45CA">
              <w:fldChar w:fldCharType="begin"/>
            </w:r>
            <w:r w:rsidRPr="00FE45CA">
              <w:instrText xml:space="preserve"> SEQ Question \* ARABIC </w:instrText>
            </w:r>
            <w:r w:rsidRPr="00FE45CA">
              <w:fldChar w:fldCharType="separate"/>
            </w:r>
            <w:r w:rsidR="00AA5E16">
              <w:rPr>
                <w:noProof/>
              </w:rPr>
              <w:t>14</w:t>
            </w:r>
            <w:bookmarkEnd w:id="40"/>
            <w:r w:rsidRPr="00FE45CA">
              <w:fldChar w:fldCharType="end"/>
            </w:r>
          </w:p>
          <w:p w14:paraId="04B685BA" w14:textId="18D7481D" w:rsidR="00197C1D" w:rsidRPr="000617F0" w:rsidRDefault="0014454F" w:rsidP="0014454F">
            <w:r w:rsidRPr="000617F0">
              <w:t>Please provide any other comment that you want to conve</w:t>
            </w:r>
            <w:r w:rsidR="002945E6">
              <w:t>y to us, in the following space:</w:t>
            </w:r>
          </w:p>
          <w:p w14:paraId="05EB0947" w14:textId="19322F56" w:rsidR="00E96B7F" w:rsidRDefault="0014454F" w:rsidP="00FE45CA">
            <w:pPr>
              <w:spacing w:after="0" w:line="240" w:lineRule="auto"/>
              <w:jc w:val="left"/>
              <w:rPr>
                <w:sz w:val="18"/>
                <w:szCs w:val="18"/>
              </w:rPr>
            </w:pPr>
            <w:r w:rsidRPr="00FE45CA">
              <w:rPr>
                <w:sz w:val="18"/>
                <w:szCs w:val="18"/>
              </w:rPr>
              <w:fldChar w:fldCharType="begin">
                <w:ffData>
                  <w:name w:val="Text3"/>
                  <w:enabled/>
                  <w:calcOnExit w:val="0"/>
                  <w:textInput/>
                </w:ffData>
              </w:fldChar>
            </w:r>
            <w:r w:rsidRPr="00FE45CA">
              <w:rPr>
                <w:sz w:val="18"/>
                <w:szCs w:val="18"/>
              </w:rPr>
              <w:instrText xml:space="preserve"> FORMTEXT </w:instrText>
            </w:r>
            <w:r w:rsidRPr="00FE45CA">
              <w:rPr>
                <w:sz w:val="18"/>
                <w:szCs w:val="18"/>
              </w:rPr>
            </w:r>
            <w:r w:rsidRPr="00FE45CA">
              <w:rPr>
                <w:sz w:val="18"/>
                <w:szCs w:val="18"/>
              </w:rPr>
              <w:fldChar w:fldCharType="separate"/>
            </w:r>
            <w:r w:rsidR="00AA5E16">
              <w:rPr>
                <w:noProof/>
                <w:sz w:val="18"/>
                <w:szCs w:val="18"/>
              </w:rPr>
              <w:t> </w:t>
            </w:r>
            <w:r w:rsidR="00AA5E16">
              <w:rPr>
                <w:noProof/>
                <w:sz w:val="18"/>
                <w:szCs w:val="18"/>
              </w:rPr>
              <w:t> </w:t>
            </w:r>
            <w:r w:rsidR="00AA5E16">
              <w:rPr>
                <w:noProof/>
                <w:sz w:val="18"/>
                <w:szCs w:val="18"/>
              </w:rPr>
              <w:t> </w:t>
            </w:r>
            <w:r w:rsidR="00AA5E16">
              <w:rPr>
                <w:noProof/>
                <w:sz w:val="18"/>
                <w:szCs w:val="18"/>
              </w:rPr>
              <w:t> </w:t>
            </w:r>
            <w:r w:rsidR="00AA5E16">
              <w:rPr>
                <w:noProof/>
                <w:sz w:val="18"/>
                <w:szCs w:val="18"/>
              </w:rPr>
              <w:t> </w:t>
            </w:r>
            <w:r w:rsidRPr="00FE45CA">
              <w:rPr>
                <w:sz w:val="18"/>
                <w:szCs w:val="18"/>
              </w:rPr>
              <w:fldChar w:fldCharType="end"/>
            </w:r>
          </w:p>
          <w:p w14:paraId="7822E17F" w14:textId="56C2B01C" w:rsidR="00197C1D" w:rsidRDefault="00197C1D" w:rsidP="00FE45CA">
            <w:pPr>
              <w:spacing w:after="0" w:line="240" w:lineRule="auto"/>
              <w:jc w:val="left"/>
            </w:pPr>
          </w:p>
        </w:tc>
      </w:tr>
    </w:tbl>
    <w:p w14:paraId="2A35A34D" w14:textId="7DFEFCF0" w:rsidR="00E10C59" w:rsidRPr="000617F0" w:rsidRDefault="00E10C59">
      <w:pPr>
        <w:spacing w:after="0" w:line="240" w:lineRule="auto"/>
        <w:jc w:val="left"/>
      </w:pPr>
      <w:r w:rsidRPr="000617F0">
        <w:br w:type="page"/>
      </w:r>
    </w:p>
    <w:p w14:paraId="56BFC0CA" w14:textId="6EFD2878" w:rsidR="00297F77" w:rsidRDefault="008444ED" w:rsidP="009B0454">
      <w:pPr>
        <w:pStyle w:val="Heading1"/>
      </w:pPr>
      <w:bookmarkStart w:id="41" w:name="_Ref3186043"/>
      <w:bookmarkStart w:id="42" w:name="_Ref40283662"/>
      <w:bookmarkStart w:id="43" w:name="_Toc40687428"/>
      <w:r>
        <w:lastRenderedPageBreak/>
        <w:t>A</w:t>
      </w:r>
      <w:r w:rsidR="009F51C5">
        <w:t>NNEX</w:t>
      </w:r>
      <w:bookmarkEnd w:id="41"/>
      <w:bookmarkEnd w:id="42"/>
      <w:bookmarkEnd w:id="43"/>
    </w:p>
    <w:p w14:paraId="777FF15A" w14:textId="27CE7869" w:rsidR="008444ED" w:rsidRDefault="008444ED" w:rsidP="009B0454">
      <w:pPr>
        <w:pStyle w:val="Caption"/>
        <w:keepNext/>
      </w:pPr>
      <w:bookmarkStart w:id="44" w:name="_Ref40283646"/>
      <w:r>
        <w:t xml:space="preserve">Table </w:t>
      </w:r>
      <w:r>
        <w:fldChar w:fldCharType="begin"/>
      </w:r>
      <w:r>
        <w:instrText xml:space="preserve"> SEQ Table \* ARABIC </w:instrText>
      </w:r>
      <w:r>
        <w:fldChar w:fldCharType="separate"/>
      </w:r>
      <w:r w:rsidR="00AA5E16">
        <w:rPr>
          <w:noProof/>
        </w:rPr>
        <w:t>1</w:t>
      </w:r>
      <w:r>
        <w:fldChar w:fldCharType="end"/>
      </w:r>
      <w:bookmarkEnd w:id="44"/>
      <w:r>
        <w:t xml:space="preserve"> </w:t>
      </w:r>
      <w:r w:rsidRPr="008444ED">
        <w:t>Current FMP and FP for all Lime products (limes fresh, limes for processing and lime juice</w:t>
      </w:r>
      <w:r>
        <w:t>)</w:t>
      </w:r>
    </w:p>
    <w:tbl>
      <w:tblPr>
        <w:tblW w:w="9119" w:type="dxa"/>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Layout w:type="fixed"/>
        <w:tblLook w:val="04A0" w:firstRow="1" w:lastRow="0" w:firstColumn="1" w:lastColumn="0" w:noHBand="0" w:noVBand="1"/>
      </w:tblPr>
      <w:tblGrid>
        <w:gridCol w:w="1021"/>
        <w:gridCol w:w="1102"/>
        <w:gridCol w:w="1186"/>
        <w:gridCol w:w="1081"/>
        <w:gridCol w:w="579"/>
        <w:gridCol w:w="874"/>
        <w:gridCol w:w="1092"/>
        <w:gridCol w:w="1072"/>
        <w:gridCol w:w="1112"/>
      </w:tblGrid>
      <w:tr w:rsidR="00AA5E16" w:rsidRPr="00CD131E" w14:paraId="71C20017" w14:textId="77777777" w:rsidTr="00AA5E16">
        <w:trPr>
          <w:trHeight w:val="480"/>
        </w:trPr>
        <w:tc>
          <w:tcPr>
            <w:tcW w:w="1021" w:type="dxa"/>
            <w:tcBorders>
              <w:top w:val="single" w:sz="4" w:space="0" w:color="BED600"/>
              <w:left w:val="single" w:sz="4" w:space="0" w:color="BED600"/>
              <w:bottom w:val="single" w:sz="4" w:space="0" w:color="BED600"/>
              <w:right w:val="nil"/>
            </w:tcBorders>
            <w:shd w:val="clear" w:color="auto" w:fill="BED600"/>
            <w:hideMark/>
          </w:tcPr>
          <w:p w14:paraId="1553DDBA"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Product</w:t>
            </w:r>
          </w:p>
        </w:tc>
        <w:tc>
          <w:tcPr>
            <w:tcW w:w="1102" w:type="dxa"/>
            <w:tcBorders>
              <w:top w:val="single" w:sz="4" w:space="0" w:color="BED600"/>
              <w:left w:val="nil"/>
              <w:bottom w:val="single" w:sz="4" w:space="0" w:color="BED600"/>
              <w:right w:val="nil"/>
            </w:tcBorders>
            <w:shd w:val="clear" w:color="auto" w:fill="BED600"/>
            <w:hideMark/>
          </w:tcPr>
          <w:p w14:paraId="4D6DE1F7"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Form</w:t>
            </w:r>
          </w:p>
        </w:tc>
        <w:tc>
          <w:tcPr>
            <w:tcW w:w="1186" w:type="dxa"/>
            <w:tcBorders>
              <w:top w:val="single" w:sz="4" w:space="0" w:color="BED600"/>
              <w:left w:val="nil"/>
              <w:bottom w:val="single" w:sz="4" w:space="0" w:color="BED600"/>
              <w:right w:val="nil"/>
            </w:tcBorders>
            <w:shd w:val="clear" w:color="auto" w:fill="BED600"/>
            <w:hideMark/>
          </w:tcPr>
          <w:p w14:paraId="0B829FD1"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Quality</w:t>
            </w:r>
          </w:p>
        </w:tc>
        <w:tc>
          <w:tcPr>
            <w:tcW w:w="1081" w:type="dxa"/>
            <w:tcBorders>
              <w:top w:val="single" w:sz="4" w:space="0" w:color="BED600"/>
              <w:left w:val="nil"/>
              <w:bottom w:val="single" w:sz="4" w:space="0" w:color="BED600"/>
              <w:right w:val="nil"/>
            </w:tcBorders>
            <w:shd w:val="clear" w:color="auto" w:fill="BED600"/>
            <w:hideMark/>
          </w:tcPr>
          <w:p w14:paraId="2D39DBA9"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Country</w:t>
            </w:r>
          </w:p>
        </w:tc>
        <w:tc>
          <w:tcPr>
            <w:tcW w:w="579" w:type="dxa"/>
            <w:tcBorders>
              <w:top w:val="single" w:sz="4" w:space="0" w:color="BED600"/>
              <w:left w:val="nil"/>
              <w:bottom w:val="single" w:sz="4" w:space="0" w:color="BED600"/>
              <w:right w:val="nil"/>
            </w:tcBorders>
            <w:shd w:val="clear" w:color="auto" w:fill="BED600"/>
            <w:hideMark/>
          </w:tcPr>
          <w:p w14:paraId="3DB03EA5"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Price level</w:t>
            </w:r>
          </w:p>
        </w:tc>
        <w:tc>
          <w:tcPr>
            <w:tcW w:w="874" w:type="dxa"/>
            <w:tcBorders>
              <w:top w:val="single" w:sz="4" w:space="0" w:color="BED600"/>
              <w:left w:val="nil"/>
              <w:bottom w:val="single" w:sz="4" w:space="0" w:color="BED600"/>
              <w:right w:val="nil"/>
            </w:tcBorders>
            <w:shd w:val="clear" w:color="auto" w:fill="BED600"/>
            <w:hideMark/>
          </w:tcPr>
          <w:p w14:paraId="2D6021B9"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Currency / Unit</w:t>
            </w:r>
          </w:p>
        </w:tc>
        <w:tc>
          <w:tcPr>
            <w:tcW w:w="1092" w:type="dxa"/>
            <w:tcBorders>
              <w:top w:val="single" w:sz="4" w:space="0" w:color="BED600"/>
              <w:left w:val="nil"/>
              <w:bottom w:val="single" w:sz="4" w:space="0" w:color="BED600"/>
              <w:right w:val="nil"/>
            </w:tcBorders>
            <w:shd w:val="clear" w:color="auto" w:fill="BED600"/>
            <w:hideMark/>
          </w:tcPr>
          <w:p w14:paraId="5BFA919E"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FMP</w:t>
            </w:r>
          </w:p>
        </w:tc>
        <w:tc>
          <w:tcPr>
            <w:tcW w:w="1072" w:type="dxa"/>
            <w:tcBorders>
              <w:top w:val="single" w:sz="4" w:space="0" w:color="BED600"/>
              <w:left w:val="nil"/>
              <w:bottom w:val="single" w:sz="4" w:space="0" w:color="BED600"/>
              <w:right w:val="nil"/>
            </w:tcBorders>
            <w:shd w:val="clear" w:color="auto" w:fill="BED600"/>
            <w:hideMark/>
          </w:tcPr>
          <w:p w14:paraId="36B14B51"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FP</w:t>
            </w:r>
          </w:p>
        </w:tc>
        <w:tc>
          <w:tcPr>
            <w:tcW w:w="1112" w:type="dxa"/>
            <w:tcBorders>
              <w:top w:val="single" w:sz="4" w:space="0" w:color="BED600"/>
              <w:left w:val="nil"/>
              <w:bottom w:val="single" w:sz="4" w:space="0" w:color="BED600"/>
              <w:right w:val="single" w:sz="4" w:space="0" w:color="BED600"/>
            </w:tcBorders>
            <w:shd w:val="clear" w:color="auto" w:fill="BED600"/>
            <w:hideMark/>
          </w:tcPr>
          <w:p w14:paraId="4AA33200" w14:textId="77777777" w:rsidR="00AA5E16" w:rsidRPr="00FE45CA" w:rsidRDefault="00AA5E16" w:rsidP="00FE45CA">
            <w:pPr>
              <w:spacing w:before="0" w:after="0" w:line="240" w:lineRule="auto"/>
              <w:jc w:val="center"/>
              <w:rPr>
                <w:rFonts w:ascii="Calibri" w:hAnsi="Calibri" w:cs="Calibri"/>
                <w:b/>
                <w:bCs/>
                <w:color w:val="FFFFFF"/>
                <w:sz w:val="18"/>
                <w:szCs w:val="18"/>
                <w:lang w:val="en-US" w:eastAsia="en-US"/>
              </w:rPr>
            </w:pPr>
            <w:r w:rsidRPr="00FE45CA">
              <w:rPr>
                <w:rFonts w:ascii="Calibri" w:hAnsi="Calibri" w:cs="Calibri"/>
                <w:b/>
                <w:bCs/>
                <w:color w:val="FFFFFF"/>
                <w:sz w:val="18"/>
                <w:szCs w:val="18"/>
                <w:lang w:val="en-US" w:eastAsia="en-US"/>
              </w:rPr>
              <w:t>Date of validity</w:t>
            </w:r>
          </w:p>
        </w:tc>
      </w:tr>
      <w:tr w:rsidR="00AA5E16" w:rsidRPr="00CD131E" w14:paraId="68C8848F" w14:textId="77777777" w:rsidTr="00AA5E16">
        <w:trPr>
          <w:trHeight w:val="240"/>
        </w:trPr>
        <w:tc>
          <w:tcPr>
            <w:tcW w:w="1021" w:type="dxa"/>
            <w:shd w:val="clear" w:color="auto" w:fill="F8FFC3"/>
            <w:hideMark/>
          </w:tcPr>
          <w:p w14:paraId="3A8A673F"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6AA79D26"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F8FFC3"/>
            <w:vAlign w:val="center"/>
            <w:hideMark/>
          </w:tcPr>
          <w:p w14:paraId="3B449CA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F8FFC3"/>
            <w:vAlign w:val="center"/>
            <w:hideMark/>
          </w:tcPr>
          <w:p w14:paraId="523AE1C6"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Peru</w:t>
            </w:r>
          </w:p>
        </w:tc>
        <w:tc>
          <w:tcPr>
            <w:tcW w:w="579" w:type="dxa"/>
            <w:shd w:val="clear" w:color="auto" w:fill="F8FFC3"/>
            <w:vAlign w:val="center"/>
            <w:hideMark/>
          </w:tcPr>
          <w:p w14:paraId="33899085"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F8FFC3"/>
            <w:vAlign w:val="center"/>
            <w:hideMark/>
          </w:tcPr>
          <w:p w14:paraId="3F7A10E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F8FFC3"/>
            <w:vAlign w:val="center"/>
            <w:hideMark/>
          </w:tcPr>
          <w:p w14:paraId="48E6B4B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0.49</w:t>
            </w:r>
          </w:p>
        </w:tc>
        <w:tc>
          <w:tcPr>
            <w:tcW w:w="1072" w:type="dxa"/>
            <w:shd w:val="clear" w:color="auto" w:fill="F8FFC3"/>
            <w:vAlign w:val="center"/>
            <w:hideMark/>
          </w:tcPr>
          <w:p w14:paraId="55B0ECE2"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0.02</w:t>
            </w:r>
          </w:p>
        </w:tc>
        <w:tc>
          <w:tcPr>
            <w:tcW w:w="1112" w:type="dxa"/>
            <w:shd w:val="clear" w:color="auto" w:fill="F8FFC3"/>
            <w:vAlign w:val="center"/>
            <w:hideMark/>
          </w:tcPr>
          <w:p w14:paraId="7F7C90B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15/02/2016</w:t>
            </w:r>
          </w:p>
        </w:tc>
      </w:tr>
      <w:tr w:rsidR="00AA5E16" w:rsidRPr="00CD131E" w14:paraId="388CC8D2" w14:textId="77777777" w:rsidTr="00AA5E16">
        <w:trPr>
          <w:trHeight w:val="240"/>
        </w:trPr>
        <w:tc>
          <w:tcPr>
            <w:tcW w:w="1021" w:type="dxa"/>
            <w:shd w:val="clear" w:color="auto" w:fill="auto"/>
            <w:hideMark/>
          </w:tcPr>
          <w:p w14:paraId="6F925842"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5C50D4E9"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auto"/>
            <w:vAlign w:val="center"/>
            <w:hideMark/>
          </w:tcPr>
          <w:p w14:paraId="2404CF14"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auto"/>
            <w:vAlign w:val="center"/>
            <w:hideMark/>
          </w:tcPr>
          <w:p w14:paraId="67890356"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Brazil</w:t>
            </w:r>
          </w:p>
        </w:tc>
        <w:tc>
          <w:tcPr>
            <w:tcW w:w="579" w:type="dxa"/>
            <w:shd w:val="clear" w:color="auto" w:fill="auto"/>
            <w:vAlign w:val="center"/>
            <w:hideMark/>
          </w:tcPr>
          <w:p w14:paraId="775597D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29AFE868"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auto"/>
            <w:vAlign w:val="center"/>
            <w:hideMark/>
          </w:tcPr>
          <w:p w14:paraId="5C739FA4"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0.49</w:t>
            </w:r>
          </w:p>
        </w:tc>
        <w:tc>
          <w:tcPr>
            <w:tcW w:w="1072" w:type="dxa"/>
            <w:shd w:val="clear" w:color="auto" w:fill="auto"/>
            <w:vAlign w:val="center"/>
            <w:hideMark/>
          </w:tcPr>
          <w:p w14:paraId="5AC049D1"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0.02</w:t>
            </w:r>
          </w:p>
        </w:tc>
        <w:tc>
          <w:tcPr>
            <w:tcW w:w="1112" w:type="dxa"/>
            <w:shd w:val="clear" w:color="auto" w:fill="auto"/>
            <w:vAlign w:val="center"/>
            <w:hideMark/>
          </w:tcPr>
          <w:p w14:paraId="1DDCBEB4"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29/11/2004</w:t>
            </w:r>
          </w:p>
        </w:tc>
      </w:tr>
      <w:tr w:rsidR="00AA5E16" w:rsidRPr="00CD131E" w14:paraId="6DDC9965" w14:textId="77777777" w:rsidTr="00AA5E16">
        <w:trPr>
          <w:trHeight w:val="240"/>
        </w:trPr>
        <w:tc>
          <w:tcPr>
            <w:tcW w:w="1021" w:type="dxa"/>
            <w:shd w:val="clear" w:color="auto" w:fill="F8FFC3"/>
            <w:hideMark/>
          </w:tcPr>
          <w:p w14:paraId="0C00FA6E"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1C941525"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F8FFC3"/>
            <w:vAlign w:val="center"/>
            <w:hideMark/>
          </w:tcPr>
          <w:p w14:paraId="77FBF558"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F8FFC3"/>
            <w:vAlign w:val="center"/>
            <w:hideMark/>
          </w:tcPr>
          <w:p w14:paraId="1800270F"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Egypt</w:t>
            </w:r>
          </w:p>
        </w:tc>
        <w:tc>
          <w:tcPr>
            <w:tcW w:w="579" w:type="dxa"/>
            <w:shd w:val="clear" w:color="auto" w:fill="F8FFC3"/>
            <w:vAlign w:val="center"/>
            <w:hideMark/>
          </w:tcPr>
          <w:p w14:paraId="36FACD2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F8FFC3"/>
            <w:vAlign w:val="center"/>
            <w:hideMark/>
          </w:tcPr>
          <w:p w14:paraId="4E9E461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EUR/kg</w:t>
            </w:r>
          </w:p>
        </w:tc>
        <w:tc>
          <w:tcPr>
            <w:tcW w:w="1092" w:type="dxa"/>
            <w:shd w:val="clear" w:color="auto" w:fill="F8FFC3"/>
            <w:vAlign w:val="center"/>
            <w:hideMark/>
          </w:tcPr>
          <w:p w14:paraId="28F394C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0.33</w:t>
            </w:r>
          </w:p>
        </w:tc>
        <w:tc>
          <w:tcPr>
            <w:tcW w:w="1072" w:type="dxa"/>
            <w:shd w:val="clear" w:color="auto" w:fill="F8FFC3"/>
            <w:vAlign w:val="center"/>
            <w:hideMark/>
          </w:tcPr>
          <w:p w14:paraId="23A0825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0.05</w:t>
            </w:r>
          </w:p>
        </w:tc>
        <w:tc>
          <w:tcPr>
            <w:tcW w:w="1112" w:type="dxa"/>
            <w:shd w:val="clear" w:color="auto" w:fill="F8FFC3"/>
            <w:vAlign w:val="center"/>
            <w:hideMark/>
          </w:tcPr>
          <w:p w14:paraId="5FB640B0"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01/08/2007</w:t>
            </w:r>
          </w:p>
        </w:tc>
      </w:tr>
      <w:tr w:rsidR="00AA5E16" w:rsidRPr="00CD131E" w14:paraId="01614E01" w14:textId="77777777" w:rsidTr="00AA5E16">
        <w:trPr>
          <w:trHeight w:val="240"/>
        </w:trPr>
        <w:tc>
          <w:tcPr>
            <w:tcW w:w="1021" w:type="dxa"/>
            <w:shd w:val="clear" w:color="auto" w:fill="auto"/>
            <w:hideMark/>
          </w:tcPr>
          <w:p w14:paraId="42F5A264"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6463A2FA"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auto"/>
            <w:vAlign w:val="center"/>
            <w:hideMark/>
          </w:tcPr>
          <w:p w14:paraId="5D704A0E"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auto"/>
            <w:vAlign w:val="center"/>
            <w:hideMark/>
          </w:tcPr>
          <w:p w14:paraId="37D5D0E1"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Egypt</w:t>
            </w:r>
          </w:p>
        </w:tc>
        <w:tc>
          <w:tcPr>
            <w:tcW w:w="579" w:type="dxa"/>
            <w:shd w:val="clear" w:color="auto" w:fill="auto"/>
            <w:vAlign w:val="center"/>
            <w:hideMark/>
          </w:tcPr>
          <w:p w14:paraId="45E45DD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64F1A14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EUR/kg</w:t>
            </w:r>
          </w:p>
        </w:tc>
        <w:tc>
          <w:tcPr>
            <w:tcW w:w="1092" w:type="dxa"/>
            <w:shd w:val="clear" w:color="auto" w:fill="auto"/>
            <w:vAlign w:val="center"/>
            <w:hideMark/>
          </w:tcPr>
          <w:p w14:paraId="24C5114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0.43</w:t>
            </w:r>
          </w:p>
        </w:tc>
        <w:tc>
          <w:tcPr>
            <w:tcW w:w="1072" w:type="dxa"/>
            <w:shd w:val="clear" w:color="auto" w:fill="auto"/>
            <w:vAlign w:val="center"/>
            <w:hideMark/>
          </w:tcPr>
          <w:p w14:paraId="37340378"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0.05</w:t>
            </w:r>
          </w:p>
        </w:tc>
        <w:tc>
          <w:tcPr>
            <w:tcW w:w="1112" w:type="dxa"/>
            <w:shd w:val="clear" w:color="auto" w:fill="auto"/>
            <w:vAlign w:val="center"/>
            <w:hideMark/>
          </w:tcPr>
          <w:p w14:paraId="6175DB0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01/08/2007</w:t>
            </w:r>
          </w:p>
        </w:tc>
      </w:tr>
      <w:tr w:rsidR="00AA5E16" w:rsidRPr="00CD131E" w14:paraId="152FD3E8" w14:textId="77777777" w:rsidTr="00AA5E16">
        <w:trPr>
          <w:trHeight w:val="240"/>
        </w:trPr>
        <w:tc>
          <w:tcPr>
            <w:tcW w:w="1021" w:type="dxa"/>
            <w:shd w:val="clear" w:color="auto" w:fill="F8FFC3"/>
            <w:hideMark/>
          </w:tcPr>
          <w:p w14:paraId="0CFA2C65"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7485E2B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fresh</w:t>
            </w:r>
          </w:p>
        </w:tc>
        <w:tc>
          <w:tcPr>
            <w:tcW w:w="1186" w:type="dxa"/>
            <w:shd w:val="clear" w:color="auto" w:fill="F8FFC3"/>
            <w:vAlign w:val="center"/>
            <w:hideMark/>
          </w:tcPr>
          <w:p w14:paraId="4F57DC36"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F8FFC3"/>
            <w:vAlign w:val="center"/>
            <w:hideMark/>
          </w:tcPr>
          <w:p w14:paraId="78A7F5BB"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South Africa</w:t>
            </w:r>
          </w:p>
        </w:tc>
        <w:tc>
          <w:tcPr>
            <w:tcW w:w="579" w:type="dxa"/>
            <w:shd w:val="clear" w:color="auto" w:fill="F8FFC3"/>
            <w:vAlign w:val="center"/>
            <w:hideMark/>
          </w:tcPr>
          <w:p w14:paraId="1489D37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F8FFC3"/>
            <w:vAlign w:val="center"/>
            <w:hideMark/>
          </w:tcPr>
          <w:p w14:paraId="06823854"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EUR/Kg</w:t>
            </w:r>
          </w:p>
        </w:tc>
        <w:tc>
          <w:tcPr>
            <w:tcW w:w="1092" w:type="dxa"/>
            <w:shd w:val="clear" w:color="auto" w:fill="F8FFC3"/>
            <w:vAlign w:val="center"/>
            <w:hideMark/>
          </w:tcPr>
          <w:p w14:paraId="4CB7958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0.33</w:t>
            </w:r>
          </w:p>
        </w:tc>
        <w:tc>
          <w:tcPr>
            <w:tcW w:w="1072" w:type="dxa"/>
            <w:shd w:val="clear" w:color="auto" w:fill="F8FFC3"/>
            <w:vAlign w:val="center"/>
            <w:hideMark/>
          </w:tcPr>
          <w:p w14:paraId="39F1346A"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0.05</w:t>
            </w:r>
          </w:p>
        </w:tc>
        <w:tc>
          <w:tcPr>
            <w:tcW w:w="1112" w:type="dxa"/>
            <w:shd w:val="clear" w:color="auto" w:fill="F8FFC3"/>
            <w:vAlign w:val="center"/>
            <w:hideMark/>
          </w:tcPr>
          <w:p w14:paraId="7574997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23/01/2017</w:t>
            </w:r>
          </w:p>
        </w:tc>
      </w:tr>
      <w:tr w:rsidR="00AA5E16" w:rsidRPr="00CD131E" w14:paraId="625C16B7" w14:textId="77777777" w:rsidTr="00AA5E16">
        <w:trPr>
          <w:trHeight w:val="240"/>
        </w:trPr>
        <w:tc>
          <w:tcPr>
            <w:tcW w:w="1021" w:type="dxa"/>
            <w:shd w:val="clear" w:color="auto" w:fill="auto"/>
            <w:hideMark/>
          </w:tcPr>
          <w:p w14:paraId="66E119F6"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64ADD26C"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fresh</w:t>
            </w:r>
          </w:p>
        </w:tc>
        <w:tc>
          <w:tcPr>
            <w:tcW w:w="1186" w:type="dxa"/>
            <w:shd w:val="clear" w:color="auto" w:fill="auto"/>
            <w:vAlign w:val="center"/>
            <w:hideMark/>
          </w:tcPr>
          <w:p w14:paraId="7B6E7430"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auto"/>
            <w:vAlign w:val="center"/>
            <w:hideMark/>
          </w:tcPr>
          <w:p w14:paraId="576C586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South Africa</w:t>
            </w:r>
          </w:p>
        </w:tc>
        <w:tc>
          <w:tcPr>
            <w:tcW w:w="579" w:type="dxa"/>
            <w:shd w:val="clear" w:color="auto" w:fill="auto"/>
            <w:vAlign w:val="center"/>
            <w:hideMark/>
          </w:tcPr>
          <w:p w14:paraId="7EA72C9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6E669F74"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EUR/Kg</w:t>
            </w:r>
          </w:p>
        </w:tc>
        <w:tc>
          <w:tcPr>
            <w:tcW w:w="1092" w:type="dxa"/>
            <w:shd w:val="clear" w:color="auto" w:fill="auto"/>
            <w:vAlign w:val="center"/>
            <w:hideMark/>
          </w:tcPr>
          <w:p w14:paraId="7200160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0.43</w:t>
            </w:r>
          </w:p>
        </w:tc>
        <w:tc>
          <w:tcPr>
            <w:tcW w:w="1072" w:type="dxa"/>
            <w:shd w:val="clear" w:color="auto" w:fill="auto"/>
            <w:vAlign w:val="center"/>
            <w:hideMark/>
          </w:tcPr>
          <w:p w14:paraId="085B0D1A"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0.05</w:t>
            </w:r>
          </w:p>
        </w:tc>
        <w:tc>
          <w:tcPr>
            <w:tcW w:w="1112" w:type="dxa"/>
            <w:shd w:val="clear" w:color="auto" w:fill="auto"/>
            <w:vAlign w:val="center"/>
            <w:hideMark/>
          </w:tcPr>
          <w:p w14:paraId="28125538"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23/01/2017</w:t>
            </w:r>
          </w:p>
        </w:tc>
      </w:tr>
      <w:tr w:rsidR="00AA5E16" w:rsidRPr="00CD131E" w14:paraId="39D61CB0" w14:textId="77777777" w:rsidTr="00AA5E16">
        <w:trPr>
          <w:trHeight w:val="240"/>
        </w:trPr>
        <w:tc>
          <w:tcPr>
            <w:tcW w:w="1021" w:type="dxa"/>
            <w:shd w:val="clear" w:color="auto" w:fill="F8FFC3"/>
            <w:hideMark/>
          </w:tcPr>
          <w:p w14:paraId="01E04E5D"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152AFE22"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packed</w:t>
            </w:r>
          </w:p>
        </w:tc>
        <w:tc>
          <w:tcPr>
            <w:tcW w:w="1186" w:type="dxa"/>
            <w:shd w:val="clear" w:color="auto" w:fill="F8FFC3"/>
            <w:vAlign w:val="center"/>
            <w:hideMark/>
          </w:tcPr>
          <w:p w14:paraId="2D64289C"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F8FFC3"/>
            <w:vAlign w:val="center"/>
            <w:hideMark/>
          </w:tcPr>
          <w:p w14:paraId="7676B35F"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Mexico</w:t>
            </w:r>
          </w:p>
        </w:tc>
        <w:tc>
          <w:tcPr>
            <w:tcW w:w="579" w:type="dxa"/>
            <w:shd w:val="clear" w:color="auto" w:fill="F8FFC3"/>
            <w:vAlign w:val="center"/>
            <w:hideMark/>
          </w:tcPr>
          <w:p w14:paraId="31DB6ED1"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EXW</w:t>
            </w:r>
          </w:p>
        </w:tc>
        <w:tc>
          <w:tcPr>
            <w:tcW w:w="874" w:type="dxa"/>
            <w:shd w:val="clear" w:color="auto" w:fill="F8FFC3"/>
            <w:vAlign w:val="center"/>
            <w:hideMark/>
          </w:tcPr>
          <w:p w14:paraId="4A37173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F8FFC3"/>
            <w:vAlign w:val="center"/>
            <w:hideMark/>
          </w:tcPr>
          <w:p w14:paraId="3E81E01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0.82</w:t>
            </w:r>
          </w:p>
        </w:tc>
        <w:tc>
          <w:tcPr>
            <w:tcW w:w="1072" w:type="dxa"/>
            <w:shd w:val="clear" w:color="auto" w:fill="F8FFC3"/>
            <w:vAlign w:val="center"/>
            <w:hideMark/>
          </w:tcPr>
          <w:p w14:paraId="177F712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0.12</w:t>
            </w:r>
          </w:p>
        </w:tc>
        <w:tc>
          <w:tcPr>
            <w:tcW w:w="1112" w:type="dxa"/>
            <w:shd w:val="clear" w:color="auto" w:fill="F8FFC3"/>
            <w:vAlign w:val="center"/>
            <w:hideMark/>
          </w:tcPr>
          <w:p w14:paraId="0F25D7D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01/04/2011</w:t>
            </w:r>
          </w:p>
        </w:tc>
      </w:tr>
      <w:tr w:rsidR="00AA5E16" w:rsidRPr="00CD131E" w14:paraId="5269FA7B" w14:textId="77777777" w:rsidTr="00AA5E16">
        <w:trPr>
          <w:trHeight w:val="240"/>
        </w:trPr>
        <w:tc>
          <w:tcPr>
            <w:tcW w:w="1021" w:type="dxa"/>
            <w:shd w:val="clear" w:color="auto" w:fill="auto"/>
            <w:hideMark/>
          </w:tcPr>
          <w:p w14:paraId="66174DA6"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270ABE9C"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packed</w:t>
            </w:r>
          </w:p>
        </w:tc>
        <w:tc>
          <w:tcPr>
            <w:tcW w:w="1186" w:type="dxa"/>
            <w:shd w:val="clear" w:color="auto" w:fill="auto"/>
            <w:vAlign w:val="center"/>
            <w:hideMark/>
          </w:tcPr>
          <w:p w14:paraId="623F3053"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auto"/>
            <w:vAlign w:val="center"/>
            <w:hideMark/>
          </w:tcPr>
          <w:p w14:paraId="2D2DCF33"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Mexico</w:t>
            </w:r>
          </w:p>
        </w:tc>
        <w:tc>
          <w:tcPr>
            <w:tcW w:w="579" w:type="dxa"/>
            <w:shd w:val="clear" w:color="auto" w:fill="auto"/>
            <w:vAlign w:val="center"/>
            <w:hideMark/>
          </w:tcPr>
          <w:p w14:paraId="33652A5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4B16F6F2"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auto"/>
            <w:vAlign w:val="center"/>
            <w:hideMark/>
          </w:tcPr>
          <w:p w14:paraId="4B0C6E7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0.97</w:t>
            </w:r>
          </w:p>
        </w:tc>
        <w:tc>
          <w:tcPr>
            <w:tcW w:w="1072" w:type="dxa"/>
            <w:shd w:val="clear" w:color="auto" w:fill="auto"/>
            <w:vAlign w:val="center"/>
            <w:hideMark/>
          </w:tcPr>
          <w:p w14:paraId="36F7A3A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0.12</w:t>
            </w:r>
          </w:p>
        </w:tc>
        <w:tc>
          <w:tcPr>
            <w:tcW w:w="1112" w:type="dxa"/>
            <w:shd w:val="clear" w:color="auto" w:fill="auto"/>
            <w:vAlign w:val="center"/>
            <w:hideMark/>
          </w:tcPr>
          <w:p w14:paraId="554EFDC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01/04/2011</w:t>
            </w:r>
          </w:p>
        </w:tc>
      </w:tr>
      <w:tr w:rsidR="00AA5E16" w:rsidRPr="00CD131E" w14:paraId="2BE22880" w14:textId="77777777" w:rsidTr="00AA5E16">
        <w:trPr>
          <w:trHeight w:val="240"/>
        </w:trPr>
        <w:tc>
          <w:tcPr>
            <w:tcW w:w="1021" w:type="dxa"/>
            <w:shd w:val="clear" w:color="auto" w:fill="F8FFC3"/>
            <w:hideMark/>
          </w:tcPr>
          <w:p w14:paraId="46BB15F4"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1246003E"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packed</w:t>
            </w:r>
          </w:p>
        </w:tc>
        <w:tc>
          <w:tcPr>
            <w:tcW w:w="1186" w:type="dxa"/>
            <w:shd w:val="clear" w:color="auto" w:fill="F8FFC3"/>
            <w:vAlign w:val="center"/>
            <w:hideMark/>
          </w:tcPr>
          <w:p w14:paraId="228412C2"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F8FFC3"/>
            <w:vAlign w:val="center"/>
            <w:hideMark/>
          </w:tcPr>
          <w:p w14:paraId="3FD053D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Mexico</w:t>
            </w:r>
          </w:p>
        </w:tc>
        <w:tc>
          <w:tcPr>
            <w:tcW w:w="579" w:type="dxa"/>
            <w:shd w:val="clear" w:color="auto" w:fill="F8FFC3"/>
            <w:vAlign w:val="center"/>
            <w:hideMark/>
          </w:tcPr>
          <w:p w14:paraId="0CC3F9C5"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EXW</w:t>
            </w:r>
          </w:p>
        </w:tc>
        <w:tc>
          <w:tcPr>
            <w:tcW w:w="874" w:type="dxa"/>
            <w:shd w:val="clear" w:color="auto" w:fill="F8FFC3"/>
            <w:vAlign w:val="center"/>
            <w:hideMark/>
          </w:tcPr>
          <w:p w14:paraId="5551B5E9"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F8FFC3"/>
            <w:vAlign w:val="center"/>
            <w:hideMark/>
          </w:tcPr>
          <w:p w14:paraId="3ABC801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1.11</w:t>
            </w:r>
          </w:p>
        </w:tc>
        <w:tc>
          <w:tcPr>
            <w:tcW w:w="1072" w:type="dxa"/>
            <w:shd w:val="clear" w:color="auto" w:fill="F8FFC3"/>
            <w:vAlign w:val="center"/>
            <w:hideMark/>
          </w:tcPr>
          <w:p w14:paraId="6C8AC10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0.12</w:t>
            </w:r>
          </w:p>
        </w:tc>
        <w:tc>
          <w:tcPr>
            <w:tcW w:w="1112" w:type="dxa"/>
            <w:shd w:val="clear" w:color="auto" w:fill="F8FFC3"/>
            <w:vAlign w:val="center"/>
            <w:hideMark/>
          </w:tcPr>
          <w:p w14:paraId="221C1F1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01/04/2011</w:t>
            </w:r>
          </w:p>
        </w:tc>
      </w:tr>
      <w:tr w:rsidR="00AA5E16" w:rsidRPr="00CD131E" w14:paraId="7FE8B8DB" w14:textId="77777777" w:rsidTr="00AA5E16">
        <w:trPr>
          <w:trHeight w:val="240"/>
        </w:trPr>
        <w:tc>
          <w:tcPr>
            <w:tcW w:w="1021" w:type="dxa"/>
            <w:shd w:val="clear" w:color="auto" w:fill="auto"/>
            <w:hideMark/>
          </w:tcPr>
          <w:p w14:paraId="1E387A3D"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77B6316D"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packed</w:t>
            </w:r>
          </w:p>
        </w:tc>
        <w:tc>
          <w:tcPr>
            <w:tcW w:w="1186" w:type="dxa"/>
            <w:shd w:val="clear" w:color="auto" w:fill="auto"/>
            <w:vAlign w:val="center"/>
            <w:hideMark/>
          </w:tcPr>
          <w:p w14:paraId="23931670"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auto"/>
            <w:vAlign w:val="center"/>
            <w:hideMark/>
          </w:tcPr>
          <w:p w14:paraId="5CD099A2"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Mexico</w:t>
            </w:r>
          </w:p>
        </w:tc>
        <w:tc>
          <w:tcPr>
            <w:tcW w:w="579" w:type="dxa"/>
            <w:shd w:val="clear" w:color="auto" w:fill="auto"/>
            <w:vAlign w:val="center"/>
            <w:hideMark/>
          </w:tcPr>
          <w:p w14:paraId="029133E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1782039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auto"/>
            <w:vAlign w:val="center"/>
            <w:hideMark/>
          </w:tcPr>
          <w:p w14:paraId="71D047F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1.26</w:t>
            </w:r>
          </w:p>
        </w:tc>
        <w:tc>
          <w:tcPr>
            <w:tcW w:w="1072" w:type="dxa"/>
            <w:shd w:val="clear" w:color="auto" w:fill="auto"/>
            <w:vAlign w:val="center"/>
            <w:hideMark/>
          </w:tcPr>
          <w:p w14:paraId="5E65C198"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0.12</w:t>
            </w:r>
          </w:p>
        </w:tc>
        <w:tc>
          <w:tcPr>
            <w:tcW w:w="1112" w:type="dxa"/>
            <w:shd w:val="clear" w:color="auto" w:fill="auto"/>
            <w:vAlign w:val="center"/>
            <w:hideMark/>
          </w:tcPr>
          <w:p w14:paraId="00C0CF98"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01/04/2011</w:t>
            </w:r>
          </w:p>
        </w:tc>
      </w:tr>
      <w:tr w:rsidR="00AA5E16" w:rsidRPr="00CD131E" w14:paraId="2AF3661E" w14:textId="77777777" w:rsidTr="00AA5E16">
        <w:trPr>
          <w:trHeight w:val="240"/>
        </w:trPr>
        <w:tc>
          <w:tcPr>
            <w:tcW w:w="1021" w:type="dxa"/>
            <w:shd w:val="clear" w:color="auto" w:fill="F8FFC3"/>
            <w:hideMark/>
          </w:tcPr>
          <w:p w14:paraId="1E08A412"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4C8B04F4"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unpacked</w:t>
            </w:r>
          </w:p>
        </w:tc>
        <w:tc>
          <w:tcPr>
            <w:tcW w:w="1186" w:type="dxa"/>
            <w:shd w:val="clear" w:color="auto" w:fill="F8FFC3"/>
            <w:vAlign w:val="center"/>
            <w:hideMark/>
          </w:tcPr>
          <w:p w14:paraId="0C49EA3F"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F8FFC3"/>
            <w:vAlign w:val="center"/>
            <w:hideMark/>
          </w:tcPr>
          <w:p w14:paraId="0AAC320E"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Colombia</w:t>
            </w:r>
          </w:p>
        </w:tc>
        <w:tc>
          <w:tcPr>
            <w:tcW w:w="579" w:type="dxa"/>
            <w:shd w:val="clear" w:color="auto" w:fill="F8FFC3"/>
            <w:vAlign w:val="center"/>
            <w:hideMark/>
          </w:tcPr>
          <w:p w14:paraId="729CDBD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EXW</w:t>
            </w:r>
          </w:p>
        </w:tc>
        <w:tc>
          <w:tcPr>
            <w:tcW w:w="874" w:type="dxa"/>
            <w:shd w:val="clear" w:color="auto" w:fill="F8FFC3"/>
            <w:vAlign w:val="center"/>
            <w:hideMark/>
          </w:tcPr>
          <w:p w14:paraId="06AA830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F8FFC3"/>
            <w:vAlign w:val="center"/>
            <w:hideMark/>
          </w:tcPr>
          <w:p w14:paraId="56724930"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0.89</w:t>
            </w:r>
          </w:p>
        </w:tc>
        <w:tc>
          <w:tcPr>
            <w:tcW w:w="1072" w:type="dxa"/>
            <w:shd w:val="clear" w:color="auto" w:fill="F8FFC3"/>
            <w:vAlign w:val="center"/>
            <w:hideMark/>
          </w:tcPr>
          <w:p w14:paraId="796E8A81"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0.12</w:t>
            </w:r>
          </w:p>
        </w:tc>
        <w:tc>
          <w:tcPr>
            <w:tcW w:w="1112" w:type="dxa"/>
            <w:shd w:val="clear" w:color="auto" w:fill="F8FFC3"/>
            <w:vAlign w:val="center"/>
            <w:hideMark/>
          </w:tcPr>
          <w:p w14:paraId="20C46F6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18/12/2019</w:t>
            </w:r>
          </w:p>
        </w:tc>
      </w:tr>
      <w:tr w:rsidR="00AA5E16" w:rsidRPr="00CD131E" w14:paraId="48840C04" w14:textId="77777777" w:rsidTr="00AA5E16">
        <w:trPr>
          <w:trHeight w:val="240"/>
        </w:trPr>
        <w:tc>
          <w:tcPr>
            <w:tcW w:w="1021" w:type="dxa"/>
            <w:shd w:val="clear" w:color="auto" w:fill="auto"/>
            <w:hideMark/>
          </w:tcPr>
          <w:p w14:paraId="56A1453E"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03EA4C25"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unpacked</w:t>
            </w:r>
          </w:p>
        </w:tc>
        <w:tc>
          <w:tcPr>
            <w:tcW w:w="1186" w:type="dxa"/>
            <w:shd w:val="clear" w:color="auto" w:fill="auto"/>
            <w:vAlign w:val="center"/>
            <w:hideMark/>
          </w:tcPr>
          <w:p w14:paraId="4E77DB24"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auto"/>
            <w:vAlign w:val="center"/>
            <w:hideMark/>
          </w:tcPr>
          <w:p w14:paraId="671EDAA7"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Colombia</w:t>
            </w:r>
          </w:p>
        </w:tc>
        <w:tc>
          <w:tcPr>
            <w:tcW w:w="579" w:type="dxa"/>
            <w:shd w:val="clear" w:color="auto" w:fill="auto"/>
            <w:vAlign w:val="center"/>
            <w:hideMark/>
          </w:tcPr>
          <w:p w14:paraId="7F220ACB"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58051BA9"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auto"/>
            <w:vAlign w:val="center"/>
            <w:hideMark/>
          </w:tcPr>
          <w:p w14:paraId="5702FD6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1.09</w:t>
            </w:r>
          </w:p>
        </w:tc>
        <w:tc>
          <w:tcPr>
            <w:tcW w:w="1072" w:type="dxa"/>
            <w:shd w:val="clear" w:color="auto" w:fill="auto"/>
            <w:vAlign w:val="center"/>
            <w:hideMark/>
          </w:tcPr>
          <w:p w14:paraId="28C1596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0.12</w:t>
            </w:r>
          </w:p>
        </w:tc>
        <w:tc>
          <w:tcPr>
            <w:tcW w:w="1112" w:type="dxa"/>
            <w:shd w:val="clear" w:color="auto" w:fill="auto"/>
            <w:vAlign w:val="center"/>
            <w:hideMark/>
          </w:tcPr>
          <w:p w14:paraId="1C8F823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18/12/2019</w:t>
            </w:r>
          </w:p>
        </w:tc>
      </w:tr>
      <w:tr w:rsidR="00AA5E16" w:rsidRPr="00CD131E" w14:paraId="0732B61E" w14:textId="77777777" w:rsidTr="00AA5E16">
        <w:trPr>
          <w:trHeight w:val="240"/>
        </w:trPr>
        <w:tc>
          <w:tcPr>
            <w:tcW w:w="1021" w:type="dxa"/>
            <w:shd w:val="clear" w:color="auto" w:fill="F8FFC3"/>
            <w:hideMark/>
          </w:tcPr>
          <w:p w14:paraId="0CCDD597"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4F87B70E"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F8FFC3"/>
            <w:vAlign w:val="center"/>
            <w:hideMark/>
          </w:tcPr>
          <w:p w14:paraId="24866C94"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F8FFC3"/>
            <w:vAlign w:val="center"/>
            <w:hideMark/>
          </w:tcPr>
          <w:p w14:paraId="5400311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Caribbean</w:t>
            </w:r>
          </w:p>
        </w:tc>
        <w:tc>
          <w:tcPr>
            <w:tcW w:w="579" w:type="dxa"/>
            <w:shd w:val="clear" w:color="auto" w:fill="F8FFC3"/>
            <w:vAlign w:val="center"/>
            <w:hideMark/>
          </w:tcPr>
          <w:p w14:paraId="0DA7E595"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F8FFC3"/>
            <w:vAlign w:val="center"/>
            <w:hideMark/>
          </w:tcPr>
          <w:p w14:paraId="7D1F438A"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F8FFC3"/>
            <w:vAlign w:val="center"/>
            <w:hideMark/>
          </w:tcPr>
          <w:p w14:paraId="336F111A"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1.16</w:t>
            </w:r>
          </w:p>
        </w:tc>
        <w:tc>
          <w:tcPr>
            <w:tcW w:w="1072" w:type="dxa"/>
            <w:shd w:val="clear" w:color="auto" w:fill="F8FFC3"/>
            <w:vAlign w:val="center"/>
            <w:hideMark/>
          </w:tcPr>
          <w:p w14:paraId="46EFD19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0.23</w:t>
            </w:r>
          </w:p>
        </w:tc>
        <w:tc>
          <w:tcPr>
            <w:tcW w:w="1112" w:type="dxa"/>
            <w:shd w:val="clear" w:color="auto" w:fill="F8FFC3"/>
            <w:vAlign w:val="center"/>
            <w:hideMark/>
          </w:tcPr>
          <w:p w14:paraId="79492C3A"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02/10/2008</w:t>
            </w:r>
          </w:p>
        </w:tc>
      </w:tr>
      <w:tr w:rsidR="00AA5E16" w:rsidRPr="00CD131E" w14:paraId="79487D35" w14:textId="77777777" w:rsidTr="00AA5E16">
        <w:trPr>
          <w:trHeight w:val="240"/>
        </w:trPr>
        <w:tc>
          <w:tcPr>
            <w:tcW w:w="1021" w:type="dxa"/>
            <w:shd w:val="clear" w:color="auto" w:fill="auto"/>
            <w:hideMark/>
          </w:tcPr>
          <w:p w14:paraId="3F8158EB"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auto"/>
            <w:vAlign w:val="center"/>
            <w:hideMark/>
          </w:tcPr>
          <w:p w14:paraId="603CF5CD"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auto"/>
            <w:vAlign w:val="center"/>
            <w:hideMark/>
          </w:tcPr>
          <w:p w14:paraId="1DAEAFC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auto"/>
            <w:vAlign w:val="center"/>
            <w:hideMark/>
          </w:tcPr>
          <w:p w14:paraId="519A8497"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Caribbean</w:t>
            </w:r>
          </w:p>
        </w:tc>
        <w:tc>
          <w:tcPr>
            <w:tcW w:w="579" w:type="dxa"/>
            <w:shd w:val="clear" w:color="auto" w:fill="auto"/>
            <w:vAlign w:val="center"/>
            <w:hideMark/>
          </w:tcPr>
          <w:p w14:paraId="5DE3A93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01DF733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auto"/>
            <w:vAlign w:val="center"/>
            <w:hideMark/>
          </w:tcPr>
          <w:p w14:paraId="7454668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1.51</w:t>
            </w:r>
          </w:p>
        </w:tc>
        <w:tc>
          <w:tcPr>
            <w:tcW w:w="1072" w:type="dxa"/>
            <w:shd w:val="clear" w:color="auto" w:fill="auto"/>
            <w:vAlign w:val="center"/>
            <w:hideMark/>
          </w:tcPr>
          <w:p w14:paraId="64EDA5C1"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0.23</w:t>
            </w:r>
          </w:p>
        </w:tc>
        <w:tc>
          <w:tcPr>
            <w:tcW w:w="1112" w:type="dxa"/>
            <w:shd w:val="clear" w:color="auto" w:fill="auto"/>
            <w:vAlign w:val="center"/>
            <w:hideMark/>
          </w:tcPr>
          <w:p w14:paraId="0BFCB8C1"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02/10/2008</w:t>
            </w:r>
          </w:p>
        </w:tc>
      </w:tr>
      <w:tr w:rsidR="00AA5E16" w:rsidRPr="00CD131E" w14:paraId="140DE057" w14:textId="77777777" w:rsidTr="00AA5E16">
        <w:trPr>
          <w:trHeight w:val="240"/>
        </w:trPr>
        <w:tc>
          <w:tcPr>
            <w:tcW w:w="1021" w:type="dxa"/>
            <w:shd w:val="clear" w:color="auto" w:fill="F8FFC3"/>
            <w:hideMark/>
          </w:tcPr>
          <w:p w14:paraId="6CF843D3"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w:t>
            </w:r>
          </w:p>
        </w:tc>
        <w:tc>
          <w:tcPr>
            <w:tcW w:w="1102" w:type="dxa"/>
            <w:shd w:val="clear" w:color="auto" w:fill="F8FFC3"/>
            <w:vAlign w:val="center"/>
            <w:hideMark/>
          </w:tcPr>
          <w:p w14:paraId="0B4EF350"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F8FFC3"/>
            <w:vAlign w:val="center"/>
            <w:hideMark/>
          </w:tcPr>
          <w:p w14:paraId="6ED8E8B3"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F8FFC3"/>
            <w:vAlign w:val="center"/>
            <w:hideMark/>
          </w:tcPr>
          <w:p w14:paraId="1264146A"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Dominican Republic</w:t>
            </w:r>
          </w:p>
        </w:tc>
        <w:tc>
          <w:tcPr>
            <w:tcW w:w="579" w:type="dxa"/>
            <w:shd w:val="clear" w:color="auto" w:fill="F8FFC3"/>
            <w:vAlign w:val="center"/>
            <w:hideMark/>
          </w:tcPr>
          <w:p w14:paraId="7385D925"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F8FFC3"/>
            <w:vAlign w:val="center"/>
            <w:hideMark/>
          </w:tcPr>
          <w:p w14:paraId="70E8594C"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USD/kg</w:t>
            </w:r>
          </w:p>
        </w:tc>
        <w:tc>
          <w:tcPr>
            <w:tcW w:w="1092" w:type="dxa"/>
            <w:shd w:val="clear" w:color="auto" w:fill="F8FFC3"/>
            <w:vAlign w:val="center"/>
            <w:hideMark/>
          </w:tcPr>
          <w:p w14:paraId="1CB6B85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1.51</w:t>
            </w:r>
          </w:p>
        </w:tc>
        <w:tc>
          <w:tcPr>
            <w:tcW w:w="1072" w:type="dxa"/>
            <w:shd w:val="clear" w:color="auto" w:fill="F8FFC3"/>
            <w:vAlign w:val="center"/>
            <w:hideMark/>
          </w:tcPr>
          <w:p w14:paraId="28CB961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0.23</w:t>
            </w:r>
          </w:p>
        </w:tc>
        <w:tc>
          <w:tcPr>
            <w:tcW w:w="1112" w:type="dxa"/>
            <w:shd w:val="clear" w:color="auto" w:fill="F8FFC3"/>
            <w:vAlign w:val="center"/>
            <w:hideMark/>
          </w:tcPr>
          <w:p w14:paraId="25499CB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before 2004</w:t>
            </w:r>
          </w:p>
        </w:tc>
      </w:tr>
      <w:tr w:rsidR="00AA5E16" w:rsidRPr="00CD131E" w14:paraId="410158BA" w14:textId="77777777" w:rsidTr="00AA5E16">
        <w:trPr>
          <w:trHeight w:val="720"/>
        </w:trPr>
        <w:tc>
          <w:tcPr>
            <w:tcW w:w="1021" w:type="dxa"/>
            <w:shd w:val="clear" w:color="auto" w:fill="auto"/>
            <w:hideMark/>
          </w:tcPr>
          <w:p w14:paraId="7364247F"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 for processing</w:t>
            </w:r>
          </w:p>
        </w:tc>
        <w:tc>
          <w:tcPr>
            <w:tcW w:w="1102" w:type="dxa"/>
            <w:shd w:val="clear" w:color="auto" w:fill="auto"/>
            <w:vAlign w:val="center"/>
            <w:hideMark/>
          </w:tcPr>
          <w:p w14:paraId="63D9137F"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auto"/>
            <w:vAlign w:val="center"/>
            <w:hideMark/>
          </w:tcPr>
          <w:p w14:paraId="19CDD69E"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auto"/>
            <w:vAlign w:val="center"/>
            <w:hideMark/>
          </w:tcPr>
          <w:p w14:paraId="08AF18F5"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Worldwide</w:t>
            </w:r>
          </w:p>
        </w:tc>
        <w:tc>
          <w:tcPr>
            <w:tcW w:w="579" w:type="dxa"/>
            <w:shd w:val="clear" w:color="auto" w:fill="auto"/>
            <w:vAlign w:val="center"/>
            <w:hideMark/>
          </w:tcPr>
          <w:p w14:paraId="52847D6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EXW</w:t>
            </w:r>
          </w:p>
        </w:tc>
        <w:tc>
          <w:tcPr>
            <w:tcW w:w="874" w:type="dxa"/>
            <w:shd w:val="clear" w:color="auto" w:fill="auto"/>
            <w:vAlign w:val="center"/>
            <w:hideMark/>
          </w:tcPr>
          <w:p w14:paraId="3FCB15F5"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w:t>
            </w:r>
          </w:p>
        </w:tc>
        <w:tc>
          <w:tcPr>
            <w:tcW w:w="1092" w:type="dxa"/>
            <w:shd w:val="clear" w:color="auto" w:fill="auto"/>
            <w:vAlign w:val="center"/>
            <w:hideMark/>
          </w:tcPr>
          <w:p w14:paraId="6D162D6B"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Commercial price</w:t>
            </w:r>
          </w:p>
        </w:tc>
        <w:tc>
          <w:tcPr>
            <w:tcW w:w="1072" w:type="dxa"/>
            <w:shd w:val="clear" w:color="auto" w:fill="auto"/>
            <w:vAlign w:val="center"/>
            <w:hideMark/>
          </w:tcPr>
          <w:p w14:paraId="06D964C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15% of the commercial price</w:t>
            </w:r>
          </w:p>
        </w:tc>
        <w:tc>
          <w:tcPr>
            <w:tcW w:w="1112" w:type="dxa"/>
            <w:shd w:val="clear" w:color="auto" w:fill="auto"/>
            <w:vAlign w:val="center"/>
            <w:hideMark/>
          </w:tcPr>
          <w:p w14:paraId="5CFBBFF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10/10/2014</w:t>
            </w:r>
          </w:p>
        </w:tc>
      </w:tr>
      <w:tr w:rsidR="00AA5E16" w:rsidRPr="00CD131E" w14:paraId="4EE62B97" w14:textId="77777777" w:rsidTr="00AA5E16">
        <w:trPr>
          <w:trHeight w:val="720"/>
        </w:trPr>
        <w:tc>
          <w:tcPr>
            <w:tcW w:w="1021" w:type="dxa"/>
            <w:shd w:val="clear" w:color="auto" w:fill="F8FFC3"/>
            <w:hideMark/>
          </w:tcPr>
          <w:p w14:paraId="6BB5AF29"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Limes for processing</w:t>
            </w:r>
          </w:p>
        </w:tc>
        <w:tc>
          <w:tcPr>
            <w:tcW w:w="1102" w:type="dxa"/>
            <w:shd w:val="clear" w:color="auto" w:fill="F8FFC3"/>
            <w:vAlign w:val="center"/>
            <w:hideMark/>
          </w:tcPr>
          <w:p w14:paraId="340D9EB2" w14:textId="77777777" w:rsidR="00AA5E16" w:rsidRPr="00FE45CA" w:rsidRDefault="00AA5E16" w:rsidP="00FE45CA">
            <w:pPr>
              <w:spacing w:before="0" w:after="0" w:line="240" w:lineRule="auto"/>
              <w:jc w:val="left"/>
              <w:rPr>
                <w:rFonts w:ascii="Calibri" w:hAnsi="Calibri" w:cs="Calibri"/>
                <w:sz w:val="18"/>
                <w:szCs w:val="18"/>
                <w:lang w:val="en-US" w:eastAsia="en-US"/>
              </w:rPr>
            </w:pPr>
          </w:p>
        </w:tc>
        <w:tc>
          <w:tcPr>
            <w:tcW w:w="1186" w:type="dxa"/>
            <w:shd w:val="clear" w:color="auto" w:fill="F8FFC3"/>
            <w:vAlign w:val="center"/>
            <w:hideMark/>
          </w:tcPr>
          <w:p w14:paraId="098DF499"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F8FFC3"/>
            <w:vAlign w:val="center"/>
            <w:hideMark/>
          </w:tcPr>
          <w:p w14:paraId="25ED5492"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Worldwide</w:t>
            </w:r>
          </w:p>
        </w:tc>
        <w:tc>
          <w:tcPr>
            <w:tcW w:w="579" w:type="dxa"/>
            <w:shd w:val="clear" w:color="auto" w:fill="F8FFC3"/>
            <w:vAlign w:val="center"/>
            <w:hideMark/>
          </w:tcPr>
          <w:p w14:paraId="453C7805"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EXW</w:t>
            </w:r>
          </w:p>
        </w:tc>
        <w:tc>
          <w:tcPr>
            <w:tcW w:w="874" w:type="dxa"/>
            <w:shd w:val="clear" w:color="auto" w:fill="F8FFC3"/>
            <w:vAlign w:val="center"/>
            <w:hideMark/>
          </w:tcPr>
          <w:p w14:paraId="3BD526D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w:t>
            </w:r>
          </w:p>
        </w:tc>
        <w:tc>
          <w:tcPr>
            <w:tcW w:w="1092" w:type="dxa"/>
            <w:shd w:val="clear" w:color="auto" w:fill="F8FFC3"/>
            <w:vAlign w:val="center"/>
            <w:hideMark/>
          </w:tcPr>
          <w:p w14:paraId="7B40DE5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Commercial price</w:t>
            </w:r>
          </w:p>
        </w:tc>
        <w:tc>
          <w:tcPr>
            <w:tcW w:w="1072" w:type="dxa"/>
            <w:shd w:val="clear" w:color="auto" w:fill="F8FFC3"/>
            <w:vAlign w:val="center"/>
            <w:hideMark/>
          </w:tcPr>
          <w:p w14:paraId="029E0187"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15% of the commercial price</w:t>
            </w:r>
          </w:p>
        </w:tc>
        <w:tc>
          <w:tcPr>
            <w:tcW w:w="1112" w:type="dxa"/>
            <w:shd w:val="clear" w:color="auto" w:fill="F8FFC3"/>
            <w:vAlign w:val="center"/>
            <w:hideMark/>
          </w:tcPr>
          <w:p w14:paraId="02AD56C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10/10/2014</w:t>
            </w:r>
          </w:p>
        </w:tc>
      </w:tr>
      <w:tr w:rsidR="00AA5E16" w:rsidRPr="00CD131E" w14:paraId="6C9A74E2" w14:textId="77777777" w:rsidTr="00AA5E16">
        <w:trPr>
          <w:trHeight w:val="720"/>
        </w:trPr>
        <w:tc>
          <w:tcPr>
            <w:tcW w:w="1021" w:type="dxa"/>
            <w:shd w:val="clear" w:color="auto" w:fill="auto"/>
            <w:hideMark/>
          </w:tcPr>
          <w:p w14:paraId="6F232BE5"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 juice</w:t>
            </w:r>
          </w:p>
        </w:tc>
        <w:tc>
          <w:tcPr>
            <w:tcW w:w="1102" w:type="dxa"/>
            <w:shd w:val="clear" w:color="auto" w:fill="auto"/>
            <w:vAlign w:val="center"/>
            <w:hideMark/>
          </w:tcPr>
          <w:p w14:paraId="3357E5E8"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Not from concentrate juice</w:t>
            </w:r>
          </w:p>
        </w:tc>
        <w:tc>
          <w:tcPr>
            <w:tcW w:w="1186" w:type="dxa"/>
            <w:shd w:val="clear" w:color="auto" w:fill="auto"/>
            <w:vAlign w:val="center"/>
            <w:hideMark/>
          </w:tcPr>
          <w:p w14:paraId="4E1BB68B"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Conventional</w:t>
            </w:r>
          </w:p>
        </w:tc>
        <w:tc>
          <w:tcPr>
            <w:tcW w:w="1081" w:type="dxa"/>
            <w:shd w:val="clear" w:color="auto" w:fill="auto"/>
            <w:vAlign w:val="center"/>
            <w:hideMark/>
          </w:tcPr>
          <w:p w14:paraId="1836D45B"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Worldwide</w:t>
            </w:r>
          </w:p>
        </w:tc>
        <w:tc>
          <w:tcPr>
            <w:tcW w:w="579" w:type="dxa"/>
            <w:shd w:val="clear" w:color="auto" w:fill="auto"/>
            <w:vAlign w:val="center"/>
            <w:hideMark/>
          </w:tcPr>
          <w:p w14:paraId="074EBCB4"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auto"/>
            <w:vAlign w:val="center"/>
            <w:hideMark/>
          </w:tcPr>
          <w:p w14:paraId="72A9EEF9"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USD/MT</w:t>
            </w:r>
          </w:p>
        </w:tc>
        <w:tc>
          <w:tcPr>
            <w:tcW w:w="1092" w:type="dxa"/>
            <w:shd w:val="clear" w:color="auto" w:fill="auto"/>
            <w:vAlign w:val="center"/>
            <w:hideMark/>
          </w:tcPr>
          <w:p w14:paraId="7C41BF63"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670</w:t>
            </w:r>
          </w:p>
        </w:tc>
        <w:tc>
          <w:tcPr>
            <w:tcW w:w="1072" w:type="dxa"/>
            <w:shd w:val="clear" w:color="auto" w:fill="auto"/>
            <w:vAlign w:val="center"/>
            <w:hideMark/>
          </w:tcPr>
          <w:p w14:paraId="01583FC4"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70</w:t>
            </w:r>
          </w:p>
        </w:tc>
        <w:tc>
          <w:tcPr>
            <w:tcW w:w="1112" w:type="dxa"/>
            <w:shd w:val="clear" w:color="auto" w:fill="auto"/>
            <w:vAlign w:val="center"/>
            <w:hideMark/>
          </w:tcPr>
          <w:p w14:paraId="3192ECF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23/06/2004</w:t>
            </w:r>
          </w:p>
        </w:tc>
      </w:tr>
      <w:tr w:rsidR="00AA5E16" w:rsidRPr="00CD131E" w14:paraId="4E0C0254" w14:textId="77777777" w:rsidTr="00AA5E16">
        <w:trPr>
          <w:trHeight w:val="720"/>
        </w:trPr>
        <w:tc>
          <w:tcPr>
            <w:tcW w:w="1021" w:type="dxa"/>
            <w:shd w:val="clear" w:color="auto" w:fill="F8FFC3"/>
            <w:hideMark/>
          </w:tcPr>
          <w:p w14:paraId="7C82F8AC" w14:textId="77777777" w:rsidR="00AA5E16" w:rsidRPr="00FE45CA" w:rsidRDefault="00AA5E16" w:rsidP="00FE45CA">
            <w:pPr>
              <w:spacing w:before="0" w:after="0" w:line="240" w:lineRule="auto"/>
              <w:jc w:val="left"/>
              <w:rPr>
                <w:rFonts w:ascii="Calibri" w:hAnsi="Calibri" w:cs="Calibri"/>
                <w:b/>
                <w:bCs/>
                <w:sz w:val="18"/>
                <w:szCs w:val="18"/>
                <w:lang w:val="en-US" w:eastAsia="en-US"/>
              </w:rPr>
            </w:pPr>
            <w:r w:rsidRPr="00FE45CA">
              <w:rPr>
                <w:rFonts w:ascii="Calibri" w:hAnsi="Calibri" w:cs="Calibri"/>
                <w:b/>
                <w:bCs/>
                <w:sz w:val="18"/>
                <w:szCs w:val="18"/>
                <w:lang w:val="en-US" w:eastAsia="en-US"/>
              </w:rPr>
              <w:t>Lime juice</w:t>
            </w:r>
          </w:p>
        </w:tc>
        <w:tc>
          <w:tcPr>
            <w:tcW w:w="1102" w:type="dxa"/>
            <w:shd w:val="clear" w:color="auto" w:fill="F8FFC3"/>
            <w:vAlign w:val="center"/>
            <w:hideMark/>
          </w:tcPr>
          <w:p w14:paraId="478ADCBD"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Not from concentrate juice</w:t>
            </w:r>
          </w:p>
        </w:tc>
        <w:tc>
          <w:tcPr>
            <w:tcW w:w="1186" w:type="dxa"/>
            <w:shd w:val="clear" w:color="auto" w:fill="F8FFC3"/>
            <w:vAlign w:val="center"/>
            <w:hideMark/>
          </w:tcPr>
          <w:p w14:paraId="35431B0C"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Organic</w:t>
            </w:r>
          </w:p>
        </w:tc>
        <w:tc>
          <w:tcPr>
            <w:tcW w:w="1081" w:type="dxa"/>
            <w:shd w:val="clear" w:color="auto" w:fill="F8FFC3"/>
            <w:vAlign w:val="center"/>
            <w:hideMark/>
          </w:tcPr>
          <w:p w14:paraId="6A7173C6" w14:textId="77777777" w:rsidR="00AA5E16" w:rsidRPr="00FE45CA" w:rsidRDefault="00AA5E16" w:rsidP="00FE45CA">
            <w:pPr>
              <w:spacing w:before="0" w:after="0" w:line="240" w:lineRule="auto"/>
              <w:jc w:val="left"/>
              <w:rPr>
                <w:rFonts w:ascii="Calibri" w:hAnsi="Calibri" w:cs="Calibri"/>
                <w:sz w:val="18"/>
                <w:szCs w:val="18"/>
                <w:lang w:val="en-US" w:eastAsia="en-US"/>
              </w:rPr>
            </w:pPr>
            <w:r w:rsidRPr="00FE45CA">
              <w:rPr>
                <w:rFonts w:ascii="Calibri" w:hAnsi="Calibri" w:cs="Calibri"/>
                <w:sz w:val="18"/>
                <w:szCs w:val="18"/>
                <w:lang w:val="en-US" w:eastAsia="en-US"/>
              </w:rPr>
              <w:t>Worldwide</w:t>
            </w:r>
          </w:p>
        </w:tc>
        <w:tc>
          <w:tcPr>
            <w:tcW w:w="579" w:type="dxa"/>
            <w:shd w:val="clear" w:color="auto" w:fill="F8FFC3"/>
            <w:vAlign w:val="center"/>
            <w:hideMark/>
          </w:tcPr>
          <w:p w14:paraId="6D435CF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FOB</w:t>
            </w:r>
          </w:p>
        </w:tc>
        <w:tc>
          <w:tcPr>
            <w:tcW w:w="874" w:type="dxa"/>
            <w:shd w:val="clear" w:color="auto" w:fill="F8FFC3"/>
            <w:vAlign w:val="center"/>
            <w:hideMark/>
          </w:tcPr>
          <w:p w14:paraId="4C5369BE"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USD/MT</w:t>
            </w:r>
          </w:p>
        </w:tc>
        <w:tc>
          <w:tcPr>
            <w:tcW w:w="1092" w:type="dxa"/>
            <w:shd w:val="clear" w:color="auto" w:fill="F8FFC3"/>
            <w:vAlign w:val="center"/>
            <w:hideMark/>
          </w:tcPr>
          <w:p w14:paraId="370C8666"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760</w:t>
            </w:r>
          </w:p>
        </w:tc>
        <w:tc>
          <w:tcPr>
            <w:tcW w:w="1072" w:type="dxa"/>
            <w:shd w:val="clear" w:color="auto" w:fill="F8FFC3"/>
            <w:vAlign w:val="center"/>
            <w:hideMark/>
          </w:tcPr>
          <w:p w14:paraId="768CD1DD"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80</w:t>
            </w:r>
          </w:p>
        </w:tc>
        <w:tc>
          <w:tcPr>
            <w:tcW w:w="1112" w:type="dxa"/>
            <w:shd w:val="clear" w:color="auto" w:fill="F8FFC3"/>
            <w:vAlign w:val="center"/>
            <w:hideMark/>
          </w:tcPr>
          <w:p w14:paraId="135C112F" w14:textId="77777777" w:rsidR="00AA5E16" w:rsidRPr="00FE45CA" w:rsidRDefault="00AA5E16" w:rsidP="00FE45CA">
            <w:pPr>
              <w:spacing w:before="0" w:after="0" w:line="240" w:lineRule="auto"/>
              <w:jc w:val="center"/>
              <w:rPr>
                <w:rFonts w:ascii="Calibri" w:hAnsi="Calibri" w:cs="Calibri"/>
                <w:sz w:val="18"/>
                <w:szCs w:val="18"/>
                <w:lang w:val="en-US" w:eastAsia="en-US"/>
              </w:rPr>
            </w:pPr>
            <w:r w:rsidRPr="00FE45CA">
              <w:rPr>
                <w:rFonts w:ascii="Calibri" w:hAnsi="Calibri" w:cs="Calibri"/>
                <w:sz w:val="18"/>
                <w:szCs w:val="18"/>
                <w:lang w:val="en-US" w:eastAsia="en-US"/>
              </w:rPr>
              <w:t>23/06/2004</w:t>
            </w:r>
          </w:p>
        </w:tc>
      </w:tr>
    </w:tbl>
    <w:p w14:paraId="3DC22A94" w14:textId="77777777" w:rsidR="00297F77" w:rsidRDefault="00297F77" w:rsidP="009F51C5">
      <w:pPr>
        <w:spacing w:before="0" w:after="0" w:line="240" w:lineRule="auto"/>
        <w:jc w:val="left"/>
      </w:pPr>
    </w:p>
    <w:sectPr w:rsidR="00297F77" w:rsidSect="00723A05">
      <w:headerReference w:type="default" r:id="rId27"/>
      <w:footerReference w:type="even" r:id="rId28"/>
      <w:pgSz w:w="11909" w:h="16834" w:code="9"/>
      <w:pgMar w:top="1440"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44E8" w14:textId="77777777" w:rsidR="009F5E09" w:rsidRDefault="009F5E09" w:rsidP="009073BA">
      <w:r>
        <w:separator/>
      </w:r>
    </w:p>
  </w:endnote>
  <w:endnote w:type="continuationSeparator" w:id="0">
    <w:p w14:paraId="72F15FEA" w14:textId="77777777" w:rsidR="009F5E09" w:rsidRDefault="009F5E09" w:rsidP="0090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1E325" w14:textId="77777777" w:rsidR="009F5E09" w:rsidRDefault="009F5E09" w:rsidP="009073B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43F082" w14:textId="77777777" w:rsidR="009F5E09" w:rsidRDefault="009F5E09" w:rsidP="00907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4F042" w14:textId="77777777" w:rsidR="009F5E09" w:rsidRDefault="009F5E09" w:rsidP="009073BA">
      <w:pPr>
        <w:spacing w:after="0" w:line="240" w:lineRule="auto"/>
      </w:pPr>
      <w:r>
        <w:separator/>
      </w:r>
    </w:p>
  </w:footnote>
  <w:footnote w:type="continuationSeparator" w:id="0">
    <w:p w14:paraId="07D3E672" w14:textId="77777777" w:rsidR="009F5E09" w:rsidRDefault="009F5E09" w:rsidP="009073BA">
      <w:r>
        <w:continuationSeparator/>
      </w:r>
    </w:p>
  </w:footnote>
  <w:footnote w:id="1">
    <w:p w14:paraId="33FF431C" w14:textId="74C65BDF" w:rsidR="009F5E09" w:rsidRPr="009F5E09" w:rsidRDefault="009F5E09" w:rsidP="002C286E">
      <w:pPr>
        <w:pStyle w:val="FootnoteText"/>
        <w:rPr>
          <w:rFonts w:ascii="Arial" w:hAnsi="Arial"/>
          <w:lang w:val="en-GB"/>
        </w:rPr>
      </w:pPr>
      <w:r w:rsidRPr="009F5E09">
        <w:rPr>
          <w:rStyle w:val="FootnoteReference"/>
          <w:rFonts w:ascii="Arial" w:hAnsi="Arial"/>
          <w:lang w:val="en-GB"/>
        </w:rPr>
        <w:footnoteRef/>
      </w:r>
      <w:r w:rsidRPr="009F5E09">
        <w:rPr>
          <w:rFonts w:ascii="Arial" w:hAnsi="Arial"/>
          <w:lang w:val="en-GB"/>
        </w:rPr>
        <w:t xml:space="preserve"> </w:t>
      </w:r>
      <w:r>
        <w:rPr>
          <w:rFonts w:ascii="Arial" w:hAnsi="Arial"/>
          <w:lang w:val="en-GB"/>
        </w:rPr>
        <w:t>By use of the g</w:t>
      </w:r>
      <w:r w:rsidRPr="009F5E09">
        <w:rPr>
          <w:rFonts w:ascii="Arial" w:hAnsi="Arial"/>
          <w:lang w:val="en-GB"/>
        </w:rPr>
        <w:t xml:space="preserve">eneric Fairtrade COSP tool </w:t>
      </w:r>
      <w:hyperlink r:id="rId1" w:history="1">
        <w:r w:rsidRPr="009F5E09">
          <w:rPr>
            <w:rStyle w:val="Hyperlink"/>
            <w:rFonts w:ascii="Arial" w:hAnsi="Arial"/>
            <w:lang w:val="en-GB"/>
          </w:rPr>
          <w:t>(here</w:t>
        </w:r>
      </w:hyperlink>
      <w:r w:rsidRPr="009F5E09">
        <w:rPr>
          <w:rStyle w:val="Hyperlink"/>
          <w:rFonts w:ascii="Arial" w:hAnsi="Arial"/>
          <w:lang w:val="en-GB"/>
        </w:rPr>
        <w:t>)</w:t>
      </w:r>
      <w:r w:rsidRPr="009F5E09">
        <w:rPr>
          <w:rFonts w:ascii="Arial" w:hAnsi="Arial"/>
          <w:lang w:val="en-GB"/>
        </w:rPr>
        <w:t xml:space="preserve"> and guidance document (</w:t>
      </w:r>
      <w:hyperlink r:id="rId2" w:history="1">
        <w:r w:rsidRPr="009F5E09">
          <w:rPr>
            <w:rStyle w:val="Hyperlink"/>
            <w:rFonts w:ascii="Arial" w:hAnsi="Arial"/>
            <w:lang w:val="en-GB"/>
          </w:rPr>
          <w:t>here</w:t>
        </w:r>
      </w:hyperlink>
      <w:r w:rsidRPr="009F5E09">
        <w:rPr>
          <w:rFonts w:ascii="Arial" w:hAnsi="Arial"/>
          <w:lang w:val="en-GB"/>
        </w:rPr>
        <w:t>).</w:t>
      </w:r>
    </w:p>
  </w:footnote>
  <w:footnote w:id="2">
    <w:p w14:paraId="6B0870FD" w14:textId="7D7A64D8" w:rsidR="009F5E09" w:rsidRPr="00FE45CA" w:rsidRDefault="009F5E09" w:rsidP="00CA27E2">
      <w:pPr>
        <w:pStyle w:val="FootnoteText"/>
        <w:rPr>
          <w:rFonts w:ascii="Arial" w:hAnsi="Arial"/>
          <w:lang w:val="en-GB"/>
        </w:rPr>
      </w:pPr>
      <w:r w:rsidRPr="00FE45CA">
        <w:rPr>
          <w:rStyle w:val="FootnoteReference"/>
          <w:rFonts w:ascii="Arial" w:hAnsi="Arial"/>
        </w:rPr>
        <w:footnoteRef/>
      </w:r>
      <w:r w:rsidRPr="00FE45CA">
        <w:rPr>
          <w:rFonts w:ascii="Arial" w:hAnsi="Arial"/>
        </w:rPr>
        <w:t xml:space="preserve"> </w:t>
      </w:r>
      <w:r w:rsidRPr="00FE45CA">
        <w:rPr>
          <w:rFonts w:ascii="Arial" w:hAnsi="Arial"/>
          <w:lang w:val="en-GB"/>
        </w:rPr>
        <w:t>Fairtrade COSP tool (</w:t>
      </w:r>
      <w:hyperlink r:id="rId3" w:history="1">
        <w:r w:rsidRPr="00FE45CA">
          <w:rPr>
            <w:rStyle w:val="Hyperlink"/>
            <w:rFonts w:ascii="Arial" w:hAnsi="Arial"/>
            <w:lang w:val="en-GB"/>
          </w:rPr>
          <w:t>here</w:t>
        </w:r>
      </w:hyperlink>
      <w:r w:rsidRPr="00FE45CA">
        <w:rPr>
          <w:rFonts w:ascii="Arial" w:hAnsi="Arial"/>
          <w:lang w:val="en-GB"/>
        </w:rPr>
        <w:t>) and guidance (</w:t>
      </w:r>
      <w:hyperlink r:id="rId4" w:history="1">
        <w:r w:rsidRPr="00FE45CA">
          <w:rPr>
            <w:rStyle w:val="Hyperlink"/>
            <w:rFonts w:ascii="Arial" w:hAnsi="Arial"/>
            <w:lang w:val="en-GB"/>
          </w:rPr>
          <w:t>here</w:t>
        </w:r>
      </w:hyperlink>
      <w:r w:rsidRPr="00FE45CA">
        <w:rPr>
          <w:rFonts w:ascii="Arial" w:hAnsi="Arial"/>
          <w:lang w:val="en-GB"/>
        </w:rPr>
        <w:t>).</w:t>
      </w:r>
    </w:p>
  </w:footnote>
  <w:footnote w:id="3">
    <w:p w14:paraId="3AB8B4FB" w14:textId="698EF1C8" w:rsidR="009F5E09" w:rsidRPr="00FE45CA" w:rsidRDefault="009F5E09">
      <w:pPr>
        <w:pStyle w:val="FootnoteText"/>
        <w:rPr>
          <w:rFonts w:ascii="Arial" w:hAnsi="Arial"/>
          <w:lang w:val="en-GB"/>
        </w:rPr>
      </w:pPr>
      <w:r w:rsidRPr="009F51C5">
        <w:rPr>
          <w:rStyle w:val="FootnoteReference"/>
          <w:rFonts w:ascii="Arial" w:hAnsi="Arial"/>
        </w:rPr>
        <w:footnoteRef/>
      </w:r>
      <w:r w:rsidRPr="009F51C5">
        <w:rPr>
          <w:rFonts w:ascii="Arial" w:hAnsi="Arial"/>
        </w:rPr>
        <w:t xml:space="preserve"> </w:t>
      </w:r>
      <w:r w:rsidRPr="009F51C5">
        <w:rPr>
          <w:rFonts w:ascii="Arial" w:hAnsi="Arial"/>
          <w:lang w:val="en-GB"/>
        </w:rPr>
        <w:t>Please note that in this review, we include what in some Latin American countries is called: “</w:t>
      </w:r>
      <w:r w:rsidRPr="009F51C5">
        <w:rPr>
          <w:rFonts w:ascii="Arial" w:hAnsi="Arial"/>
          <w:lang w:val="es-ES_tradnl"/>
        </w:rPr>
        <w:t>Limón Tahití</w:t>
      </w:r>
      <w:r>
        <w:rPr>
          <w:rFonts w:ascii="Arial" w:hAnsi="Arial"/>
          <w:lang w:val="es-ES_tradnl"/>
        </w:rPr>
        <w:t>”</w:t>
      </w:r>
      <w:r w:rsidRPr="009F51C5">
        <w:rPr>
          <w:rFonts w:ascii="Arial" w:hAnsi="Arial"/>
          <w:lang w:val="es-ES_tradnl"/>
        </w:rPr>
        <w:t xml:space="preserve"> and </w:t>
      </w:r>
      <w:r>
        <w:rPr>
          <w:rFonts w:ascii="Arial" w:hAnsi="Arial"/>
          <w:lang w:val="es-ES_tradnl"/>
        </w:rPr>
        <w:t>“</w:t>
      </w:r>
      <w:r w:rsidRPr="009F51C5">
        <w:rPr>
          <w:rFonts w:ascii="Arial" w:hAnsi="Arial"/>
          <w:lang w:val="es-ES_tradnl"/>
        </w:rPr>
        <w:t>Limón Persa</w:t>
      </w:r>
      <w:r>
        <w:rPr>
          <w:rFonts w:ascii="Arial" w:hAnsi="Arial"/>
          <w:lang w:val="en-GB"/>
        </w:rPr>
        <w:t xml:space="preserve">”. </w:t>
      </w:r>
      <w:r w:rsidRPr="009F51C5">
        <w:rPr>
          <w:rFonts w:ascii="Arial" w:hAnsi="Arial"/>
          <w:lang w:val="en-GB"/>
        </w:rPr>
        <w:t>“</w:t>
      </w:r>
      <w:r w:rsidRPr="009F51C5">
        <w:rPr>
          <w:rFonts w:ascii="Arial" w:hAnsi="Arial"/>
          <w:lang w:val="es-ES_tradnl"/>
        </w:rPr>
        <w:t>Limón</w:t>
      </w:r>
      <w:r w:rsidRPr="009F51C5">
        <w:rPr>
          <w:rFonts w:ascii="Arial" w:hAnsi="Arial"/>
          <w:lang w:val="en-GB"/>
        </w:rPr>
        <w:t>” translates to “lemon”, but these two products are clearly matching the definition of limes.</w:t>
      </w:r>
    </w:p>
  </w:footnote>
  <w:footnote w:id="4">
    <w:p w14:paraId="3D976B1F" w14:textId="77777777" w:rsidR="009F5E09" w:rsidRPr="00FE45CA" w:rsidRDefault="009F5E09" w:rsidP="00DD59CB">
      <w:pPr>
        <w:pStyle w:val="FootnoteText"/>
        <w:spacing w:before="0" w:after="0"/>
        <w:rPr>
          <w:rFonts w:ascii="Arial" w:hAnsi="Arial"/>
          <w:lang w:val="en-GB"/>
        </w:rPr>
      </w:pPr>
      <w:r w:rsidRPr="00FE45CA">
        <w:rPr>
          <w:rStyle w:val="FootnoteReference"/>
          <w:rFonts w:ascii="Arial" w:hAnsi="Arial"/>
          <w:lang w:val="en-GB"/>
        </w:rPr>
        <w:footnoteRef/>
      </w:r>
      <w:r w:rsidRPr="00FE45CA">
        <w:rPr>
          <w:rFonts w:ascii="Arial" w:hAnsi="Arial"/>
          <w:lang w:val="en-GB"/>
        </w:rPr>
        <w:t xml:space="preserve"> Fairtrade system staff refer to Fairtrade International, NFO, PN or FLOCERT staff</w:t>
      </w:r>
    </w:p>
  </w:footnote>
  <w:footnote w:id="5">
    <w:p w14:paraId="74F54C31" w14:textId="77777777" w:rsidR="009F5E09" w:rsidRPr="00FE45CA" w:rsidRDefault="009F5E09" w:rsidP="00DD59CB">
      <w:pPr>
        <w:pStyle w:val="FootnoteText"/>
        <w:spacing w:before="0" w:after="0"/>
        <w:rPr>
          <w:rFonts w:ascii="Arial" w:hAnsi="Arial"/>
          <w:lang w:val="en-GB"/>
        </w:rPr>
      </w:pPr>
      <w:r w:rsidRPr="00AC0323">
        <w:rPr>
          <w:rStyle w:val="FootnoteReference"/>
          <w:lang w:val="en-GB"/>
        </w:rPr>
        <w:footnoteRef/>
      </w:r>
      <w:r w:rsidRPr="00AC0323">
        <w:rPr>
          <w:lang w:val="en-GB"/>
        </w:rPr>
        <w:t xml:space="preserve"> </w:t>
      </w:r>
      <w:r w:rsidRPr="00FE45CA">
        <w:rPr>
          <w:rFonts w:ascii="Arial" w:hAnsi="Arial"/>
          <w:lang w:val="en-GB"/>
        </w:rPr>
        <w:t xml:space="preserve">You can also check other examples of fruits named as Limes in: </w:t>
      </w:r>
      <w:hyperlink r:id="rId5" w:history="1">
        <w:r w:rsidRPr="00FE45CA">
          <w:rPr>
            <w:rStyle w:val="Hyperlink"/>
            <w:rFonts w:ascii="Arial" w:hAnsi="Arial"/>
            <w:lang w:val="en-GB"/>
          </w:rPr>
          <w:t>https://en.wikipedia.org/wiki/Lime_(fruit)</w:t>
        </w:r>
      </w:hyperlink>
      <w:r w:rsidRPr="00FE45CA">
        <w:rPr>
          <w:rFonts w:ascii="Arial" w:hAnsi="Arial"/>
          <w:lang w:val="en-GB"/>
        </w:rPr>
        <w:t xml:space="preserve"> </w:t>
      </w:r>
    </w:p>
  </w:footnote>
  <w:footnote w:id="6">
    <w:p w14:paraId="0178DC08" w14:textId="5F90FF0B" w:rsidR="009F5E09" w:rsidRPr="004F1964" w:rsidRDefault="009F5E09" w:rsidP="00D768DB">
      <w:pPr>
        <w:pStyle w:val="FootnoteText"/>
        <w:spacing w:before="0" w:after="0"/>
        <w:rPr>
          <w:rFonts w:ascii="Arial" w:hAnsi="Arial"/>
          <w:lang w:val="en-GB"/>
        </w:rPr>
      </w:pPr>
      <w:r w:rsidRPr="004F1964">
        <w:rPr>
          <w:rStyle w:val="FootnoteReference"/>
          <w:rFonts w:ascii="Arial" w:hAnsi="Arial"/>
          <w:lang w:val="en-GB"/>
        </w:rPr>
        <w:footnoteRef/>
      </w:r>
      <w:r w:rsidRPr="004F1964">
        <w:rPr>
          <w:rFonts w:ascii="Arial" w:hAnsi="Arial"/>
          <w:lang w:val="en-GB"/>
        </w:rPr>
        <w:t xml:space="preserve"> </w:t>
      </w:r>
      <w:r w:rsidRPr="004F1964">
        <w:rPr>
          <w:rFonts w:ascii="Arial" w:hAnsi="Arial"/>
          <w:lang w:val="en-GB" w:eastAsia="en-GB"/>
        </w:rPr>
        <w:t>Commercial prices are the prices negotiated between buyers and sellers. Commercial prices are not the same as market prices. Commercial prices can be higher than market prices if the buyer and the seller agree. Fairtrade commercial prices can never be below the relevant market prices. The relevant market price is the price that prevails on the non-Fairtrade market for equivalent products.</w:t>
      </w:r>
      <w:r w:rsidRPr="004F1964">
        <w:rPr>
          <w:rFonts w:ascii="Arial" w:hAnsi="Arial"/>
          <w:lang w:val="en-GB"/>
        </w:rPr>
        <w:t xml:space="preserve"> </w:t>
      </w:r>
      <w:r w:rsidRPr="004F1964">
        <w:rPr>
          <w:rFonts w:ascii="Arial" w:hAnsi="Arial"/>
          <w:lang w:val="en-GB" w:eastAsia="en-GB"/>
        </w:rPr>
        <w:t xml:space="preserve">See </w:t>
      </w:r>
      <w:hyperlink r:id="rId6" w:history="1">
        <w:r w:rsidRPr="004F1964">
          <w:rPr>
            <w:rStyle w:val="Hyperlink"/>
            <w:rFonts w:ascii="Arial" w:hAnsi="Arial"/>
            <w:lang w:val="en-GB" w:eastAsia="en-GB"/>
          </w:rPr>
          <w:t>Trader Standard</w:t>
        </w:r>
      </w:hyperlink>
      <w:r w:rsidRPr="004F1964">
        <w:rPr>
          <w:rFonts w:ascii="Arial" w:hAnsi="Arial"/>
          <w:lang w:val="en-GB" w:eastAsia="en-GB"/>
        </w:rPr>
        <w:t xml:space="preserve"> section 4.2. </w:t>
      </w:r>
    </w:p>
  </w:footnote>
  <w:footnote w:id="7">
    <w:p w14:paraId="3482F5C7" w14:textId="22C8DD5E" w:rsidR="009F5E09" w:rsidRPr="004F1964" w:rsidRDefault="009F5E09">
      <w:pPr>
        <w:pStyle w:val="FootnoteText"/>
        <w:rPr>
          <w:rFonts w:ascii="Arial" w:hAnsi="Arial"/>
          <w:lang w:val="en-GB"/>
        </w:rPr>
      </w:pPr>
      <w:r w:rsidRPr="004F1964">
        <w:rPr>
          <w:rStyle w:val="FootnoteReference"/>
          <w:rFonts w:ascii="Arial" w:hAnsi="Arial"/>
          <w:lang w:val="en-GB"/>
        </w:rPr>
        <w:footnoteRef/>
      </w:r>
      <w:r w:rsidRPr="004F1964">
        <w:rPr>
          <w:rFonts w:ascii="Arial" w:hAnsi="Arial"/>
          <w:lang w:val="en-GB"/>
        </w:rPr>
        <w:t xml:space="preserve"> </w:t>
      </w:r>
      <w:r w:rsidR="004F1964" w:rsidRPr="004F1964">
        <w:rPr>
          <w:rFonts w:ascii="Arial" w:hAnsi="Arial"/>
          <w:lang w:val="en-GB"/>
        </w:rPr>
        <w:t xml:space="preserve">In </w:t>
      </w:r>
      <w:r w:rsidRPr="004F1964">
        <w:rPr>
          <w:rFonts w:ascii="Arial" w:hAnsi="Arial"/>
          <w:lang w:val="en-GB"/>
        </w:rPr>
        <w:fldChar w:fldCharType="begin"/>
      </w:r>
      <w:r w:rsidRPr="004F1964">
        <w:rPr>
          <w:rFonts w:ascii="Arial" w:hAnsi="Arial"/>
          <w:lang w:val="en-GB"/>
        </w:rPr>
        <w:instrText xml:space="preserve"> REF _Ref39825609 \h  \* MERGEFORMAT </w:instrText>
      </w:r>
      <w:r w:rsidRPr="004F1964">
        <w:rPr>
          <w:rFonts w:ascii="Arial" w:hAnsi="Arial"/>
          <w:lang w:val="en-GB"/>
        </w:rPr>
      </w:r>
      <w:r w:rsidRPr="004F1964">
        <w:rPr>
          <w:rFonts w:ascii="Arial" w:hAnsi="Arial"/>
          <w:lang w:val="en-GB"/>
        </w:rPr>
        <w:fldChar w:fldCharType="separate"/>
      </w:r>
      <w:r w:rsidRPr="004F1964">
        <w:rPr>
          <w:rFonts w:ascii="Arial" w:hAnsi="Arial"/>
          <w:lang w:val="en-GB"/>
        </w:rPr>
        <w:t xml:space="preserve">Question </w:t>
      </w:r>
      <w:r w:rsidRPr="004F1964">
        <w:rPr>
          <w:rFonts w:ascii="Arial" w:hAnsi="Arial"/>
          <w:noProof/>
          <w:lang w:val="en-GB"/>
        </w:rPr>
        <w:t>9</w:t>
      </w:r>
      <w:r w:rsidRPr="004F1964">
        <w:rPr>
          <w:rFonts w:ascii="Arial" w:hAnsi="Arial"/>
          <w:lang w:val="en-GB"/>
        </w:rPr>
        <w:fldChar w:fldCharType="end"/>
      </w:r>
      <w:r w:rsidR="004F1964" w:rsidRPr="004F1964">
        <w:rPr>
          <w:rFonts w:ascii="Arial" w:hAnsi="Arial"/>
          <w:lang w:val="en-GB"/>
        </w:rPr>
        <w:t xml:space="preserve"> we </w:t>
      </w:r>
      <w:r w:rsidRPr="004F1964">
        <w:rPr>
          <w:rFonts w:ascii="Arial" w:hAnsi="Arial"/>
          <w:lang w:val="en-GB"/>
        </w:rPr>
        <w:t xml:space="preserve">will ask </w:t>
      </w:r>
      <w:r w:rsidR="004F1964" w:rsidRPr="004F1964">
        <w:rPr>
          <w:rFonts w:ascii="Arial" w:hAnsi="Arial"/>
          <w:lang w:val="en-GB"/>
        </w:rPr>
        <w:t>more detail on how do you think the producers’ COSP tool should be use during negotiations</w:t>
      </w:r>
      <w:r w:rsidRPr="004F1964">
        <w:rPr>
          <w:rFonts w:ascii="Arial" w:hAnsi="Arial"/>
          <w:lang w:val="en-GB"/>
        </w:rPr>
        <w:t>.</w:t>
      </w:r>
    </w:p>
  </w:footnote>
  <w:footnote w:id="8">
    <w:p w14:paraId="149DC57F" w14:textId="77777777" w:rsidR="009F5E09" w:rsidRPr="004F1964" w:rsidRDefault="009F5E09" w:rsidP="00D768DB">
      <w:pPr>
        <w:pStyle w:val="FootnoteText"/>
        <w:spacing w:before="0" w:after="0"/>
        <w:rPr>
          <w:rFonts w:ascii="Arial" w:hAnsi="Arial"/>
          <w:lang w:val="en-GB"/>
        </w:rPr>
      </w:pPr>
      <w:r w:rsidRPr="004F1964">
        <w:rPr>
          <w:rStyle w:val="FootnoteReference"/>
          <w:rFonts w:ascii="Arial" w:hAnsi="Arial"/>
          <w:lang w:val="en-GB"/>
        </w:rPr>
        <w:footnoteRef/>
      </w:r>
      <w:r w:rsidRPr="004F1964">
        <w:rPr>
          <w:rFonts w:ascii="Arial" w:hAnsi="Arial"/>
          <w:lang w:val="en-GB"/>
        </w:rPr>
        <w:t xml:space="preserve"> See </w:t>
      </w:r>
      <w:hyperlink r:id="rId7" w:history="1">
        <w:r w:rsidRPr="004F1964">
          <w:rPr>
            <w:rStyle w:val="Hyperlink"/>
            <w:rFonts w:ascii="Arial" w:hAnsi="Arial"/>
            <w:lang w:val="en-GB"/>
          </w:rPr>
          <w:t>SOP</w:t>
        </w:r>
      </w:hyperlink>
      <w:r w:rsidRPr="004F1964">
        <w:rPr>
          <w:rFonts w:ascii="Arial" w:hAnsi="Arial"/>
          <w:lang w:val="en-GB"/>
        </w:rPr>
        <w:t xml:space="preserve"> chapter 3 for more details on this approach</w:t>
      </w:r>
    </w:p>
  </w:footnote>
  <w:footnote w:id="9">
    <w:p w14:paraId="03AE6186" w14:textId="5E90FCF8" w:rsidR="009F5E09" w:rsidRPr="00FE45CA" w:rsidRDefault="009F5E09">
      <w:pPr>
        <w:pStyle w:val="FootnoteText"/>
        <w:rPr>
          <w:rFonts w:ascii="Arial" w:hAnsi="Arial"/>
          <w:lang w:val="en-GB"/>
        </w:rPr>
      </w:pPr>
      <w:r w:rsidRPr="00FE45CA">
        <w:rPr>
          <w:rStyle w:val="FootnoteReference"/>
          <w:rFonts w:ascii="Arial" w:hAnsi="Arial"/>
          <w:lang w:val="en-GB"/>
        </w:rPr>
        <w:footnoteRef/>
      </w:r>
      <w:r w:rsidRPr="00FE45CA">
        <w:rPr>
          <w:rFonts w:ascii="Arial" w:hAnsi="Arial"/>
          <w:lang w:val="en-GB"/>
        </w:rPr>
        <w:t xml:space="preserve"> FP applicable to processed lime (e.g. juice) is the FP for the fresh limes </w:t>
      </w:r>
      <w:r w:rsidRPr="00FE45CA">
        <w:rPr>
          <w:rStyle w:val="dtr-data"/>
          <w:rFonts w:ascii="Arial" w:hAnsi="Arial"/>
          <w:lang w:val="en-GB"/>
        </w:rPr>
        <w:t>by applying the specific producers’ conversion ratios</w:t>
      </w:r>
      <w:r>
        <w:rPr>
          <w:rStyle w:val="dtr-data"/>
          <w:rFonts w:ascii="Arial" w:hAnsi="Arial"/>
          <w:lang w:val="en-GB"/>
        </w:rPr>
        <w:t xml:space="preserve"> (kg of processed lime/kg of fresh lime)</w:t>
      </w:r>
      <w:r w:rsidRPr="00FE45CA">
        <w:rPr>
          <w:rStyle w:val="dtr-data"/>
          <w:rFonts w:ascii="Arial" w:hAnsi="Arial"/>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D3BE8" w14:textId="7EB72341" w:rsidR="009F5E09" w:rsidRDefault="009F5E09" w:rsidP="009073BA">
    <w:pPr>
      <w:pStyle w:val="Header"/>
    </w:pPr>
    <w:r w:rsidRPr="00FE45CA">
      <w:rPr>
        <w:noProof/>
        <w:lang w:val="en-US" w:eastAsia="en-US"/>
      </w:rPr>
      <w:drawing>
        <wp:inline distT="0" distB="0" distL="0" distR="0" wp14:anchorId="396D5FC1" wp14:editId="7C34553E">
          <wp:extent cx="729615" cy="892810"/>
          <wp:effectExtent l="0" t="0" r="0" b="0"/>
          <wp:docPr id="1" name="Picture 4"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127"/>
                  <a:stretch>
                    <a:fillRect/>
                  </a:stretch>
                </pic:blipFill>
                <pic:spPr bwMode="auto">
                  <a:xfrm>
                    <a:off x="0" y="0"/>
                    <a:ext cx="729615" cy="892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A15"/>
    <w:multiLevelType w:val="multilevel"/>
    <w:tmpl w:val="EFECF2D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F139F"/>
    <w:multiLevelType w:val="hybridMultilevel"/>
    <w:tmpl w:val="B6B4BC62"/>
    <w:lvl w:ilvl="0" w:tplc="F62447F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C1321E"/>
    <w:multiLevelType w:val="hybridMultilevel"/>
    <w:tmpl w:val="E8F0DE3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748A2"/>
    <w:multiLevelType w:val="hybridMultilevel"/>
    <w:tmpl w:val="986CD4A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7816086"/>
    <w:multiLevelType w:val="hybridMultilevel"/>
    <w:tmpl w:val="CBE0FEA8"/>
    <w:lvl w:ilvl="0" w:tplc="80CA5C1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C7018"/>
    <w:multiLevelType w:val="hybridMultilevel"/>
    <w:tmpl w:val="A6D26F1E"/>
    <w:lvl w:ilvl="0" w:tplc="705261BE">
      <w:start w:val="1"/>
      <w:numFmt w:val="decimal"/>
      <w:pStyle w:val="Heading1"/>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81E52"/>
    <w:multiLevelType w:val="hybridMultilevel"/>
    <w:tmpl w:val="6F44F61E"/>
    <w:lvl w:ilvl="0" w:tplc="6D8AC1AE">
      <w:start w:val="1"/>
      <w:numFmt w:val="bullet"/>
      <w:lvlText w:val=""/>
      <w:lvlJc w:val="left"/>
      <w:pPr>
        <w:ind w:left="720" w:hanging="360"/>
      </w:pPr>
      <w:rPr>
        <w:rFonts w:ascii="Symbol" w:hAnsi="Symbol"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907890"/>
    <w:multiLevelType w:val="hybridMultilevel"/>
    <w:tmpl w:val="1E4EF08C"/>
    <w:lvl w:ilvl="0" w:tplc="0409000D">
      <w:start w:val="1"/>
      <w:numFmt w:val="bullet"/>
      <w:lvlText w:val=""/>
      <w:lvlJc w:val="left"/>
      <w:pPr>
        <w:ind w:left="720" w:hanging="360"/>
      </w:pPr>
      <w:rPr>
        <w:rFonts w:ascii="Wingdings" w:hAnsi="Wingdings" w:hint="default"/>
        <w:color w:val="00B9E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445451"/>
    <w:multiLevelType w:val="hybridMultilevel"/>
    <w:tmpl w:val="CC80DAB4"/>
    <w:lvl w:ilvl="0" w:tplc="7D221894">
      <w:start w:val="1"/>
      <w:numFmt w:val="bullet"/>
      <w:lvlText w:val=""/>
      <w:lvlJc w:val="left"/>
      <w:pPr>
        <w:ind w:left="720" w:hanging="360"/>
      </w:pPr>
      <w:rPr>
        <w:rFonts w:ascii="Wingdings" w:hAnsi="Wingdings"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4306C1"/>
    <w:multiLevelType w:val="hybridMultilevel"/>
    <w:tmpl w:val="9AA41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441575"/>
    <w:multiLevelType w:val="hybridMultilevel"/>
    <w:tmpl w:val="6EB48EC2"/>
    <w:lvl w:ilvl="0" w:tplc="8C0C3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874B5F"/>
    <w:multiLevelType w:val="hybridMultilevel"/>
    <w:tmpl w:val="77603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F29B1"/>
    <w:multiLevelType w:val="hybridMultilevel"/>
    <w:tmpl w:val="058400D4"/>
    <w:lvl w:ilvl="0" w:tplc="986C0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F7EF4"/>
    <w:multiLevelType w:val="hybridMultilevel"/>
    <w:tmpl w:val="249A9954"/>
    <w:lvl w:ilvl="0" w:tplc="9EE08DE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D5BD9"/>
    <w:multiLevelType w:val="hybridMultilevel"/>
    <w:tmpl w:val="CBAE8A24"/>
    <w:lvl w:ilvl="0" w:tplc="F62447F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7468A4"/>
    <w:multiLevelType w:val="hybridMultilevel"/>
    <w:tmpl w:val="413E6A46"/>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B900ED"/>
    <w:multiLevelType w:val="hybridMultilevel"/>
    <w:tmpl w:val="779298EA"/>
    <w:lvl w:ilvl="0" w:tplc="A5FC5DA2">
      <w:start w:val="1"/>
      <w:numFmt w:val="lowerLetter"/>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8" w15:restartNumberingAfterBreak="0">
    <w:nsid w:val="438D2BD0"/>
    <w:multiLevelType w:val="hybridMultilevel"/>
    <w:tmpl w:val="1A32489C"/>
    <w:lvl w:ilvl="0" w:tplc="AE766FA8">
      <w:numFmt w:val="bullet"/>
      <w:lvlText w:val=""/>
      <w:lvlJc w:val="left"/>
      <w:pPr>
        <w:ind w:left="537" w:hanging="360"/>
      </w:pPr>
      <w:rPr>
        <w:rFonts w:ascii="Wingdings" w:eastAsia="Times New Roman" w:hAnsi="Wingdings" w:cs="Arial" w:hint="default"/>
      </w:rPr>
    </w:lvl>
    <w:lvl w:ilvl="1" w:tplc="04090003" w:tentative="1">
      <w:start w:val="1"/>
      <w:numFmt w:val="bullet"/>
      <w:lvlText w:val="o"/>
      <w:lvlJc w:val="left"/>
      <w:pPr>
        <w:ind w:left="1257" w:hanging="360"/>
      </w:pPr>
      <w:rPr>
        <w:rFonts w:ascii="Courier New" w:hAnsi="Courier New" w:cs="Courier New" w:hint="default"/>
      </w:rPr>
    </w:lvl>
    <w:lvl w:ilvl="2" w:tplc="04090005" w:tentative="1">
      <w:start w:val="1"/>
      <w:numFmt w:val="bullet"/>
      <w:lvlText w:val=""/>
      <w:lvlJc w:val="left"/>
      <w:pPr>
        <w:ind w:left="1977" w:hanging="360"/>
      </w:pPr>
      <w:rPr>
        <w:rFonts w:ascii="Wingdings" w:hAnsi="Wingdings" w:hint="default"/>
      </w:rPr>
    </w:lvl>
    <w:lvl w:ilvl="3" w:tplc="04090001" w:tentative="1">
      <w:start w:val="1"/>
      <w:numFmt w:val="bullet"/>
      <w:lvlText w:val=""/>
      <w:lvlJc w:val="left"/>
      <w:pPr>
        <w:ind w:left="2697" w:hanging="360"/>
      </w:pPr>
      <w:rPr>
        <w:rFonts w:ascii="Symbol" w:hAnsi="Symbol" w:hint="default"/>
      </w:rPr>
    </w:lvl>
    <w:lvl w:ilvl="4" w:tplc="04090003" w:tentative="1">
      <w:start w:val="1"/>
      <w:numFmt w:val="bullet"/>
      <w:lvlText w:val="o"/>
      <w:lvlJc w:val="left"/>
      <w:pPr>
        <w:ind w:left="3417" w:hanging="360"/>
      </w:pPr>
      <w:rPr>
        <w:rFonts w:ascii="Courier New" w:hAnsi="Courier New" w:cs="Courier New" w:hint="default"/>
      </w:rPr>
    </w:lvl>
    <w:lvl w:ilvl="5" w:tplc="04090005" w:tentative="1">
      <w:start w:val="1"/>
      <w:numFmt w:val="bullet"/>
      <w:lvlText w:val=""/>
      <w:lvlJc w:val="left"/>
      <w:pPr>
        <w:ind w:left="4137" w:hanging="360"/>
      </w:pPr>
      <w:rPr>
        <w:rFonts w:ascii="Wingdings" w:hAnsi="Wingdings" w:hint="default"/>
      </w:rPr>
    </w:lvl>
    <w:lvl w:ilvl="6" w:tplc="04090001" w:tentative="1">
      <w:start w:val="1"/>
      <w:numFmt w:val="bullet"/>
      <w:lvlText w:val=""/>
      <w:lvlJc w:val="left"/>
      <w:pPr>
        <w:ind w:left="4857" w:hanging="360"/>
      </w:pPr>
      <w:rPr>
        <w:rFonts w:ascii="Symbol" w:hAnsi="Symbol" w:hint="default"/>
      </w:rPr>
    </w:lvl>
    <w:lvl w:ilvl="7" w:tplc="04090003" w:tentative="1">
      <w:start w:val="1"/>
      <w:numFmt w:val="bullet"/>
      <w:lvlText w:val="o"/>
      <w:lvlJc w:val="left"/>
      <w:pPr>
        <w:ind w:left="5577" w:hanging="360"/>
      </w:pPr>
      <w:rPr>
        <w:rFonts w:ascii="Courier New" w:hAnsi="Courier New" w:cs="Courier New" w:hint="default"/>
      </w:rPr>
    </w:lvl>
    <w:lvl w:ilvl="8" w:tplc="04090005" w:tentative="1">
      <w:start w:val="1"/>
      <w:numFmt w:val="bullet"/>
      <w:lvlText w:val=""/>
      <w:lvlJc w:val="left"/>
      <w:pPr>
        <w:ind w:left="6297" w:hanging="360"/>
      </w:pPr>
      <w:rPr>
        <w:rFonts w:ascii="Wingdings" w:hAnsi="Wingdings" w:hint="default"/>
      </w:rPr>
    </w:lvl>
  </w:abstractNum>
  <w:abstractNum w:abstractNumId="19" w15:restartNumberingAfterBreak="0">
    <w:nsid w:val="45A93434"/>
    <w:multiLevelType w:val="hybridMultilevel"/>
    <w:tmpl w:val="F6E8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47059"/>
    <w:multiLevelType w:val="hybridMultilevel"/>
    <w:tmpl w:val="ABD6B4E2"/>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673DE8"/>
    <w:multiLevelType w:val="hybridMultilevel"/>
    <w:tmpl w:val="931C2108"/>
    <w:lvl w:ilvl="0" w:tplc="0714EE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A4B8F"/>
    <w:multiLevelType w:val="hybridMultilevel"/>
    <w:tmpl w:val="068A28B8"/>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6117A"/>
    <w:multiLevelType w:val="multilevel"/>
    <w:tmpl w:val="635AD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9C1F6C"/>
    <w:multiLevelType w:val="multilevel"/>
    <w:tmpl w:val="3036E7D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4C6A0B"/>
    <w:multiLevelType w:val="hybridMultilevel"/>
    <w:tmpl w:val="249A9954"/>
    <w:lvl w:ilvl="0" w:tplc="9EE08DE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E6D86"/>
    <w:multiLevelType w:val="hybridMultilevel"/>
    <w:tmpl w:val="32C88E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0B68DB"/>
    <w:multiLevelType w:val="hybridMultilevel"/>
    <w:tmpl w:val="6AF4B224"/>
    <w:lvl w:ilvl="0" w:tplc="0EA2A8CE">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D58484D"/>
    <w:multiLevelType w:val="hybridMultilevel"/>
    <w:tmpl w:val="F7F283F8"/>
    <w:lvl w:ilvl="0" w:tplc="3F446E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32594"/>
    <w:multiLevelType w:val="multilevel"/>
    <w:tmpl w:val="08B8FA5C"/>
    <w:numStyleLink w:val="StyleBulletedBlue"/>
  </w:abstractNum>
  <w:abstractNum w:abstractNumId="30" w15:restartNumberingAfterBreak="0">
    <w:nsid w:val="60C5369C"/>
    <w:multiLevelType w:val="multilevel"/>
    <w:tmpl w:val="41EA32A2"/>
    <w:lvl w:ilvl="0">
      <w:start w:val="2"/>
      <w:numFmt w:val="decimal"/>
      <w:lvlText w:val="%1."/>
      <w:lvlJc w:val="left"/>
      <w:pPr>
        <w:ind w:left="360" w:hanging="360"/>
      </w:pPr>
      <w:rPr>
        <w:rFonts w:hint="default"/>
      </w:rPr>
    </w:lvl>
    <w:lvl w:ilvl="1">
      <w:start w:val="1"/>
      <w:numFmt w:val="none"/>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C812FB"/>
    <w:multiLevelType w:val="hybridMultilevel"/>
    <w:tmpl w:val="AB00C29C"/>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8F30464"/>
    <w:multiLevelType w:val="hybridMultilevel"/>
    <w:tmpl w:val="0068FE18"/>
    <w:lvl w:ilvl="0" w:tplc="85F0C8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8D5FFD"/>
    <w:multiLevelType w:val="multilevel"/>
    <w:tmpl w:val="769004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C3E5B9C"/>
    <w:multiLevelType w:val="multilevel"/>
    <w:tmpl w:val="5EAE9D9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496E33"/>
    <w:multiLevelType w:val="hybridMultilevel"/>
    <w:tmpl w:val="D7CAFA56"/>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CB59D8"/>
    <w:multiLevelType w:val="hybridMultilevel"/>
    <w:tmpl w:val="BF9C786A"/>
    <w:lvl w:ilvl="0" w:tplc="0409000F">
      <w:start w:val="1"/>
      <w:numFmt w:val="decimal"/>
      <w:lvlText w:val="%1."/>
      <w:lvlJc w:val="left"/>
      <w:pPr>
        <w:ind w:left="720" w:hanging="360"/>
      </w:pPr>
      <w:rPr>
        <w:rFonts w:hint="default"/>
      </w:rPr>
    </w:lvl>
    <w:lvl w:ilvl="1" w:tplc="0809001B">
      <w:start w:val="1"/>
      <w:numFmt w:val="lowerRoman"/>
      <w:lvlText w:val="%2."/>
      <w:lvlJc w:val="righ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371D38"/>
    <w:multiLevelType w:val="multilevel"/>
    <w:tmpl w:val="3D8469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E206F4"/>
    <w:multiLevelType w:val="hybridMultilevel"/>
    <w:tmpl w:val="249A9954"/>
    <w:lvl w:ilvl="0" w:tplc="9EE08DEE">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F20E6"/>
    <w:multiLevelType w:val="multilevel"/>
    <w:tmpl w:val="D744CDD2"/>
    <w:lvl w:ilvl="0">
      <w:start w:val="1"/>
      <w:numFmt w:val="decimal"/>
      <w:lvlText w:val="%1"/>
      <w:lvlJc w:val="left"/>
      <w:pPr>
        <w:ind w:left="360" w:hanging="360"/>
      </w:pPr>
      <w:rPr>
        <w:rFonts w:hint="default"/>
      </w:rPr>
    </w:lvl>
    <w:lvl w:ilvl="1">
      <w:start w:val="1"/>
      <w:numFmt w:val="decimal"/>
      <w:pStyle w:val="Heading2"/>
      <w:lvlText w:val="%1.%2"/>
      <w:lvlJc w:val="left"/>
      <w:pPr>
        <w:ind w:left="10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D6513F"/>
    <w:multiLevelType w:val="hybridMultilevel"/>
    <w:tmpl w:val="5F2A4914"/>
    <w:lvl w:ilvl="0" w:tplc="85F0C8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CB467F"/>
    <w:multiLevelType w:val="hybridMultilevel"/>
    <w:tmpl w:val="4F60A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21"/>
  </w:num>
  <w:num w:numId="4">
    <w:abstractNumId w:val="26"/>
  </w:num>
  <w:num w:numId="5">
    <w:abstractNumId w:val="32"/>
  </w:num>
  <w:num w:numId="6">
    <w:abstractNumId w:val="17"/>
  </w:num>
  <w:num w:numId="7">
    <w:abstractNumId w:val="4"/>
  </w:num>
  <w:num w:numId="8">
    <w:abstractNumId w:val="30"/>
  </w:num>
  <w:num w:numId="9">
    <w:abstractNumId w:val="5"/>
  </w:num>
  <w:num w:numId="10">
    <w:abstractNumId w:val="24"/>
  </w:num>
  <w:num w:numId="11">
    <w:abstractNumId w:val="37"/>
  </w:num>
  <w:num w:numId="12">
    <w:abstractNumId w:val="34"/>
  </w:num>
  <w:num w:numId="13">
    <w:abstractNumId w:val="30"/>
  </w:num>
  <w:num w:numId="14">
    <w:abstractNumId w:val="0"/>
  </w:num>
  <w:num w:numId="15">
    <w:abstractNumId w:val="30"/>
  </w:num>
  <w:num w:numId="16">
    <w:abstractNumId w:val="27"/>
  </w:num>
  <w:num w:numId="17">
    <w:abstractNumId w:val="30"/>
  </w:num>
  <w:num w:numId="18">
    <w:abstractNumId w:val="30"/>
  </w:num>
  <w:num w:numId="19">
    <w:abstractNumId w:val="36"/>
  </w:num>
  <w:num w:numId="20">
    <w:abstractNumId w:val="23"/>
  </w:num>
  <w:num w:numId="21">
    <w:abstractNumId w:val="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1"/>
  </w:num>
  <w:num w:numId="26">
    <w:abstractNumId w:val="4"/>
  </w:num>
  <w:num w:numId="27">
    <w:abstractNumId w:val="35"/>
  </w:num>
  <w:num w:numId="28">
    <w:abstractNumId w:val="20"/>
  </w:num>
  <w:num w:numId="29">
    <w:abstractNumId w:val="16"/>
  </w:num>
  <w:num w:numId="30">
    <w:abstractNumId w:val="40"/>
  </w:num>
  <w:num w:numId="31">
    <w:abstractNumId w:val="31"/>
  </w:num>
  <w:num w:numId="32">
    <w:abstractNumId w:val="10"/>
  </w:num>
  <w:num w:numId="33">
    <w:abstractNumId w:val="41"/>
  </w:num>
  <w:num w:numId="34">
    <w:abstractNumId w:val="22"/>
  </w:num>
  <w:num w:numId="35">
    <w:abstractNumId w:val="15"/>
  </w:num>
  <w:num w:numId="36">
    <w:abstractNumId w:val="6"/>
  </w:num>
  <w:num w:numId="37">
    <w:abstractNumId w:val="12"/>
  </w:num>
  <w:num w:numId="38">
    <w:abstractNumId w:val="14"/>
  </w:num>
  <w:num w:numId="39">
    <w:abstractNumId w:val="7"/>
  </w:num>
  <w:num w:numId="40">
    <w:abstractNumId w:val="9"/>
  </w:num>
  <w:num w:numId="41">
    <w:abstractNumId w:val="18"/>
  </w:num>
  <w:num w:numId="42">
    <w:abstractNumId w:val="28"/>
  </w:num>
  <w:num w:numId="43">
    <w:abstractNumId w:val="5"/>
    <w:lvlOverride w:ilvl="0">
      <w:startOverride w:val="1"/>
    </w:lvlOverride>
  </w:num>
  <w:num w:numId="44">
    <w:abstractNumId w:val="39"/>
  </w:num>
  <w:num w:numId="45">
    <w:abstractNumId w:val="33"/>
  </w:num>
  <w:num w:numId="46">
    <w:abstractNumId w:val="25"/>
  </w:num>
  <w:num w:numId="47">
    <w:abstractNumId w:val="38"/>
  </w:num>
  <w:num w:numId="48">
    <w:abstractNumId w:val="11"/>
  </w:num>
  <w:num w:numId="49">
    <w:abstractNumId w:val="13"/>
  </w:num>
  <w:num w:numId="5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srLzKC8xcJQ/pQAsMnXrKNfPUCTEWb52ZRKhHdpxbzwlCSKzwG7XF0iFVdPtorShAO6zn6wKF9MS5nE0SumGg==" w:salt="2CHEPdG3EADjRqFpRYMMw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33"/>
    <w:rsid w:val="000023FC"/>
    <w:rsid w:val="000037A8"/>
    <w:rsid w:val="00003CFB"/>
    <w:rsid w:val="00003E94"/>
    <w:rsid w:val="00006C4C"/>
    <w:rsid w:val="00007135"/>
    <w:rsid w:val="000106E4"/>
    <w:rsid w:val="00012006"/>
    <w:rsid w:val="00013467"/>
    <w:rsid w:val="00016A4D"/>
    <w:rsid w:val="00016A7C"/>
    <w:rsid w:val="00020003"/>
    <w:rsid w:val="00020253"/>
    <w:rsid w:val="00021937"/>
    <w:rsid w:val="00023DB1"/>
    <w:rsid w:val="00025E55"/>
    <w:rsid w:val="00026716"/>
    <w:rsid w:val="000320AD"/>
    <w:rsid w:val="00032117"/>
    <w:rsid w:val="00033693"/>
    <w:rsid w:val="000337D4"/>
    <w:rsid w:val="0004050E"/>
    <w:rsid w:val="000406E7"/>
    <w:rsid w:val="00047182"/>
    <w:rsid w:val="0004741B"/>
    <w:rsid w:val="000531E6"/>
    <w:rsid w:val="000551F1"/>
    <w:rsid w:val="00055729"/>
    <w:rsid w:val="00057B91"/>
    <w:rsid w:val="00060D7B"/>
    <w:rsid w:val="000617F0"/>
    <w:rsid w:val="00062993"/>
    <w:rsid w:val="000633D2"/>
    <w:rsid w:val="0006629F"/>
    <w:rsid w:val="00067E0B"/>
    <w:rsid w:val="00070623"/>
    <w:rsid w:val="000717EE"/>
    <w:rsid w:val="00071B68"/>
    <w:rsid w:val="000752F1"/>
    <w:rsid w:val="0007642E"/>
    <w:rsid w:val="00097B17"/>
    <w:rsid w:val="000A12C5"/>
    <w:rsid w:val="000A22D2"/>
    <w:rsid w:val="000A5610"/>
    <w:rsid w:val="000A6A80"/>
    <w:rsid w:val="000A6EC7"/>
    <w:rsid w:val="000A78F2"/>
    <w:rsid w:val="000B03D0"/>
    <w:rsid w:val="000B0924"/>
    <w:rsid w:val="000B1B6A"/>
    <w:rsid w:val="000B1FC4"/>
    <w:rsid w:val="000B2220"/>
    <w:rsid w:val="000B307A"/>
    <w:rsid w:val="000B6BE9"/>
    <w:rsid w:val="000C055D"/>
    <w:rsid w:val="000C306B"/>
    <w:rsid w:val="000C317E"/>
    <w:rsid w:val="000C4989"/>
    <w:rsid w:val="000C5C1F"/>
    <w:rsid w:val="000C6427"/>
    <w:rsid w:val="000C75AD"/>
    <w:rsid w:val="000D008B"/>
    <w:rsid w:val="000D02B6"/>
    <w:rsid w:val="000D14E2"/>
    <w:rsid w:val="000D2E6B"/>
    <w:rsid w:val="000D2FE6"/>
    <w:rsid w:val="000D3821"/>
    <w:rsid w:val="000D3FB9"/>
    <w:rsid w:val="000D7602"/>
    <w:rsid w:val="000D7B36"/>
    <w:rsid w:val="000E0E22"/>
    <w:rsid w:val="000E27D8"/>
    <w:rsid w:val="000E37F1"/>
    <w:rsid w:val="000E50B8"/>
    <w:rsid w:val="000E5A76"/>
    <w:rsid w:val="000E600D"/>
    <w:rsid w:val="000E6A93"/>
    <w:rsid w:val="000E7F41"/>
    <w:rsid w:val="000F0FD2"/>
    <w:rsid w:val="000F1F04"/>
    <w:rsid w:val="000F4238"/>
    <w:rsid w:val="000F5AE7"/>
    <w:rsid w:val="000F5F3F"/>
    <w:rsid w:val="000F702C"/>
    <w:rsid w:val="000F77F9"/>
    <w:rsid w:val="00101674"/>
    <w:rsid w:val="00101ACC"/>
    <w:rsid w:val="0010453B"/>
    <w:rsid w:val="00113F76"/>
    <w:rsid w:val="00116F74"/>
    <w:rsid w:val="001171CB"/>
    <w:rsid w:val="001174ED"/>
    <w:rsid w:val="00117817"/>
    <w:rsid w:val="00120050"/>
    <w:rsid w:val="00122B79"/>
    <w:rsid w:val="00123297"/>
    <w:rsid w:val="00123AE1"/>
    <w:rsid w:val="00124F1E"/>
    <w:rsid w:val="00126B3C"/>
    <w:rsid w:val="00130C60"/>
    <w:rsid w:val="0013325F"/>
    <w:rsid w:val="00135EA7"/>
    <w:rsid w:val="00140042"/>
    <w:rsid w:val="00140491"/>
    <w:rsid w:val="00140EF4"/>
    <w:rsid w:val="00142326"/>
    <w:rsid w:val="001424B1"/>
    <w:rsid w:val="001426A2"/>
    <w:rsid w:val="00143343"/>
    <w:rsid w:val="0014454F"/>
    <w:rsid w:val="001463C9"/>
    <w:rsid w:val="00152F3E"/>
    <w:rsid w:val="00153740"/>
    <w:rsid w:val="00154FAE"/>
    <w:rsid w:val="0016223C"/>
    <w:rsid w:val="00167538"/>
    <w:rsid w:val="001708BA"/>
    <w:rsid w:val="00183E35"/>
    <w:rsid w:val="00185352"/>
    <w:rsid w:val="00185A52"/>
    <w:rsid w:val="00192FE5"/>
    <w:rsid w:val="00195D29"/>
    <w:rsid w:val="00197C1D"/>
    <w:rsid w:val="001A1AFF"/>
    <w:rsid w:val="001A2B44"/>
    <w:rsid w:val="001A3F60"/>
    <w:rsid w:val="001A47CC"/>
    <w:rsid w:val="001A6380"/>
    <w:rsid w:val="001B12F7"/>
    <w:rsid w:val="001B3BDA"/>
    <w:rsid w:val="001B5150"/>
    <w:rsid w:val="001B5949"/>
    <w:rsid w:val="001C0191"/>
    <w:rsid w:val="001C1827"/>
    <w:rsid w:val="001C2EE6"/>
    <w:rsid w:val="001C33F1"/>
    <w:rsid w:val="001C3CF1"/>
    <w:rsid w:val="001C567F"/>
    <w:rsid w:val="001D0764"/>
    <w:rsid w:val="001D385E"/>
    <w:rsid w:val="001D390B"/>
    <w:rsid w:val="001D6A15"/>
    <w:rsid w:val="001E2427"/>
    <w:rsid w:val="001E6F6A"/>
    <w:rsid w:val="001E7578"/>
    <w:rsid w:val="001E7700"/>
    <w:rsid w:val="001F5198"/>
    <w:rsid w:val="001F5D83"/>
    <w:rsid w:val="001F6122"/>
    <w:rsid w:val="001F69D0"/>
    <w:rsid w:val="001F766F"/>
    <w:rsid w:val="001F7ADE"/>
    <w:rsid w:val="00200C77"/>
    <w:rsid w:val="00202062"/>
    <w:rsid w:val="00202F42"/>
    <w:rsid w:val="00203DE5"/>
    <w:rsid w:val="002046EC"/>
    <w:rsid w:val="0020588C"/>
    <w:rsid w:val="00207223"/>
    <w:rsid w:val="00210C36"/>
    <w:rsid w:val="0021370A"/>
    <w:rsid w:val="00214385"/>
    <w:rsid w:val="00226085"/>
    <w:rsid w:val="00226BB3"/>
    <w:rsid w:val="002271F4"/>
    <w:rsid w:val="00230604"/>
    <w:rsid w:val="0023316F"/>
    <w:rsid w:val="0023346D"/>
    <w:rsid w:val="002343F6"/>
    <w:rsid w:val="00235EC5"/>
    <w:rsid w:val="002363D1"/>
    <w:rsid w:val="00237FE7"/>
    <w:rsid w:val="00240E4B"/>
    <w:rsid w:val="00243BDB"/>
    <w:rsid w:val="002501DF"/>
    <w:rsid w:val="00251CCB"/>
    <w:rsid w:val="00251DCE"/>
    <w:rsid w:val="00254D51"/>
    <w:rsid w:val="0025528E"/>
    <w:rsid w:val="00261DB9"/>
    <w:rsid w:val="0026472B"/>
    <w:rsid w:val="00265828"/>
    <w:rsid w:val="002711A6"/>
    <w:rsid w:val="00271FB6"/>
    <w:rsid w:val="002735CA"/>
    <w:rsid w:val="002762B2"/>
    <w:rsid w:val="00276C9B"/>
    <w:rsid w:val="00280B16"/>
    <w:rsid w:val="0028297A"/>
    <w:rsid w:val="0028308D"/>
    <w:rsid w:val="00284AE8"/>
    <w:rsid w:val="002871BE"/>
    <w:rsid w:val="002902CD"/>
    <w:rsid w:val="002905C7"/>
    <w:rsid w:val="00290A6F"/>
    <w:rsid w:val="0029349E"/>
    <w:rsid w:val="002945E6"/>
    <w:rsid w:val="0029525C"/>
    <w:rsid w:val="00297F77"/>
    <w:rsid w:val="002A030C"/>
    <w:rsid w:val="002A1488"/>
    <w:rsid w:val="002A3AD3"/>
    <w:rsid w:val="002A3F88"/>
    <w:rsid w:val="002A5B64"/>
    <w:rsid w:val="002B5263"/>
    <w:rsid w:val="002B728A"/>
    <w:rsid w:val="002B7BFA"/>
    <w:rsid w:val="002C0FDB"/>
    <w:rsid w:val="002C190F"/>
    <w:rsid w:val="002C286E"/>
    <w:rsid w:val="002C38EC"/>
    <w:rsid w:val="002C4B4B"/>
    <w:rsid w:val="002C5C21"/>
    <w:rsid w:val="002C7AE1"/>
    <w:rsid w:val="002C7B22"/>
    <w:rsid w:val="002D1D97"/>
    <w:rsid w:val="002D2AB7"/>
    <w:rsid w:val="002D2AD1"/>
    <w:rsid w:val="002D345F"/>
    <w:rsid w:val="002E59D7"/>
    <w:rsid w:val="002E6419"/>
    <w:rsid w:val="002E6685"/>
    <w:rsid w:val="002E77B6"/>
    <w:rsid w:val="002E7F4A"/>
    <w:rsid w:val="002F3DA7"/>
    <w:rsid w:val="002F463F"/>
    <w:rsid w:val="002F48DE"/>
    <w:rsid w:val="002F4BB9"/>
    <w:rsid w:val="002F641E"/>
    <w:rsid w:val="002F7429"/>
    <w:rsid w:val="003022FA"/>
    <w:rsid w:val="00302607"/>
    <w:rsid w:val="0030291E"/>
    <w:rsid w:val="003101C4"/>
    <w:rsid w:val="00310CD9"/>
    <w:rsid w:val="0031193F"/>
    <w:rsid w:val="00312C81"/>
    <w:rsid w:val="00316CD3"/>
    <w:rsid w:val="003234A0"/>
    <w:rsid w:val="00324782"/>
    <w:rsid w:val="00330667"/>
    <w:rsid w:val="00332D91"/>
    <w:rsid w:val="00340943"/>
    <w:rsid w:val="00343616"/>
    <w:rsid w:val="00344C49"/>
    <w:rsid w:val="00345400"/>
    <w:rsid w:val="0034675E"/>
    <w:rsid w:val="003508FE"/>
    <w:rsid w:val="003513CF"/>
    <w:rsid w:val="003527E6"/>
    <w:rsid w:val="00355310"/>
    <w:rsid w:val="00360D47"/>
    <w:rsid w:val="003703C9"/>
    <w:rsid w:val="00373363"/>
    <w:rsid w:val="00374ECB"/>
    <w:rsid w:val="003755C7"/>
    <w:rsid w:val="00376FB1"/>
    <w:rsid w:val="0037780A"/>
    <w:rsid w:val="00377FEC"/>
    <w:rsid w:val="00380163"/>
    <w:rsid w:val="00381686"/>
    <w:rsid w:val="00381AB3"/>
    <w:rsid w:val="00381CE9"/>
    <w:rsid w:val="003843EA"/>
    <w:rsid w:val="00385E4D"/>
    <w:rsid w:val="0038648F"/>
    <w:rsid w:val="003868DC"/>
    <w:rsid w:val="00387BA8"/>
    <w:rsid w:val="00390ADB"/>
    <w:rsid w:val="003948A8"/>
    <w:rsid w:val="00396337"/>
    <w:rsid w:val="003A2A24"/>
    <w:rsid w:val="003A3C4D"/>
    <w:rsid w:val="003A47C6"/>
    <w:rsid w:val="003A6106"/>
    <w:rsid w:val="003A7416"/>
    <w:rsid w:val="003B4D0B"/>
    <w:rsid w:val="003C0848"/>
    <w:rsid w:val="003C14ED"/>
    <w:rsid w:val="003C2B96"/>
    <w:rsid w:val="003C3BD6"/>
    <w:rsid w:val="003D39C3"/>
    <w:rsid w:val="003D3C15"/>
    <w:rsid w:val="003D631B"/>
    <w:rsid w:val="003D6AB2"/>
    <w:rsid w:val="003E2F83"/>
    <w:rsid w:val="003E4667"/>
    <w:rsid w:val="003E506F"/>
    <w:rsid w:val="003E6A11"/>
    <w:rsid w:val="003F1520"/>
    <w:rsid w:val="003F5923"/>
    <w:rsid w:val="004008D9"/>
    <w:rsid w:val="00412285"/>
    <w:rsid w:val="00413666"/>
    <w:rsid w:val="00414464"/>
    <w:rsid w:val="00416A49"/>
    <w:rsid w:val="00420439"/>
    <w:rsid w:val="00422649"/>
    <w:rsid w:val="0042446F"/>
    <w:rsid w:val="00424C8C"/>
    <w:rsid w:val="004258B0"/>
    <w:rsid w:val="00425C03"/>
    <w:rsid w:val="00427C87"/>
    <w:rsid w:val="00430D40"/>
    <w:rsid w:val="0043109A"/>
    <w:rsid w:val="00432AC6"/>
    <w:rsid w:val="0043438E"/>
    <w:rsid w:val="004363AC"/>
    <w:rsid w:val="00436563"/>
    <w:rsid w:val="00443928"/>
    <w:rsid w:val="00443E33"/>
    <w:rsid w:val="004446A9"/>
    <w:rsid w:val="00446682"/>
    <w:rsid w:val="004516BB"/>
    <w:rsid w:val="00451723"/>
    <w:rsid w:val="00452E06"/>
    <w:rsid w:val="00457D06"/>
    <w:rsid w:val="00462BCC"/>
    <w:rsid w:val="0046688A"/>
    <w:rsid w:val="004707DC"/>
    <w:rsid w:val="0047188C"/>
    <w:rsid w:val="00473FD6"/>
    <w:rsid w:val="00474CAB"/>
    <w:rsid w:val="00477AAE"/>
    <w:rsid w:val="00480064"/>
    <w:rsid w:val="00480BDB"/>
    <w:rsid w:val="00482978"/>
    <w:rsid w:val="00482FA8"/>
    <w:rsid w:val="00491E64"/>
    <w:rsid w:val="0049713E"/>
    <w:rsid w:val="0049729C"/>
    <w:rsid w:val="004A1ABC"/>
    <w:rsid w:val="004A2A5C"/>
    <w:rsid w:val="004A4A41"/>
    <w:rsid w:val="004A6BBD"/>
    <w:rsid w:val="004A796A"/>
    <w:rsid w:val="004B0176"/>
    <w:rsid w:val="004B2903"/>
    <w:rsid w:val="004B4912"/>
    <w:rsid w:val="004B613D"/>
    <w:rsid w:val="004B7BEB"/>
    <w:rsid w:val="004C5A2A"/>
    <w:rsid w:val="004C64A7"/>
    <w:rsid w:val="004C7FA8"/>
    <w:rsid w:val="004D0A6A"/>
    <w:rsid w:val="004D176D"/>
    <w:rsid w:val="004D1843"/>
    <w:rsid w:val="004D2B49"/>
    <w:rsid w:val="004D347C"/>
    <w:rsid w:val="004D48C9"/>
    <w:rsid w:val="004D5B8F"/>
    <w:rsid w:val="004D790D"/>
    <w:rsid w:val="004E02F7"/>
    <w:rsid w:val="004E1A37"/>
    <w:rsid w:val="004E4A02"/>
    <w:rsid w:val="004E5F8B"/>
    <w:rsid w:val="004E72C7"/>
    <w:rsid w:val="004F1964"/>
    <w:rsid w:val="004F1C1F"/>
    <w:rsid w:val="004F263B"/>
    <w:rsid w:val="004F5684"/>
    <w:rsid w:val="004F5CDD"/>
    <w:rsid w:val="004F6E8F"/>
    <w:rsid w:val="004F744F"/>
    <w:rsid w:val="00500865"/>
    <w:rsid w:val="00502024"/>
    <w:rsid w:val="00502115"/>
    <w:rsid w:val="0050219B"/>
    <w:rsid w:val="00504810"/>
    <w:rsid w:val="00505648"/>
    <w:rsid w:val="00514550"/>
    <w:rsid w:val="00515A05"/>
    <w:rsid w:val="005165AC"/>
    <w:rsid w:val="00516A97"/>
    <w:rsid w:val="005213D2"/>
    <w:rsid w:val="005220E5"/>
    <w:rsid w:val="005262DD"/>
    <w:rsid w:val="00526710"/>
    <w:rsid w:val="005276B7"/>
    <w:rsid w:val="00531330"/>
    <w:rsid w:val="00533D86"/>
    <w:rsid w:val="005356BA"/>
    <w:rsid w:val="00536621"/>
    <w:rsid w:val="00541F4C"/>
    <w:rsid w:val="00543E74"/>
    <w:rsid w:val="00544552"/>
    <w:rsid w:val="00545843"/>
    <w:rsid w:val="00545D54"/>
    <w:rsid w:val="00547E84"/>
    <w:rsid w:val="00547EE5"/>
    <w:rsid w:val="005541B5"/>
    <w:rsid w:val="00555F4C"/>
    <w:rsid w:val="00556F1F"/>
    <w:rsid w:val="005579EB"/>
    <w:rsid w:val="005616FE"/>
    <w:rsid w:val="00562730"/>
    <w:rsid w:val="00564453"/>
    <w:rsid w:val="0057055A"/>
    <w:rsid w:val="005730DC"/>
    <w:rsid w:val="00574AF1"/>
    <w:rsid w:val="00575498"/>
    <w:rsid w:val="00575DCA"/>
    <w:rsid w:val="0058005D"/>
    <w:rsid w:val="0058376A"/>
    <w:rsid w:val="00584F43"/>
    <w:rsid w:val="00586B47"/>
    <w:rsid w:val="00587697"/>
    <w:rsid w:val="00590BEE"/>
    <w:rsid w:val="00596CA3"/>
    <w:rsid w:val="00596EF4"/>
    <w:rsid w:val="005A013C"/>
    <w:rsid w:val="005A2253"/>
    <w:rsid w:val="005A2311"/>
    <w:rsid w:val="005A2CAD"/>
    <w:rsid w:val="005A355F"/>
    <w:rsid w:val="005A6563"/>
    <w:rsid w:val="005A6FBE"/>
    <w:rsid w:val="005B1F59"/>
    <w:rsid w:val="005B3248"/>
    <w:rsid w:val="005B65C3"/>
    <w:rsid w:val="005B7002"/>
    <w:rsid w:val="005B742A"/>
    <w:rsid w:val="005C058E"/>
    <w:rsid w:val="005C0B3F"/>
    <w:rsid w:val="005C1513"/>
    <w:rsid w:val="005C19D5"/>
    <w:rsid w:val="005C1B53"/>
    <w:rsid w:val="005C34CF"/>
    <w:rsid w:val="005C3BAA"/>
    <w:rsid w:val="005C4830"/>
    <w:rsid w:val="005C4D72"/>
    <w:rsid w:val="005C65D4"/>
    <w:rsid w:val="005C6D3A"/>
    <w:rsid w:val="005D0F33"/>
    <w:rsid w:val="005D2F0A"/>
    <w:rsid w:val="005D73EE"/>
    <w:rsid w:val="005D786C"/>
    <w:rsid w:val="005E0883"/>
    <w:rsid w:val="005E21FE"/>
    <w:rsid w:val="005E2559"/>
    <w:rsid w:val="005E2D12"/>
    <w:rsid w:val="005E3EEE"/>
    <w:rsid w:val="005E58A2"/>
    <w:rsid w:val="005E6C94"/>
    <w:rsid w:val="005F189D"/>
    <w:rsid w:val="005F19AE"/>
    <w:rsid w:val="005F21F4"/>
    <w:rsid w:val="005F416A"/>
    <w:rsid w:val="0060160E"/>
    <w:rsid w:val="00601A8A"/>
    <w:rsid w:val="006029E7"/>
    <w:rsid w:val="00604D76"/>
    <w:rsid w:val="00605418"/>
    <w:rsid w:val="00606943"/>
    <w:rsid w:val="00607731"/>
    <w:rsid w:val="006122D3"/>
    <w:rsid w:val="006123B5"/>
    <w:rsid w:val="006139E6"/>
    <w:rsid w:val="00616779"/>
    <w:rsid w:val="00616ABA"/>
    <w:rsid w:val="00616BA7"/>
    <w:rsid w:val="00621A90"/>
    <w:rsid w:val="00625214"/>
    <w:rsid w:val="006266E7"/>
    <w:rsid w:val="00627B56"/>
    <w:rsid w:val="00630CC4"/>
    <w:rsid w:val="00637D81"/>
    <w:rsid w:val="00640F45"/>
    <w:rsid w:val="00643CD8"/>
    <w:rsid w:val="006456C4"/>
    <w:rsid w:val="00650F04"/>
    <w:rsid w:val="006510CE"/>
    <w:rsid w:val="00653917"/>
    <w:rsid w:val="00653CA6"/>
    <w:rsid w:val="00660D87"/>
    <w:rsid w:val="006619A4"/>
    <w:rsid w:val="00662579"/>
    <w:rsid w:val="006646C4"/>
    <w:rsid w:val="006669C5"/>
    <w:rsid w:val="00666CB6"/>
    <w:rsid w:val="00666F4B"/>
    <w:rsid w:val="00671A67"/>
    <w:rsid w:val="00671E8E"/>
    <w:rsid w:val="00674600"/>
    <w:rsid w:val="00676054"/>
    <w:rsid w:val="006823A3"/>
    <w:rsid w:val="00682AB0"/>
    <w:rsid w:val="006864DD"/>
    <w:rsid w:val="00687C85"/>
    <w:rsid w:val="006902DA"/>
    <w:rsid w:val="00690A7D"/>
    <w:rsid w:val="00692271"/>
    <w:rsid w:val="00692902"/>
    <w:rsid w:val="006932A2"/>
    <w:rsid w:val="00697E64"/>
    <w:rsid w:val="006A1AC4"/>
    <w:rsid w:val="006A1D99"/>
    <w:rsid w:val="006A631F"/>
    <w:rsid w:val="006B23D5"/>
    <w:rsid w:val="006B3066"/>
    <w:rsid w:val="006B440B"/>
    <w:rsid w:val="006B527B"/>
    <w:rsid w:val="006B5505"/>
    <w:rsid w:val="006B5BB7"/>
    <w:rsid w:val="006B7372"/>
    <w:rsid w:val="006B75D1"/>
    <w:rsid w:val="006C0954"/>
    <w:rsid w:val="006C16B2"/>
    <w:rsid w:val="006C1B96"/>
    <w:rsid w:val="006C33EB"/>
    <w:rsid w:val="006C67E2"/>
    <w:rsid w:val="006C7414"/>
    <w:rsid w:val="006C7562"/>
    <w:rsid w:val="006D0AB8"/>
    <w:rsid w:val="006D3CC1"/>
    <w:rsid w:val="006D4EC3"/>
    <w:rsid w:val="006D6C8B"/>
    <w:rsid w:val="006D6E7E"/>
    <w:rsid w:val="006E1CD3"/>
    <w:rsid w:val="006F2FDF"/>
    <w:rsid w:val="006F48A3"/>
    <w:rsid w:val="006F4E1A"/>
    <w:rsid w:val="00700DA8"/>
    <w:rsid w:val="007019B7"/>
    <w:rsid w:val="00702EC1"/>
    <w:rsid w:val="00705132"/>
    <w:rsid w:val="00705F43"/>
    <w:rsid w:val="00707372"/>
    <w:rsid w:val="00707B75"/>
    <w:rsid w:val="00711328"/>
    <w:rsid w:val="00714405"/>
    <w:rsid w:val="007152FC"/>
    <w:rsid w:val="00715453"/>
    <w:rsid w:val="00715D77"/>
    <w:rsid w:val="00721117"/>
    <w:rsid w:val="00723A05"/>
    <w:rsid w:val="007248C6"/>
    <w:rsid w:val="007265C7"/>
    <w:rsid w:val="007274B1"/>
    <w:rsid w:val="00731444"/>
    <w:rsid w:val="00734370"/>
    <w:rsid w:val="00734BAF"/>
    <w:rsid w:val="0073595C"/>
    <w:rsid w:val="00735DBD"/>
    <w:rsid w:val="0073798A"/>
    <w:rsid w:val="00737DF7"/>
    <w:rsid w:val="00740DE3"/>
    <w:rsid w:val="00742E97"/>
    <w:rsid w:val="0074663A"/>
    <w:rsid w:val="00746C0F"/>
    <w:rsid w:val="00751555"/>
    <w:rsid w:val="00751BFE"/>
    <w:rsid w:val="007529A4"/>
    <w:rsid w:val="00754C5F"/>
    <w:rsid w:val="0075555E"/>
    <w:rsid w:val="00757D44"/>
    <w:rsid w:val="007624E6"/>
    <w:rsid w:val="007666F1"/>
    <w:rsid w:val="0076745C"/>
    <w:rsid w:val="00772049"/>
    <w:rsid w:val="00775F32"/>
    <w:rsid w:val="007807E8"/>
    <w:rsid w:val="007815CC"/>
    <w:rsid w:val="00781967"/>
    <w:rsid w:val="00781D17"/>
    <w:rsid w:val="00781E1E"/>
    <w:rsid w:val="00781E62"/>
    <w:rsid w:val="007829B4"/>
    <w:rsid w:val="00783094"/>
    <w:rsid w:val="00784E02"/>
    <w:rsid w:val="007905AC"/>
    <w:rsid w:val="00794015"/>
    <w:rsid w:val="0079404B"/>
    <w:rsid w:val="00796FD5"/>
    <w:rsid w:val="007A2BD7"/>
    <w:rsid w:val="007A5207"/>
    <w:rsid w:val="007A58F0"/>
    <w:rsid w:val="007A7B19"/>
    <w:rsid w:val="007B39D2"/>
    <w:rsid w:val="007B6A9A"/>
    <w:rsid w:val="007C4002"/>
    <w:rsid w:val="007C7CEE"/>
    <w:rsid w:val="007C7F54"/>
    <w:rsid w:val="007D16DC"/>
    <w:rsid w:val="007D1BD0"/>
    <w:rsid w:val="007D1E38"/>
    <w:rsid w:val="007E0687"/>
    <w:rsid w:val="007E1A03"/>
    <w:rsid w:val="007E4A59"/>
    <w:rsid w:val="007E6CFB"/>
    <w:rsid w:val="007F1F3C"/>
    <w:rsid w:val="007F2E5C"/>
    <w:rsid w:val="007F65BD"/>
    <w:rsid w:val="007F6B78"/>
    <w:rsid w:val="00800481"/>
    <w:rsid w:val="008010CA"/>
    <w:rsid w:val="00802548"/>
    <w:rsid w:val="008056EE"/>
    <w:rsid w:val="00806B1A"/>
    <w:rsid w:val="00806EF8"/>
    <w:rsid w:val="008108E9"/>
    <w:rsid w:val="00813B0D"/>
    <w:rsid w:val="008151FA"/>
    <w:rsid w:val="0081666E"/>
    <w:rsid w:val="00816A1A"/>
    <w:rsid w:val="00817394"/>
    <w:rsid w:val="00817887"/>
    <w:rsid w:val="00820EB1"/>
    <w:rsid w:val="00822D81"/>
    <w:rsid w:val="0082379C"/>
    <w:rsid w:val="00823AB1"/>
    <w:rsid w:val="00823CD2"/>
    <w:rsid w:val="008275B8"/>
    <w:rsid w:val="00833B25"/>
    <w:rsid w:val="008371A2"/>
    <w:rsid w:val="008444ED"/>
    <w:rsid w:val="00844910"/>
    <w:rsid w:val="00845AC0"/>
    <w:rsid w:val="008501C5"/>
    <w:rsid w:val="00852DB5"/>
    <w:rsid w:val="008562BD"/>
    <w:rsid w:val="00856748"/>
    <w:rsid w:val="00862241"/>
    <w:rsid w:val="008633D4"/>
    <w:rsid w:val="008666AF"/>
    <w:rsid w:val="008701FE"/>
    <w:rsid w:val="00871A90"/>
    <w:rsid w:val="00871BC3"/>
    <w:rsid w:val="00875BFF"/>
    <w:rsid w:val="0087763E"/>
    <w:rsid w:val="00881B5D"/>
    <w:rsid w:val="00886923"/>
    <w:rsid w:val="00886ECE"/>
    <w:rsid w:val="008903E9"/>
    <w:rsid w:val="0089110E"/>
    <w:rsid w:val="00891229"/>
    <w:rsid w:val="00891C5B"/>
    <w:rsid w:val="00896560"/>
    <w:rsid w:val="008965C5"/>
    <w:rsid w:val="00897610"/>
    <w:rsid w:val="0089785B"/>
    <w:rsid w:val="008A0C8D"/>
    <w:rsid w:val="008A1521"/>
    <w:rsid w:val="008A1E8A"/>
    <w:rsid w:val="008A2F06"/>
    <w:rsid w:val="008A472A"/>
    <w:rsid w:val="008A7780"/>
    <w:rsid w:val="008B068E"/>
    <w:rsid w:val="008B28D0"/>
    <w:rsid w:val="008B3C3C"/>
    <w:rsid w:val="008B724A"/>
    <w:rsid w:val="008B7813"/>
    <w:rsid w:val="008C1935"/>
    <w:rsid w:val="008C2429"/>
    <w:rsid w:val="008C34A7"/>
    <w:rsid w:val="008C57AE"/>
    <w:rsid w:val="008D0A01"/>
    <w:rsid w:val="008D774F"/>
    <w:rsid w:val="008D7E52"/>
    <w:rsid w:val="008E10B9"/>
    <w:rsid w:val="008E24D6"/>
    <w:rsid w:val="008E5C03"/>
    <w:rsid w:val="008E5D96"/>
    <w:rsid w:val="008E65B5"/>
    <w:rsid w:val="008E7A37"/>
    <w:rsid w:val="008E7C51"/>
    <w:rsid w:val="008F30D6"/>
    <w:rsid w:val="008F3953"/>
    <w:rsid w:val="009028CA"/>
    <w:rsid w:val="00902F33"/>
    <w:rsid w:val="009073BA"/>
    <w:rsid w:val="00913318"/>
    <w:rsid w:val="009146AB"/>
    <w:rsid w:val="00914D71"/>
    <w:rsid w:val="00921E2A"/>
    <w:rsid w:val="00922648"/>
    <w:rsid w:val="00922CF8"/>
    <w:rsid w:val="00934774"/>
    <w:rsid w:val="00934817"/>
    <w:rsid w:val="00935C02"/>
    <w:rsid w:val="00936EE7"/>
    <w:rsid w:val="009370E8"/>
    <w:rsid w:val="00943C60"/>
    <w:rsid w:val="00952ACE"/>
    <w:rsid w:val="00955207"/>
    <w:rsid w:val="0095595E"/>
    <w:rsid w:val="0095755D"/>
    <w:rsid w:val="009601FB"/>
    <w:rsid w:val="00960300"/>
    <w:rsid w:val="00961FCB"/>
    <w:rsid w:val="00962D13"/>
    <w:rsid w:val="00963E86"/>
    <w:rsid w:val="00964EF0"/>
    <w:rsid w:val="0096585E"/>
    <w:rsid w:val="009666CD"/>
    <w:rsid w:val="00967E44"/>
    <w:rsid w:val="0097157E"/>
    <w:rsid w:val="00972C27"/>
    <w:rsid w:val="00972E72"/>
    <w:rsid w:val="00973989"/>
    <w:rsid w:val="00973EBD"/>
    <w:rsid w:val="00975B40"/>
    <w:rsid w:val="00975F63"/>
    <w:rsid w:val="00976B8E"/>
    <w:rsid w:val="00981252"/>
    <w:rsid w:val="00981BA0"/>
    <w:rsid w:val="009840E0"/>
    <w:rsid w:val="00985AD7"/>
    <w:rsid w:val="00986652"/>
    <w:rsid w:val="00991051"/>
    <w:rsid w:val="009911FB"/>
    <w:rsid w:val="009912EA"/>
    <w:rsid w:val="009928D9"/>
    <w:rsid w:val="009A03F5"/>
    <w:rsid w:val="009A2FF2"/>
    <w:rsid w:val="009A3F30"/>
    <w:rsid w:val="009A4D00"/>
    <w:rsid w:val="009A5E50"/>
    <w:rsid w:val="009A7949"/>
    <w:rsid w:val="009B0454"/>
    <w:rsid w:val="009B2298"/>
    <w:rsid w:val="009B2DE4"/>
    <w:rsid w:val="009B76D9"/>
    <w:rsid w:val="009C5043"/>
    <w:rsid w:val="009D16BB"/>
    <w:rsid w:val="009D530E"/>
    <w:rsid w:val="009D696A"/>
    <w:rsid w:val="009D7428"/>
    <w:rsid w:val="009E15B2"/>
    <w:rsid w:val="009E6D53"/>
    <w:rsid w:val="009F04B8"/>
    <w:rsid w:val="009F51C5"/>
    <w:rsid w:val="009F5E09"/>
    <w:rsid w:val="009F7927"/>
    <w:rsid w:val="00A00A8E"/>
    <w:rsid w:val="00A05FCE"/>
    <w:rsid w:val="00A07255"/>
    <w:rsid w:val="00A07FC5"/>
    <w:rsid w:val="00A1234D"/>
    <w:rsid w:val="00A141A6"/>
    <w:rsid w:val="00A16077"/>
    <w:rsid w:val="00A241E6"/>
    <w:rsid w:val="00A261BA"/>
    <w:rsid w:val="00A33252"/>
    <w:rsid w:val="00A345CB"/>
    <w:rsid w:val="00A34FFD"/>
    <w:rsid w:val="00A40B5B"/>
    <w:rsid w:val="00A412D4"/>
    <w:rsid w:val="00A43581"/>
    <w:rsid w:val="00A445C6"/>
    <w:rsid w:val="00A44FAD"/>
    <w:rsid w:val="00A455D5"/>
    <w:rsid w:val="00A46927"/>
    <w:rsid w:val="00A52972"/>
    <w:rsid w:val="00A53D08"/>
    <w:rsid w:val="00A54A02"/>
    <w:rsid w:val="00A56DEB"/>
    <w:rsid w:val="00A612B9"/>
    <w:rsid w:val="00A70161"/>
    <w:rsid w:val="00A7071C"/>
    <w:rsid w:val="00A71320"/>
    <w:rsid w:val="00A74C1E"/>
    <w:rsid w:val="00A75355"/>
    <w:rsid w:val="00A80038"/>
    <w:rsid w:val="00A83BD8"/>
    <w:rsid w:val="00A84C5D"/>
    <w:rsid w:val="00A87377"/>
    <w:rsid w:val="00A875AD"/>
    <w:rsid w:val="00A87B11"/>
    <w:rsid w:val="00A92215"/>
    <w:rsid w:val="00A926BB"/>
    <w:rsid w:val="00A92F4F"/>
    <w:rsid w:val="00A9423B"/>
    <w:rsid w:val="00A95EE7"/>
    <w:rsid w:val="00A969C8"/>
    <w:rsid w:val="00A97C46"/>
    <w:rsid w:val="00AA07AA"/>
    <w:rsid w:val="00AA0BD5"/>
    <w:rsid w:val="00AA0FE7"/>
    <w:rsid w:val="00AA10C4"/>
    <w:rsid w:val="00AA2170"/>
    <w:rsid w:val="00AA2E93"/>
    <w:rsid w:val="00AA3B2B"/>
    <w:rsid w:val="00AA5E16"/>
    <w:rsid w:val="00AA6853"/>
    <w:rsid w:val="00AB40F4"/>
    <w:rsid w:val="00AB4B19"/>
    <w:rsid w:val="00AB79E9"/>
    <w:rsid w:val="00AC0323"/>
    <w:rsid w:val="00AC0556"/>
    <w:rsid w:val="00AC2489"/>
    <w:rsid w:val="00AC59C7"/>
    <w:rsid w:val="00AC7D40"/>
    <w:rsid w:val="00AC7DF1"/>
    <w:rsid w:val="00AD10CD"/>
    <w:rsid w:val="00AD1E5E"/>
    <w:rsid w:val="00AD5C5B"/>
    <w:rsid w:val="00AD5E0F"/>
    <w:rsid w:val="00AE0E6A"/>
    <w:rsid w:val="00AE2F2B"/>
    <w:rsid w:val="00AF0D38"/>
    <w:rsid w:val="00AF6081"/>
    <w:rsid w:val="00AF7C2E"/>
    <w:rsid w:val="00B0128B"/>
    <w:rsid w:val="00B019D8"/>
    <w:rsid w:val="00B04742"/>
    <w:rsid w:val="00B111D2"/>
    <w:rsid w:val="00B13B8C"/>
    <w:rsid w:val="00B17280"/>
    <w:rsid w:val="00B22217"/>
    <w:rsid w:val="00B24ADE"/>
    <w:rsid w:val="00B30DF7"/>
    <w:rsid w:val="00B35AD8"/>
    <w:rsid w:val="00B37A94"/>
    <w:rsid w:val="00B4038E"/>
    <w:rsid w:val="00B4119E"/>
    <w:rsid w:val="00B4266C"/>
    <w:rsid w:val="00B42B11"/>
    <w:rsid w:val="00B42DEB"/>
    <w:rsid w:val="00B456C5"/>
    <w:rsid w:val="00B476C6"/>
    <w:rsid w:val="00B5553A"/>
    <w:rsid w:val="00B55905"/>
    <w:rsid w:val="00B60D2C"/>
    <w:rsid w:val="00B62E0B"/>
    <w:rsid w:val="00B638E3"/>
    <w:rsid w:val="00B64237"/>
    <w:rsid w:val="00B64EB3"/>
    <w:rsid w:val="00B70723"/>
    <w:rsid w:val="00B70A6E"/>
    <w:rsid w:val="00B722BE"/>
    <w:rsid w:val="00B73CAF"/>
    <w:rsid w:val="00B76A56"/>
    <w:rsid w:val="00B822A4"/>
    <w:rsid w:val="00B834D9"/>
    <w:rsid w:val="00B92227"/>
    <w:rsid w:val="00B923A1"/>
    <w:rsid w:val="00B9501B"/>
    <w:rsid w:val="00BA00A7"/>
    <w:rsid w:val="00BA3CEA"/>
    <w:rsid w:val="00BA4A4A"/>
    <w:rsid w:val="00BA517E"/>
    <w:rsid w:val="00BB0DAE"/>
    <w:rsid w:val="00BB3538"/>
    <w:rsid w:val="00BB3D50"/>
    <w:rsid w:val="00BB3EB9"/>
    <w:rsid w:val="00BB53BF"/>
    <w:rsid w:val="00BB638D"/>
    <w:rsid w:val="00BC097A"/>
    <w:rsid w:val="00BC0BF9"/>
    <w:rsid w:val="00BC58E7"/>
    <w:rsid w:val="00BC5A89"/>
    <w:rsid w:val="00BC6E33"/>
    <w:rsid w:val="00BC74D2"/>
    <w:rsid w:val="00BD377E"/>
    <w:rsid w:val="00BD4501"/>
    <w:rsid w:val="00BD6D01"/>
    <w:rsid w:val="00BD7519"/>
    <w:rsid w:val="00BE0C6C"/>
    <w:rsid w:val="00BE24CA"/>
    <w:rsid w:val="00BE41F3"/>
    <w:rsid w:val="00BE70E0"/>
    <w:rsid w:val="00BE72E9"/>
    <w:rsid w:val="00BF0A63"/>
    <w:rsid w:val="00BF1ADB"/>
    <w:rsid w:val="00BF45A6"/>
    <w:rsid w:val="00BF769C"/>
    <w:rsid w:val="00C0129F"/>
    <w:rsid w:val="00C0216C"/>
    <w:rsid w:val="00C0273A"/>
    <w:rsid w:val="00C02A21"/>
    <w:rsid w:val="00C056F9"/>
    <w:rsid w:val="00C14FE1"/>
    <w:rsid w:val="00C173AE"/>
    <w:rsid w:val="00C17CC7"/>
    <w:rsid w:val="00C216CC"/>
    <w:rsid w:val="00C27D8A"/>
    <w:rsid w:val="00C3098E"/>
    <w:rsid w:val="00C33836"/>
    <w:rsid w:val="00C36A61"/>
    <w:rsid w:val="00C439DF"/>
    <w:rsid w:val="00C444F6"/>
    <w:rsid w:val="00C523C2"/>
    <w:rsid w:val="00C541B7"/>
    <w:rsid w:val="00C54FA5"/>
    <w:rsid w:val="00C6035E"/>
    <w:rsid w:val="00C60D2A"/>
    <w:rsid w:val="00C610FA"/>
    <w:rsid w:val="00C61A0E"/>
    <w:rsid w:val="00C6211F"/>
    <w:rsid w:val="00C63EB0"/>
    <w:rsid w:val="00C6597F"/>
    <w:rsid w:val="00C712DE"/>
    <w:rsid w:val="00C71903"/>
    <w:rsid w:val="00C71957"/>
    <w:rsid w:val="00C74300"/>
    <w:rsid w:val="00C76F99"/>
    <w:rsid w:val="00C77AAE"/>
    <w:rsid w:val="00C8100E"/>
    <w:rsid w:val="00C82A4B"/>
    <w:rsid w:val="00C833BF"/>
    <w:rsid w:val="00C84F04"/>
    <w:rsid w:val="00C90F78"/>
    <w:rsid w:val="00C939E3"/>
    <w:rsid w:val="00C9420E"/>
    <w:rsid w:val="00C95AF8"/>
    <w:rsid w:val="00C95E6C"/>
    <w:rsid w:val="00C96A10"/>
    <w:rsid w:val="00C97A4C"/>
    <w:rsid w:val="00CA1023"/>
    <w:rsid w:val="00CA15B8"/>
    <w:rsid w:val="00CA21CD"/>
    <w:rsid w:val="00CA249A"/>
    <w:rsid w:val="00CA27E2"/>
    <w:rsid w:val="00CA44B2"/>
    <w:rsid w:val="00CA4591"/>
    <w:rsid w:val="00CA4DAF"/>
    <w:rsid w:val="00CA6B3F"/>
    <w:rsid w:val="00CA7BBC"/>
    <w:rsid w:val="00CB14AB"/>
    <w:rsid w:val="00CB39D4"/>
    <w:rsid w:val="00CC1E44"/>
    <w:rsid w:val="00CC2044"/>
    <w:rsid w:val="00CC436F"/>
    <w:rsid w:val="00CC4566"/>
    <w:rsid w:val="00CC4DAF"/>
    <w:rsid w:val="00CD131E"/>
    <w:rsid w:val="00CD158A"/>
    <w:rsid w:val="00CD1FF1"/>
    <w:rsid w:val="00CE4423"/>
    <w:rsid w:val="00CE5CCD"/>
    <w:rsid w:val="00CF0C8C"/>
    <w:rsid w:val="00CF3D5D"/>
    <w:rsid w:val="00CF470F"/>
    <w:rsid w:val="00CF52A7"/>
    <w:rsid w:val="00CF573F"/>
    <w:rsid w:val="00D00B68"/>
    <w:rsid w:val="00D012BF"/>
    <w:rsid w:val="00D030D9"/>
    <w:rsid w:val="00D10EDE"/>
    <w:rsid w:val="00D17A86"/>
    <w:rsid w:val="00D20266"/>
    <w:rsid w:val="00D213E0"/>
    <w:rsid w:val="00D2347D"/>
    <w:rsid w:val="00D26227"/>
    <w:rsid w:val="00D33147"/>
    <w:rsid w:val="00D33822"/>
    <w:rsid w:val="00D33E3D"/>
    <w:rsid w:val="00D36680"/>
    <w:rsid w:val="00D45AC2"/>
    <w:rsid w:val="00D46AA1"/>
    <w:rsid w:val="00D51EEE"/>
    <w:rsid w:val="00D52833"/>
    <w:rsid w:val="00D53787"/>
    <w:rsid w:val="00D538AB"/>
    <w:rsid w:val="00D5413E"/>
    <w:rsid w:val="00D56373"/>
    <w:rsid w:val="00D56952"/>
    <w:rsid w:val="00D57AD2"/>
    <w:rsid w:val="00D57BB5"/>
    <w:rsid w:val="00D60C34"/>
    <w:rsid w:val="00D64483"/>
    <w:rsid w:val="00D665E8"/>
    <w:rsid w:val="00D71ABD"/>
    <w:rsid w:val="00D72FCA"/>
    <w:rsid w:val="00D74E8D"/>
    <w:rsid w:val="00D75DD5"/>
    <w:rsid w:val="00D763EE"/>
    <w:rsid w:val="00D768DB"/>
    <w:rsid w:val="00D808C9"/>
    <w:rsid w:val="00D80A7D"/>
    <w:rsid w:val="00D81349"/>
    <w:rsid w:val="00D815BC"/>
    <w:rsid w:val="00D827C5"/>
    <w:rsid w:val="00D90BD7"/>
    <w:rsid w:val="00D93B85"/>
    <w:rsid w:val="00DA292C"/>
    <w:rsid w:val="00DA3A96"/>
    <w:rsid w:val="00DA521E"/>
    <w:rsid w:val="00DB2AAB"/>
    <w:rsid w:val="00DB4089"/>
    <w:rsid w:val="00DB40B0"/>
    <w:rsid w:val="00DC0D0C"/>
    <w:rsid w:val="00DC172D"/>
    <w:rsid w:val="00DC50B7"/>
    <w:rsid w:val="00DC6FD1"/>
    <w:rsid w:val="00DD59CB"/>
    <w:rsid w:val="00DE1A7A"/>
    <w:rsid w:val="00DE1B21"/>
    <w:rsid w:val="00DE4122"/>
    <w:rsid w:val="00DE4A6E"/>
    <w:rsid w:val="00DE6AB6"/>
    <w:rsid w:val="00DF005F"/>
    <w:rsid w:val="00DF38E6"/>
    <w:rsid w:val="00DF530B"/>
    <w:rsid w:val="00DF6C66"/>
    <w:rsid w:val="00DF79E4"/>
    <w:rsid w:val="00E003D4"/>
    <w:rsid w:val="00E00FEA"/>
    <w:rsid w:val="00E02B16"/>
    <w:rsid w:val="00E03E49"/>
    <w:rsid w:val="00E0620C"/>
    <w:rsid w:val="00E06E73"/>
    <w:rsid w:val="00E07062"/>
    <w:rsid w:val="00E10C59"/>
    <w:rsid w:val="00E169F8"/>
    <w:rsid w:val="00E24187"/>
    <w:rsid w:val="00E24559"/>
    <w:rsid w:val="00E26D19"/>
    <w:rsid w:val="00E26E48"/>
    <w:rsid w:val="00E31FB7"/>
    <w:rsid w:val="00E32B92"/>
    <w:rsid w:val="00E372CB"/>
    <w:rsid w:val="00E3756F"/>
    <w:rsid w:val="00E37B73"/>
    <w:rsid w:val="00E40AE5"/>
    <w:rsid w:val="00E40C89"/>
    <w:rsid w:val="00E40E98"/>
    <w:rsid w:val="00E55051"/>
    <w:rsid w:val="00E6154F"/>
    <w:rsid w:val="00E62150"/>
    <w:rsid w:val="00E6273C"/>
    <w:rsid w:val="00E6465D"/>
    <w:rsid w:val="00E6792D"/>
    <w:rsid w:val="00E6799F"/>
    <w:rsid w:val="00E702BB"/>
    <w:rsid w:val="00E731C4"/>
    <w:rsid w:val="00E777CA"/>
    <w:rsid w:val="00E80E3F"/>
    <w:rsid w:val="00E81BA8"/>
    <w:rsid w:val="00E8715B"/>
    <w:rsid w:val="00E909ED"/>
    <w:rsid w:val="00E91198"/>
    <w:rsid w:val="00E91AAC"/>
    <w:rsid w:val="00E93E65"/>
    <w:rsid w:val="00E95CA9"/>
    <w:rsid w:val="00E968C7"/>
    <w:rsid w:val="00E96B7F"/>
    <w:rsid w:val="00EA0B4C"/>
    <w:rsid w:val="00EA0D4F"/>
    <w:rsid w:val="00EA3C9D"/>
    <w:rsid w:val="00EA3E61"/>
    <w:rsid w:val="00EA5727"/>
    <w:rsid w:val="00EA6C91"/>
    <w:rsid w:val="00EA6F3A"/>
    <w:rsid w:val="00EA7DF9"/>
    <w:rsid w:val="00EB0895"/>
    <w:rsid w:val="00EB2C80"/>
    <w:rsid w:val="00EB34E4"/>
    <w:rsid w:val="00EB39F6"/>
    <w:rsid w:val="00EC0538"/>
    <w:rsid w:val="00EC0867"/>
    <w:rsid w:val="00EC10AB"/>
    <w:rsid w:val="00EC216D"/>
    <w:rsid w:val="00EC259C"/>
    <w:rsid w:val="00EC4B9B"/>
    <w:rsid w:val="00EC6668"/>
    <w:rsid w:val="00EC6774"/>
    <w:rsid w:val="00EC7A0A"/>
    <w:rsid w:val="00ED1E11"/>
    <w:rsid w:val="00ED201D"/>
    <w:rsid w:val="00ED2B36"/>
    <w:rsid w:val="00ED2BE1"/>
    <w:rsid w:val="00ED30B8"/>
    <w:rsid w:val="00ED6A1F"/>
    <w:rsid w:val="00EE1637"/>
    <w:rsid w:val="00EE2331"/>
    <w:rsid w:val="00EE4BD1"/>
    <w:rsid w:val="00EF3C76"/>
    <w:rsid w:val="00EF5443"/>
    <w:rsid w:val="00EF5466"/>
    <w:rsid w:val="00EF57BB"/>
    <w:rsid w:val="00F00EA3"/>
    <w:rsid w:val="00F022BA"/>
    <w:rsid w:val="00F05467"/>
    <w:rsid w:val="00F06C58"/>
    <w:rsid w:val="00F06FFD"/>
    <w:rsid w:val="00F072E3"/>
    <w:rsid w:val="00F07773"/>
    <w:rsid w:val="00F102E8"/>
    <w:rsid w:val="00F10404"/>
    <w:rsid w:val="00F11084"/>
    <w:rsid w:val="00F116CA"/>
    <w:rsid w:val="00F1201C"/>
    <w:rsid w:val="00F12052"/>
    <w:rsid w:val="00F12458"/>
    <w:rsid w:val="00F12749"/>
    <w:rsid w:val="00F13E57"/>
    <w:rsid w:val="00F14BB8"/>
    <w:rsid w:val="00F15C6F"/>
    <w:rsid w:val="00F2246E"/>
    <w:rsid w:val="00F35C63"/>
    <w:rsid w:val="00F36671"/>
    <w:rsid w:val="00F36E21"/>
    <w:rsid w:val="00F401DE"/>
    <w:rsid w:val="00F42288"/>
    <w:rsid w:val="00F42669"/>
    <w:rsid w:val="00F45401"/>
    <w:rsid w:val="00F46D91"/>
    <w:rsid w:val="00F472C6"/>
    <w:rsid w:val="00F50B07"/>
    <w:rsid w:val="00F51A38"/>
    <w:rsid w:val="00F5241C"/>
    <w:rsid w:val="00F547F4"/>
    <w:rsid w:val="00F564E6"/>
    <w:rsid w:val="00F61318"/>
    <w:rsid w:val="00F6257B"/>
    <w:rsid w:val="00F6395D"/>
    <w:rsid w:val="00F715A6"/>
    <w:rsid w:val="00F742F2"/>
    <w:rsid w:val="00F82191"/>
    <w:rsid w:val="00F86A28"/>
    <w:rsid w:val="00F92053"/>
    <w:rsid w:val="00F941FB"/>
    <w:rsid w:val="00F956DD"/>
    <w:rsid w:val="00FA025B"/>
    <w:rsid w:val="00FA03B0"/>
    <w:rsid w:val="00FA228F"/>
    <w:rsid w:val="00FA28FC"/>
    <w:rsid w:val="00FA2F8B"/>
    <w:rsid w:val="00FA3DA8"/>
    <w:rsid w:val="00FA6F9F"/>
    <w:rsid w:val="00FB09D4"/>
    <w:rsid w:val="00FB2040"/>
    <w:rsid w:val="00FB26EE"/>
    <w:rsid w:val="00FB3D0F"/>
    <w:rsid w:val="00FC033D"/>
    <w:rsid w:val="00FC0B27"/>
    <w:rsid w:val="00FC0D9C"/>
    <w:rsid w:val="00FD5D57"/>
    <w:rsid w:val="00FD69C0"/>
    <w:rsid w:val="00FD6AF3"/>
    <w:rsid w:val="00FE1352"/>
    <w:rsid w:val="00FE1B7C"/>
    <w:rsid w:val="00FE1CD0"/>
    <w:rsid w:val="00FE288E"/>
    <w:rsid w:val="00FE2914"/>
    <w:rsid w:val="00FE33C8"/>
    <w:rsid w:val="00FE45CA"/>
    <w:rsid w:val="00FE534C"/>
    <w:rsid w:val="00FE5B08"/>
    <w:rsid w:val="00FE671F"/>
    <w:rsid w:val="00FF03D2"/>
    <w:rsid w:val="00FF14DF"/>
    <w:rsid w:val="00FF41B6"/>
    <w:rsid w:val="00FF4414"/>
    <w:rsid w:val="00FF46A1"/>
    <w:rsid w:val="00FF5841"/>
    <w:rsid w:val="00FF6BA4"/>
    <w:rsid w:val="00FF7146"/>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D3EB01"/>
  <w15:docId w15:val="{1B98C450-520E-433A-84B1-C53023D0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47"/>
    <w:pPr>
      <w:spacing w:before="120" w:after="120" w:line="360" w:lineRule="auto"/>
      <w:jc w:val="both"/>
    </w:pPr>
    <w:rPr>
      <w:rFonts w:ascii="Arial" w:hAnsi="Arial" w:cs="Arial"/>
      <w:lang w:val="en-GB" w:eastAsia="en-GB"/>
    </w:rPr>
  </w:style>
  <w:style w:type="paragraph" w:styleId="Heading1">
    <w:name w:val="heading 1"/>
    <w:basedOn w:val="Normal"/>
    <w:next w:val="Normal"/>
    <w:link w:val="Heading1Char"/>
    <w:qFormat/>
    <w:rsid w:val="000D14E2"/>
    <w:pPr>
      <w:keepNext/>
      <w:keepLines/>
      <w:numPr>
        <w:numId w:val="9"/>
      </w:numPr>
      <w:tabs>
        <w:tab w:val="left" w:pos="1701"/>
      </w:tabs>
      <w:spacing w:before="480"/>
      <w:outlineLvl w:val="0"/>
    </w:pPr>
    <w:rPr>
      <w:rFonts w:eastAsia="SimHei" w:cs="Times New Roman"/>
      <w:b/>
      <w:bCs/>
      <w:color w:val="0089AA"/>
      <w:sz w:val="28"/>
      <w:szCs w:val="28"/>
    </w:rPr>
  </w:style>
  <w:style w:type="paragraph" w:styleId="Heading2">
    <w:name w:val="heading 2"/>
    <w:basedOn w:val="Style3"/>
    <w:next w:val="Normal"/>
    <w:qFormat/>
    <w:rsid w:val="00185352"/>
    <w:pPr>
      <w:numPr>
        <w:ilvl w:val="1"/>
        <w:numId w:val="44"/>
      </w:numPr>
      <w:ind w:left="720"/>
    </w:pPr>
    <w:rPr>
      <w:color w:val="0089AA"/>
    </w:rPr>
  </w:style>
  <w:style w:type="paragraph" w:styleId="Heading3">
    <w:name w:val="heading 3"/>
    <w:basedOn w:val="Normal"/>
    <w:next w:val="Normal"/>
    <w:link w:val="Heading3Char"/>
    <w:unhideWhenUsed/>
    <w:qFormat/>
    <w:rsid w:val="00960300"/>
    <w:pPr>
      <w:keepNext/>
      <w:keepLines/>
      <w:spacing w:before="200" w:after="0"/>
      <w:outlineLvl w:val="2"/>
    </w:pPr>
    <w:rPr>
      <w:rFonts w:eastAsia="SimHei" w:cs="Times New Roman"/>
      <w:b/>
      <w:bCs/>
      <w:i/>
      <w:color w:val="00B9E4"/>
      <w:sz w:val="22"/>
    </w:rPr>
  </w:style>
  <w:style w:type="paragraph" w:styleId="Heading4">
    <w:name w:val="heading 4"/>
    <w:basedOn w:val="Normal"/>
    <w:next w:val="Normal"/>
    <w:link w:val="Heading4Char"/>
    <w:unhideWhenUsed/>
    <w:qFormat/>
    <w:rsid w:val="005F416A"/>
    <w:pPr>
      <w:keepNext/>
      <w:keepLines/>
      <w:spacing w:before="200" w:after="0"/>
      <w:outlineLvl w:val="3"/>
    </w:pPr>
    <w:rPr>
      <w:rFonts w:eastAsia="SimHei" w:cs="Times New Roman"/>
      <w:b/>
      <w:bCs/>
      <w:i/>
      <w:iCs/>
      <w:color w:val="00B9E4"/>
    </w:rPr>
  </w:style>
  <w:style w:type="paragraph" w:styleId="Heading6">
    <w:name w:val="heading 6"/>
    <w:basedOn w:val="Normal"/>
    <w:next w:val="Normal"/>
    <w:qFormat/>
    <w:rsid w:val="008E5C0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uiPriority w:val="99"/>
    <w:rsid w:val="00AD1E5E"/>
    <w:rPr>
      <w:color w:val="0000FF"/>
      <w:u w:val="single"/>
    </w:rPr>
  </w:style>
  <w:style w:type="paragraph" w:styleId="BodyText2">
    <w:name w:val="Body Text 2"/>
    <w:basedOn w:val="Normal"/>
    <w:rsid w:val="00AD1E5E"/>
    <w:pPr>
      <w:spacing w:after="80"/>
      <w:ind w:right="-27"/>
      <w:jc w:val="center"/>
    </w:pPr>
    <w:rPr>
      <w:b/>
    </w:rPr>
  </w:style>
  <w:style w:type="character" w:styleId="Strong">
    <w:name w:val="Strong"/>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24CA"/>
    <w:rPr>
      <w:sz w:val="16"/>
      <w:szCs w:val="16"/>
    </w:rPr>
  </w:style>
  <w:style w:type="paragraph" w:styleId="CommentText">
    <w:name w:val="annotation text"/>
    <w:basedOn w:val="Normal"/>
    <w:link w:val="CommentTextChar"/>
    <w:semiHidden/>
    <w:rsid w:val="00BE24CA"/>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38648F"/>
    <w:pPr>
      <w:keepNext/>
      <w:tabs>
        <w:tab w:val="num" w:pos="360"/>
      </w:tabs>
      <w:ind w:left="360" w:hanging="360"/>
    </w:pPr>
    <w:rPr>
      <w:szCs w:val="20"/>
    </w:rPr>
  </w:style>
  <w:style w:type="numbering" w:customStyle="1" w:styleId="StyleBulletedBlue">
    <w:name w:val="Style Bulleted Blue"/>
    <w:basedOn w:val="NoList"/>
    <w:rsid w:val="00A412D4"/>
    <w:pPr>
      <w:numPr>
        <w:numId w:val="1"/>
      </w:numPr>
    </w:pPr>
  </w:style>
  <w:style w:type="paragraph" w:styleId="ListParagraph">
    <w:name w:val="List Paragraph"/>
    <w:basedOn w:val="Normal"/>
    <w:uiPriority w:val="34"/>
    <w:qFormat/>
    <w:rsid w:val="00F42669"/>
    <w:pPr>
      <w:spacing w:after="200" w:line="276" w:lineRule="auto"/>
      <w:ind w:left="720"/>
      <w:contextualSpacing/>
      <w:jc w:val="left"/>
    </w:pPr>
    <w:rPr>
      <w:rFonts w:eastAsia="Arial" w:cs="Times New Roman"/>
      <w:sz w:val="22"/>
      <w:szCs w:val="22"/>
      <w:lang w:eastAsia="en-US"/>
    </w:rPr>
  </w:style>
  <w:style w:type="character" w:customStyle="1" w:styleId="Heading1Char">
    <w:name w:val="Heading 1 Char"/>
    <w:link w:val="Heading1"/>
    <w:rsid w:val="000D14E2"/>
    <w:rPr>
      <w:rFonts w:ascii="Arial" w:eastAsia="SimHei" w:hAnsi="Arial" w:cs="Times New Roman"/>
      <w:b/>
      <w:bCs/>
      <w:color w:val="0089AA"/>
      <w:sz w:val="28"/>
      <w:szCs w:val="28"/>
      <w:lang w:val="en-GB" w:eastAsia="en-GB"/>
    </w:rPr>
  </w:style>
  <w:style w:type="paragraph" w:customStyle="1" w:styleId="Style3">
    <w:name w:val="Style3"/>
    <w:basedOn w:val="Normal"/>
    <w:link w:val="Style3Char"/>
    <w:qFormat/>
    <w:rsid w:val="005276B7"/>
    <w:pPr>
      <w:keepNext/>
      <w:outlineLvl w:val="1"/>
    </w:pPr>
    <w:rPr>
      <w:b/>
      <w:color w:val="00B9E4"/>
      <w:sz w:val="22"/>
    </w:rPr>
  </w:style>
  <w:style w:type="character" w:customStyle="1" w:styleId="Style3Char">
    <w:name w:val="Style3 Char"/>
    <w:link w:val="Style3"/>
    <w:rsid w:val="005276B7"/>
    <w:rPr>
      <w:rFonts w:ascii="Arial" w:hAnsi="Arial"/>
      <w:b/>
      <w:color w:val="00B9E4"/>
      <w:sz w:val="22"/>
      <w:lang w:val="en-GB" w:eastAsia="en-GB"/>
    </w:rPr>
  </w:style>
  <w:style w:type="character" w:styleId="PlaceholderText">
    <w:name w:val="Placeholder Text"/>
    <w:uiPriority w:val="99"/>
    <w:semiHidden/>
    <w:rsid w:val="005276B7"/>
    <w:rPr>
      <w:color w:val="808080"/>
    </w:rPr>
  </w:style>
  <w:style w:type="paragraph" w:styleId="FootnoteText">
    <w:name w:val="footnote text"/>
    <w:basedOn w:val="Normal"/>
    <w:link w:val="FootnoteTextChar"/>
    <w:rsid w:val="00955207"/>
    <w:pPr>
      <w:spacing w:line="240" w:lineRule="auto"/>
      <w:jc w:val="left"/>
    </w:pPr>
    <w:rPr>
      <w:rFonts w:ascii="Times New Roman" w:hAnsi="Times New Roman"/>
      <w:lang w:val="de-DE" w:eastAsia="de-DE"/>
    </w:rPr>
  </w:style>
  <w:style w:type="character" w:customStyle="1" w:styleId="FootnoteTextChar">
    <w:name w:val="Footnote Text Char"/>
    <w:link w:val="FootnoteText"/>
    <w:rsid w:val="00955207"/>
    <w:rPr>
      <w:lang w:val="de-DE" w:eastAsia="de-DE"/>
    </w:rPr>
  </w:style>
  <w:style w:type="character" w:styleId="FootnoteReference">
    <w:name w:val="footnote reference"/>
    <w:rsid w:val="00955207"/>
    <w:rPr>
      <w:vertAlign w:val="superscript"/>
    </w:rPr>
  </w:style>
  <w:style w:type="paragraph" w:styleId="NoSpacing">
    <w:name w:val="No Spacing"/>
    <w:uiPriority w:val="1"/>
    <w:qFormat/>
    <w:rsid w:val="00955207"/>
    <w:rPr>
      <w:rFonts w:ascii="Arial" w:eastAsia="SimSun" w:hAnsi="Arial"/>
      <w:sz w:val="22"/>
      <w:szCs w:val="22"/>
      <w:lang w:val="en-GB" w:eastAsia="zh-CN"/>
    </w:rPr>
  </w:style>
  <w:style w:type="character" w:customStyle="1" w:styleId="Heading3Char">
    <w:name w:val="Heading 3 Char"/>
    <w:link w:val="Heading3"/>
    <w:rsid w:val="00960300"/>
    <w:rPr>
      <w:rFonts w:ascii="Arial" w:eastAsia="SimHei" w:hAnsi="Arial" w:cs="Times New Roman"/>
      <w:b/>
      <w:bCs/>
      <w:i/>
      <w:color w:val="00B9E4"/>
      <w:sz w:val="22"/>
      <w:lang w:val="en-GB" w:eastAsia="en-GB"/>
    </w:rPr>
  </w:style>
  <w:style w:type="paragraph" w:styleId="Caption">
    <w:name w:val="caption"/>
    <w:basedOn w:val="Normal"/>
    <w:next w:val="Normal"/>
    <w:unhideWhenUsed/>
    <w:qFormat/>
    <w:rsid w:val="008701FE"/>
    <w:pPr>
      <w:spacing w:after="200" w:line="240" w:lineRule="auto"/>
    </w:pPr>
    <w:rPr>
      <w:b/>
      <w:bCs/>
      <w:color w:val="0089AA"/>
      <w:szCs w:val="18"/>
    </w:rPr>
  </w:style>
  <w:style w:type="paragraph" w:styleId="TOC1">
    <w:name w:val="toc 1"/>
    <w:basedOn w:val="Normal"/>
    <w:next w:val="Normal"/>
    <w:autoRedefine/>
    <w:uiPriority w:val="39"/>
    <w:rsid w:val="00DA521E"/>
    <w:pPr>
      <w:spacing w:before="0" w:after="0" w:line="240" w:lineRule="auto"/>
    </w:pPr>
  </w:style>
  <w:style w:type="paragraph" w:styleId="TOC2">
    <w:name w:val="toc 2"/>
    <w:basedOn w:val="Normal"/>
    <w:next w:val="Normal"/>
    <w:autoRedefine/>
    <w:uiPriority w:val="39"/>
    <w:rsid w:val="00DA521E"/>
    <w:pPr>
      <w:spacing w:before="0" w:after="0" w:line="240" w:lineRule="auto"/>
      <w:ind w:left="198"/>
    </w:pPr>
  </w:style>
  <w:style w:type="paragraph" w:styleId="TOC3">
    <w:name w:val="toc 3"/>
    <w:basedOn w:val="Normal"/>
    <w:next w:val="Normal"/>
    <w:autoRedefine/>
    <w:uiPriority w:val="39"/>
    <w:rsid w:val="00DA521E"/>
    <w:pPr>
      <w:spacing w:before="0" w:after="0" w:line="240" w:lineRule="auto"/>
      <w:ind w:left="403"/>
    </w:pPr>
  </w:style>
  <w:style w:type="character" w:customStyle="1" w:styleId="Heading4Char">
    <w:name w:val="Heading 4 Char"/>
    <w:link w:val="Heading4"/>
    <w:rsid w:val="005F416A"/>
    <w:rPr>
      <w:rFonts w:ascii="Arial" w:eastAsia="SimHei" w:hAnsi="Arial" w:cs="Times New Roman"/>
      <w:b/>
      <w:bCs/>
      <w:i/>
      <w:iCs/>
      <w:color w:val="00B9E4"/>
      <w:lang w:val="en-GB" w:eastAsia="en-GB"/>
    </w:rPr>
  </w:style>
  <w:style w:type="paragraph" w:styleId="TOC4">
    <w:name w:val="toc 4"/>
    <w:basedOn w:val="Normal"/>
    <w:next w:val="Normal"/>
    <w:autoRedefine/>
    <w:uiPriority w:val="39"/>
    <w:rsid w:val="00DA521E"/>
    <w:pPr>
      <w:spacing w:before="0" w:after="0" w:line="240" w:lineRule="auto"/>
      <w:ind w:left="601"/>
    </w:pPr>
  </w:style>
  <w:style w:type="table" w:customStyle="1" w:styleId="SimpleTable">
    <w:name w:val="Simple Table"/>
    <w:basedOn w:val="TableNormal"/>
    <w:uiPriority w:val="99"/>
    <w:rsid w:val="002363D1"/>
    <w:rPr>
      <w:rFonts w:ascii="Arial" w:eastAsia="Arial" w:hAnsi="Arial"/>
      <w:color w:val="80379B"/>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table-body">
    <w:name w:val="table-body"/>
    <w:basedOn w:val="Normal"/>
    <w:link w:val="table-bodyZchn"/>
    <w:qFormat/>
    <w:rsid w:val="002363D1"/>
    <w:pPr>
      <w:spacing w:after="0" w:line="276" w:lineRule="auto"/>
      <w:jc w:val="left"/>
    </w:pPr>
    <w:rPr>
      <w:rFonts w:eastAsia="Arial"/>
      <w:color w:val="6F6F6F"/>
      <w:spacing w:val="-1"/>
      <w:lang w:eastAsia="ja-JP"/>
    </w:rPr>
  </w:style>
  <w:style w:type="paragraph" w:customStyle="1" w:styleId="guidance">
    <w:name w:val="guidance"/>
    <w:basedOn w:val="table-body"/>
    <w:link w:val="guidanceZchn"/>
    <w:qFormat/>
    <w:rsid w:val="002363D1"/>
    <w:rPr>
      <w:sz w:val="16"/>
      <w:szCs w:val="16"/>
    </w:rPr>
  </w:style>
  <w:style w:type="character" w:customStyle="1" w:styleId="table-bodyZchn">
    <w:name w:val="table-body Zchn"/>
    <w:link w:val="table-body"/>
    <w:rsid w:val="002363D1"/>
    <w:rPr>
      <w:rFonts w:ascii="Arial" w:eastAsia="Arial" w:hAnsi="Arial" w:cs="Arial"/>
      <w:color w:val="6F6F6F"/>
      <w:spacing w:val="-1"/>
      <w:lang w:val="en-GB" w:eastAsia="ja-JP"/>
    </w:rPr>
  </w:style>
  <w:style w:type="character" w:customStyle="1" w:styleId="guidanceZchn">
    <w:name w:val="guidance Zchn"/>
    <w:link w:val="guidance"/>
    <w:rsid w:val="002363D1"/>
    <w:rPr>
      <w:rFonts w:ascii="Arial" w:eastAsia="Arial" w:hAnsi="Arial" w:cs="Arial"/>
      <w:color w:val="6F6F6F"/>
      <w:spacing w:val="-1"/>
      <w:sz w:val="16"/>
      <w:szCs w:val="16"/>
      <w:lang w:val="en-GB" w:eastAsia="ja-JP"/>
    </w:rPr>
  </w:style>
  <w:style w:type="paragraph" w:customStyle="1" w:styleId="Appliesto">
    <w:name w:val="Applies_to"/>
    <w:basedOn w:val="guidance"/>
    <w:link w:val="AppliestoZchn"/>
    <w:qFormat/>
    <w:rsid w:val="002363D1"/>
    <w:pPr>
      <w:spacing w:line="240" w:lineRule="auto"/>
      <w:ind w:left="1105" w:hanging="1105"/>
    </w:pPr>
    <w:rPr>
      <w:lang w:eastAsia="ko-KR"/>
    </w:rPr>
  </w:style>
  <w:style w:type="character" w:customStyle="1" w:styleId="AppliestoZchn">
    <w:name w:val="Applies_to Zchn"/>
    <w:link w:val="Appliesto"/>
    <w:rsid w:val="002363D1"/>
    <w:rPr>
      <w:rFonts w:ascii="Arial" w:eastAsia="Arial" w:hAnsi="Arial" w:cs="Arial"/>
      <w:color w:val="6F6F6F"/>
      <w:spacing w:val="-1"/>
      <w:sz w:val="16"/>
      <w:szCs w:val="16"/>
      <w:lang w:val="en-GB" w:eastAsia="ko-KR"/>
    </w:rPr>
  </w:style>
  <w:style w:type="paragraph" w:customStyle="1" w:styleId="Layer3-headline-no-table-of-content">
    <w:name w:val="Layer3-headline-no-table-of-content"/>
    <w:basedOn w:val="Normal"/>
    <w:link w:val="Layer3-headline-no-table-of-contentZchn"/>
    <w:qFormat/>
    <w:rsid w:val="002363D1"/>
    <w:pPr>
      <w:spacing w:before="160" w:after="40" w:line="276" w:lineRule="auto"/>
      <w:ind w:hanging="616"/>
      <w:jc w:val="left"/>
    </w:pPr>
    <w:rPr>
      <w:rFonts w:eastAsia="Arial"/>
      <w:color w:val="00B9E4"/>
      <w:lang w:eastAsia="ko-KR"/>
    </w:rPr>
  </w:style>
  <w:style w:type="paragraph" w:customStyle="1" w:styleId="VBPC">
    <w:name w:val="VBP/C"/>
    <w:basedOn w:val="Normal"/>
    <w:qFormat/>
    <w:rsid w:val="002363D1"/>
    <w:pPr>
      <w:spacing w:after="0" w:line="240" w:lineRule="auto"/>
      <w:jc w:val="center"/>
    </w:pPr>
    <w:rPr>
      <w:rFonts w:eastAsia="Arial"/>
      <w:b/>
      <w:color w:val="6F6F6F"/>
      <w:spacing w:val="-1"/>
      <w:lang w:eastAsia="ja-JP"/>
    </w:rPr>
  </w:style>
  <w:style w:type="character" w:customStyle="1" w:styleId="Layer3-headline-no-table-of-contentZchn">
    <w:name w:val="Layer3-headline-no-table-of-content Zchn"/>
    <w:link w:val="Layer3-headline-no-table-of-content"/>
    <w:rsid w:val="002363D1"/>
    <w:rPr>
      <w:rFonts w:ascii="Arial" w:eastAsia="Arial" w:hAnsi="Arial" w:cs="Arial"/>
      <w:color w:val="00B9E4"/>
      <w:lang w:val="en-GB" w:eastAsia="ko-KR"/>
    </w:rPr>
  </w:style>
  <w:style w:type="paragraph" w:styleId="Revision">
    <w:name w:val="Revision"/>
    <w:hidden/>
    <w:uiPriority w:val="99"/>
    <w:semiHidden/>
    <w:rsid w:val="00012006"/>
    <w:rPr>
      <w:rFonts w:ascii="Arial" w:hAnsi="Arial" w:cs="Arial"/>
      <w:lang w:val="en-GB" w:eastAsia="en-GB"/>
    </w:rPr>
  </w:style>
  <w:style w:type="character" w:styleId="FollowedHyperlink">
    <w:name w:val="FollowedHyperlink"/>
    <w:rsid w:val="00813B0D"/>
    <w:rPr>
      <w:color w:val="FECB00"/>
      <w:u w:val="single"/>
    </w:rPr>
  </w:style>
  <w:style w:type="table" w:styleId="MediumShading2-Accent2">
    <w:name w:val="Medium Shading 2 Accent 2"/>
    <w:basedOn w:val="TableNormal"/>
    <w:uiPriority w:val="64"/>
    <w:rsid w:val="008701F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ED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ED600"/>
      </w:tcPr>
    </w:tblStylePr>
    <w:tblStylePr w:type="lastCol">
      <w:rPr>
        <w:b/>
        <w:bCs/>
        <w:color w:val="FFFFFF"/>
      </w:rPr>
      <w:tblPr/>
      <w:tcPr>
        <w:tcBorders>
          <w:left w:val="nil"/>
          <w:right w:val="nil"/>
          <w:insideH w:val="nil"/>
          <w:insideV w:val="nil"/>
        </w:tcBorders>
        <w:shd w:val="clear" w:color="auto" w:fill="BED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A4A4A"/>
    <w:tblPr>
      <w:tblStyleRowBandSize w:val="1"/>
      <w:tblStyleColBandSize w:val="1"/>
      <w:tblBorders>
        <w:top w:val="single" w:sz="8" w:space="0" w:color="F043B8"/>
        <w:left w:val="single" w:sz="8" w:space="0" w:color="F043B8"/>
        <w:bottom w:val="single" w:sz="8" w:space="0" w:color="F043B8"/>
        <w:right w:val="single" w:sz="8" w:space="0" w:color="F043B8"/>
        <w:insideH w:val="single" w:sz="8" w:space="0" w:color="F043B8"/>
      </w:tblBorders>
    </w:tblPr>
    <w:tblStylePr w:type="firstRow">
      <w:pPr>
        <w:spacing w:before="0" w:after="0" w:line="240" w:lineRule="auto"/>
      </w:pPr>
      <w:rPr>
        <w:b/>
        <w:bCs/>
        <w:color w:val="FFFFFF"/>
      </w:rPr>
      <w:tblPr/>
      <w:tcPr>
        <w:tcBorders>
          <w:top w:val="single" w:sz="8" w:space="0" w:color="F043B8"/>
          <w:left w:val="single" w:sz="8" w:space="0" w:color="F043B8"/>
          <w:bottom w:val="single" w:sz="8" w:space="0" w:color="F043B8"/>
          <w:right w:val="single" w:sz="8" w:space="0" w:color="F043B8"/>
          <w:insideH w:val="nil"/>
          <w:insideV w:val="nil"/>
        </w:tcBorders>
        <w:shd w:val="clear" w:color="auto" w:fill="E0119D"/>
      </w:tcPr>
    </w:tblStylePr>
    <w:tblStylePr w:type="lastRow">
      <w:pPr>
        <w:spacing w:before="0" w:after="0" w:line="240" w:lineRule="auto"/>
      </w:pPr>
      <w:rPr>
        <w:b/>
        <w:bCs/>
      </w:rPr>
      <w:tblPr/>
      <w:tcPr>
        <w:tcBorders>
          <w:top w:val="double" w:sz="6" w:space="0" w:color="F043B8"/>
          <w:left w:val="single" w:sz="8" w:space="0" w:color="F043B8"/>
          <w:bottom w:val="single" w:sz="8" w:space="0" w:color="F043B8"/>
          <w:right w:val="single" w:sz="8" w:space="0" w:color="F043B8"/>
          <w:insideH w:val="nil"/>
          <w:insideV w:val="nil"/>
        </w:tcBorders>
      </w:tcPr>
    </w:tblStylePr>
    <w:tblStylePr w:type="firstCol">
      <w:rPr>
        <w:b/>
        <w:bCs/>
      </w:rPr>
    </w:tblStylePr>
    <w:tblStylePr w:type="lastCol">
      <w:rPr>
        <w:b/>
        <w:bCs/>
      </w:rPr>
    </w:tblStylePr>
    <w:tblStylePr w:type="band1Vert">
      <w:tblPr/>
      <w:tcPr>
        <w:shd w:val="clear" w:color="auto" w:fill="FAC1E7"/>
      </w:tcPr>
    </w:tblStylePr>
    <w:tblStylePr w:type="band1Horz">
      <w:tblPr/>
      <w:tcPr>
        <w:tcBorders>
          <w:insideH w:val="nil"/>
          <w:insideV w:val="nil"/>
        </w:tcBorders>
        <w:shd w:val="clear" w:color="auto" w:fill="FAC1E7"/>
      </w:tcPr>
    </w:tblStylePr>
    <w:tblStylePr w:type="band2Horz">
      <w:tblPr/>
      <w:tcPr>
        <w:tcBorders>
          <w:insideH w:val="nil"/>
          <w:insideV w:val="nil"/>
        </w:tcBorders>
      </w:tcPr>
    </w:tblStylePr>
  </w:style>
  <w:style w:type="table" w:styleId="LightList-Accent1">
    <w:name w:val="Light List Accent 1"/>
    <w:basedOn w:val="TableNormal"/>
    <w:uiPriority w:val="61"/>
    <w:rsid w:val="00BA4A4A"/>
    <w:tblPr>
      <w:tblStyleRowBandSize w:val="1"/>
      <w:tblStyleColBandSize w:val="1"/>
      <w:tblBorders>
        <w:top w:val="single" w:sz="8" w:space="0" w:color="00B9E4"/>
        <w:left w:val="single" w:sz="8" w:space="0" w:color="00B9E4"/>
        <w:bottom w:val="single" w:sz="8" w:space="0" w:color="00B9E4"/>
        <w:right w:val="single" w:sz="8" w:space="0" w:color="00B9E4"/>
      </w:tblBorders>
    </w:tblPr>
    <w:tblStylePr w:type="firstRow">
      <w:pPr>
        <w:spacing w:before="0" w:after="0" w:line="240" w:lineRule="auto"/>
      </w:pPr>
      <w:rPr>
        <w:b/>
        <w:bCs/>
        <w:color w:val="FFFFFF"/>
      </w:rPr>
      <w:tblPr/>
      <w:tcPr>
        <w:shd w:val="clear" w:color="auto" w:fill="00B9E4"/>
      </w:tcPr>
    </w:tblStylePr>
    <w:tblStylePr w:type="lastRow">
      <w:pPr>
        <w:spacing w:before="0" w:after="0" w:line="240" w:lineRule="auto"/>
      </w:pPr>
      <w:rPr>
        <w:b/>
        <w:bCs/>
      </w:rPr>
      <w:tblPr/>
      <w:tcPr>
        <w:tcBorders>
          <w:top w:val="double" w:sz="6" w:space="0" w:color="00B9E4"/>
          <w:left w:val="single" w:sz="8" w:space="0" w:color="00B9E4"/>
          <w:bottom w:val="single" w:sz="8" w:space="0" w:color="00B9E4"/>
          <w:right w:val="single" w:sz="8" w:space="0" w:color="00B9E4"/>
        </w:tcBorders>
      </w:tcPr>
    </w:tblStylePr>
    <w:tblStylePr w:type="firstCol">
      <w:rPr>
        <w:b/>
        <w:bCs/>
      </w:rPr>
    </w:tblStylePr>
    <w:tblStylePr w:type="lastCol">
      <w:rPr>
        <w:b/>
        <w:bCs/>
      </w:rPr>
    </w:tblStylePr>
    <w:tblStylePr w:type="band1Vert">
      <w:tblPr/>
      <w:tcPr>
        <w:tcBorders>
          <w:top w:val="single" w:sz="8" w:space="0" w:color="00B9E4"/>
          <w:left w:val="single" w:sz="8" w:space="0" w:color="00B9E4"/>
          <w:bottom w:val="single" w:sz="8" w:space="0" w:color="00B9E4"/>
          <w:right w:val="single" w:sz="8" w:space="0" w:color="00B9E4"/>
        </w:tcBorders>
      </w:tcPr>
    </w:tblStylePr>
    <w:tblStylePr w:type="band1Horz">
      <w:tblPr/>
      <w:tcPr>
        <w:tcBorders>
          <w:top w:val="single" w:sz="8" w:space="0" w:color="00B9E4"/>
          <w:left w:val="single" w:sz="8" w:space="0" w:color="00B9E4"/>
          <w:bottom w:val="single" w:sz="8" w:space="0" w:color="00B9E4"/>
          <w:right w:val="single" w:sz="8" w:space="0" w:color="00B9E4"/>
        </w:tcBorders>
      </w:tcPr>
    </w:tblStylePr>
  </w:style>
  <w:style w:type="character" w:customStyle="1" w:styleId="dflfde">
    <w:name w:val="dflfde"/>
    <w:basedOn w:val="DefaultParagraphFont"/>
    <w:rsid w:val="001E2427"/>
  </w:style>
  <w:style w:type="paragraph" w:styleId="PlainText">
    <w:name w:val="Plain Text"/>
    <w:basedOn w:val="Normal"/>
    <w:link w:val="PlainTextChar"/>
    <w:uiPriority w:val="99"/>
    <w:unhideWhenUsed/>
    <w:rsid w:val="003868DC"/>
    <w:pPr>
      <w:spacing w:before="0" w:after="0" w:line="240" w:lineRule="auto"/>
      <w:jc w:val="left"/>
    </w:pPr>
    <w:rPr>
      <w:rFonts w:ascii="Calibri" w:eastAsia="Arial" w:hAnsi="Calibri" w:cs="Times New Roman"/>
      <w:sz w:val="22"/>
      <w:szCs w:val="22"/>
      <w:lang w:eastAsia="en-US"/>
    </w:rPr>
  </w:style>
  <w:style w:type="character" w:customStyle="1" w:styleId="PlainTextChar">
    <w:name w:val="Plain Text Char"/>
    <w:link w:val="PlainText"/>
    <w:uiPriority w:val="99"/>
    <w:rsid w:val="003868DC"/>
    <w:rPr>
      <w:rFonts w:ascii="Calibri" w:eastAsia="Arial" w:hAnsi="Calibri"/>
      <w:sz w:val="22"/>
      <w:szCs w:val="22"/>
      <w:lang w:val="en-GB"/>
    </w:rPr>
  </w:style>
  <w:style w:type="character" w:customStyle="1" w:styleId="FooterChar">
    <w:name w:val="Footer Char"/>
    <w:link w:val="Footer"/>
    <w:uiPriority w:val="99"/>
    <w:rsid w:val="005E21FE"/>
    <w:rPr>
      <w:rFonts w:ascii="Arial" w:hAnsi="Arial" w:cs="Arial"/>
      <w:lang w:val="en-GB" w:eastAsia="en-GB"/>
    </w:rPr>
  </w:style>
  <w:style w:type="character" w:customStyle="1" w:styleId="CommentTextChar">
    <w:name w:val="Comment Text Char"/>
    <w:link w:val="CommentText"/>
    <w:semiHidden/>
    <w:rsid w:val="00526710"/>
    <w:rPr>
      <w:rFonts w:ascii="Arial" w:hAnsi="Arial" w:cs="Arial"/>
      <w:lang w:val="en-GB" w:eastAsia="en-GB"/>
    </w:rPr>
  </w:style>
  <w:style w:type="character" w:customStyle="1" w:styleId="UnresolvedMention">
    <w:name w:val="Unresolved Mention"/>
    <w:uiPriority w:val="99"/>
    <w:semiHidden/>
    <w:unhideWhenUsed/>
    <w:rsid w:val="00502024"/>
    <w:rPr>
      <w:color w:val="605E5C"/>
      <w:shd w:val="clear" w:color="auto" w:fill="E1DFDD"/>
    </w:rPr>
  </w:style>
  <w:style w:type="character" w:customStyle="1" w:styleId="e24kjd">
    <w:name w:val="e24kjd"/>
    <w:basedOn w:val="DefaultParagraphFont"/>
    <w:rsid w:val="00545D54"/>
  </w:style>
  <w:style w:type="table" w:styleId="GridTable4-Accent2">
    <w:name w:val="Grid Table 4 Accent 2"/>
    <w:basedOn w:val="TableNormal"/>
    <w:uiPriority w:val="49"/>
    <w:rsid w:val="00A07FC5"/>
    <w:tblPr>
      <w:tblStyleRowBandSize w:val="1"/>
      <w:tblStyleColBandSize w:val="1"/>
      <w:tblBorders>
        <w:top w:val="single" w:sz="4" w:space="0" w:color="EAFF4D"/>
        <w:left w:val="single" w:sz="4" w:space="0" w:color="EAFF4D"/>
        <w:bottom w:val="single" w:sz="4" w:space="0" w:color="EAFF4D"/>
        <w:right w:val="single" w:sz="4" w:space="0" w:color="EAFF4D"/>
        <w:insideH w:val="single" w:sz="4" w:space="0" w:color="EAFF4D"/>
        <w:insideV w:val="single" w:sz="4" w:space="0" w:color="EAFF4D"/>
      </w:tblBorders>
    </w:tblPr>
    <w:tblStylePr w:type="firstRow">
      <w:rPr>
        <w:b/>
        <w:bCs/>
        <w:color w:val="FFFFFF"/>
      </w:rPr>
      <w:tblPr/>
      <w:tcPr>
        <w:tcBorders>
          <w:top w:val="single" w:sz="4" w:space="0" w:color="BED600"/>
          <w:left w:val="single" w:sz="4" w:space="0" w:color="BED600"/>
          <w:bottom w:val="single" w:sz="4" w:space="0" w:color="BED600"/>
          <w:right w:val="single" w:sz="4" w:space="0" w:color="BED600"/>
          <w:insideH w:val="nil"/>
          <w:insideV w:val="nil"/>
        </w:tcBorders>
        <w:shd w:val="clear" w:color="auto" w:fill="BED600"/>
      </w:tcPr>
    </w:tblStylePr>
    <w:tblStylePr w:type="lastRow">
      <w:rPr>
        <w:b/>
        <w:bCs/>
      </w:rPr>
      <w:tblPr/>
      <w:tcPr>
        <w:tcBorders>
          <w:top w:val="double" w:sz="4" w:space="0" w:color="BED600"/>
        </w:tcBorders>
      </w:tcPr>
    </w:tblStylePr>
    <w:tblStylePr w:type="firstCol">
      <w:rPr>
        <w:b/>
        <w:bCs/>
      </w:rPr>
    </w:tblStylePr>
    <w:tblStylePr w:type="lastCol">
      <w:rPr>
        <w:b/>
        <w:bCs/>
      </w:rPr>
    </w:tblStylePr>
    <w:tblStylePr w:type="band1Vert">
      <w:tblPr/>
      <w:tcPr>
        <w:shd w:val="clear" w:color="auto" w:fill="F8FFC3"/>
      </w:tcPr>
    </w:tblStylePr>
    <w:tblStylePr w:type="band1Horz">
      <w:tblPr/>
      <w:tcPr>
        <w:shd w:val="clear" w:color="auto" w:fill="F8FFC3"/>
      </w:tcPr>
    </w:tblStylePr>
  </w:style>
  <w:style w:type="table" w:styleId="GridTable3-Accent1">
    <w:name w:val="Grid Table 3 Accent 1"/>
    <w:basedOn w:val="TableNormal"/>
    <w:uiPriority w:val="48"/>
    <w:rsid w:val="0013325F"/>
    <w:tblPr>
      <w:tblStyleRowBandSize w:val="1"/>
      <w:tblStyleColBandSize w:val="1"/>
      <w:tblBorders>
        <w:top w:val="single" w:sz="4" w:space="0" w:color="55DEFF"/>
        <w:left w:val="single" w:sz="4" w:space="0" w:color="55DEFF"/>
        <w:bottom w:val="single" w:sz="4" w:space="0" w:color="55DEFF"/>
        <w:right w:val="single" w:sz="4" w:space="0" w:color="55DEFF"/>
        <w:insideH w:val="single" w:sz="4" w:space="0" w:color="55DEFF"/>
        <w:insideV w:val="single" w:sz="4" w:space="0" w:color="55DE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6F4FF"/>
      </w:tcPr>
    </w:tblStylePr>
    <w:tblStylePr w:type="band1Horz">
      <w:tblPr/>
      <w:tcPr>
        <w:shd w:val="clear" w:color="auto" w:fill="C6F4FF"/>
      </w:tcPr>
    </w:tblStylePr>
    <w:tblStylePr w:type="neCell">
      <w:tblPr/>
      <w:tcPr>
        <w:tcBorders>
          <w:bottom w:val="single" w:sz="4" w:space="0" w:color="55DEFF"/>
        </w:tcBorders>
      </w:tcPr>
    </w:tblStylePr>
    <w:tblStylePr w:type="nwCell">
      <w:tblPr/>
      <w:tcPr>
        <w:tcBorders>
          <w:bottom w:val="single" w:sz="4" w:space="0" w:color="55DEFF"/>
        </w:tcBorders>
      </w:tcPr>
    </w:tblStylePr>
    <w:tblStylePr w:type="seCell">
      <w:tblPr/>
      <w:tcPr>
        <w:tcBorders>
          <w:top w:val="single" w:sz="4" w:space="0" w:color="55DEFF"/>
        </w:tcBorders>
      </w:tcPr>
    </w:tblStylePr>
    <w:tblStylePr w:type="swCell">
      <w:tblPr/>
      <w:tcPr>
        <w:tcBorders>
          <w:top w:val="single" w:sz="4" w:space="0" w:color="55DEFF"/>
        </w:tcBorders>
      </w:tcPr>
    </w:tblStylePr>
  </w:style>
  <w:style w:type="character" w:customStyle="1" w:styleId="dtr-data">
    <w:name w:val="dtr-data"/>
    <w:basedOn w:val="DefaultParagraphFont"/>
    <w:rsid w:val="002D345F"/>
  </w:style>
  <w:style w:type="paragraph" w:styleId="TableofFigures">
    <w:name w:val="table of figures"/>
    <w:basedOn w:val="Normal"/>
    <w:next w:val="Normal"/>
    <w:uiPriority w:val="99"/>
    <w:unhideWhenUsed/>
    <w:rsid w:val="009F51C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4271">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09332938">
      <w:bodyDiv w:val="1"/>
      <w:marLeft w:val="0"/>
      <w:marRight w:val="0"/>
      <w:marTop w:val="0"/>
      <w:marBottom w:val="0"/>
      <w:divBdr>
        <w:top w:val="none" w:sz="0" w:space="0" w:color="auto"/>
        <w:left w:val="none" w:sz="0" w:space="0" w:color="auto"/>
        <w:bottom w:val="none" w:sz="0" w:space="0" w:color="auto"/>
        <w:right w:val="none" w:sz="0" w:space="0" w:color="auto"/>
      </w:divBdr>
    </w:div>
    <w:div w:id="312834794">
      <w:bodyDiv w:val="1"/>
      <w:marLeft w:val="0"/>
      <w:marRight w:val="0"/>
      <w:marTop w:val="0"/>
      <w:marBottom w:val="0"/>
      <w:divBdr>
        <w:top w:val="none" w:sz="0" w:space="0" w:color="auto"/>
        <w:left w:val="none" w:sz="0" w:space="0" w:color="auto"/>
        <w:bottom w:val="none" w:sz="0" w:space="0" w:color="auto"/>
        <w:right w:val="none" w:sz="0" w:space="0" w:color="auto"/>
      </w:divBdr>
    </w:div>
    <w:div w:id="364870704">
      <w:bodyDiv w:val="1"/>
      <w:marLeft w:val="0"/>
      <w:marRight w:val="0"/>
      <w:marTop w:val="0"/>
      <w:marBottom w:val="0"/>
      <w:divBdr>
        <w:top w:val="none" w:sz="0" w:space="0" w:color="auto"/>
        <w:left w:val="none" w:sz="0" w:space="0" w:color="auto"/>
        <w:bottom w:val="none" w:sz="0" w:space="0" w:color="auto"/>
        <w:right w:val="none" w:sz="0" w:space="0" w:color="auto"/>
      </w:divBdr>
    </w:div>
    <w:div w:id="467669042">
      <w:bodyDiv w:val="1"/>
      <w:marLeft w:val="0"/>
      <w:marRight w:val="0"/>
      <w:marTop w:val="0"/>
      <w:marBottom w:val="0"/>
      <w:divBdr>
        <w:top w:val="none" w:sz="0" w:space="0" w:color="auto"/>
        <w:left w:val="none" w:sz="0" w:space="0" w:color="auto"/>
        <w:bottom w:val="none" w:sz="0" w:space="0" w:color="auto"/>
        <w:right w:val="none" w:sz="0" w:space="0" w:color="auto"/>
      </w:divBdr>
    </w:div>
    <w:div w:id="515656079">
      <w:bodyDiv w:val="1"/>
      <w:marLeft w:val="0"/>
      <w:marRight w:val="0"/>
      <w:marTop w:val="0"/>
      <w:marBottom w:val="0"/>
      <w:divBdr>
        <w:top w:val="none" w:sz="0" w:space="0" w:color="auto"/>
        <w:left w:val="none" w:sz="0" w:space="0" w:color="auto"/>
        <w:bottom w:val="none" w:sz="0" w:space="0" w:color="auto"/>
        <w:right w:val="none" w:sz="0" w:space="0" w:color="auto"/>
      </w:divBdr>
    </w:div>
    <w:div w:id="576280470">
      <w:bodyDiv w:val="1"/>
      <w:marLeft w:val="0"/>
      <w:marRight w:val="0"/>
      <w:marTop w:val="0"/>
      <w:marBottom w:val="0"/>
      <w:divBdr>
        <w:top w:val="none" w:sz="0" w:space="0" w:color="auto"/>
        <w:left w:val="none" w:sz="0" w:space="0" w:color="auto"/>
        <w:bottom w:val="none" w:sz="0" w:space="0" w:color="auto"/>
        <w:right w:val="none" w:sz="0" w:space="0" w:color="auto"/>
      </w:divBdr>
    </w:div>
    <w:div w:id="721752614">
      <w:bodyDiv w:val="1"/>
      <w:marLeft w:val="0"/>
      <w:marRight w:val="0"/>
      <w:marTop w:val="0"/>
      <w:marBottom w:val="0"/>
      <w:divBdr>
        <w:top w:val="none" w:sz="0" w:space="0" w:color="auto"/>
        <w:left w:val="none" w:sz="0" w:space="0" w:color="auto"/>
        <w:bottom w:val="none" w:sz="0" w:space="0" w:color="auto"/>
        <w:right w:val="none" w:sz="0" w:space="0" w:color="auto"/>
      </w:divBdr>
    </w:div>
    <w:div w:id="789279402">
      <w:bodyDiv w:val="1"/>
      <w:marLeft w:val="0"/>
      <w:marRight w:val="0"/>
      <w:marTop w:val="0"/>
      <w:marBottom w:val="0"/>
      <w:divBdr>
        <w:top w:val="none" w:sz="0" w:space="0" w:color="auto"/>
        <w:left w:val="none" w:sz="0" w:space="0" w:color="auto"/>
        <w:bottom w:val="none" w:sz="0" w:space="0" w:color="auto"/>
        <w:right w:val="none" w:sz="0" w:space="0" w:color="auto"/>
      </w:divBdr>
    </w:div>
    <w:div w:id="791939083">
      <w:bodyDiv w:val="1"/>
      <w:marLeft w:val="0"/>
      <w:marRight w:val="0"/>
      <w:marTop w:val="0"/>
      <w:marBottom w:val="0"/>
      <w:divBdr>
        <w:top w:val="none" w:sz="0" w:space="0" w:color="auto"/>
        <w:left w:val="none" w:sz="0" w:space="0" w:color="auto"/>
        <w:bottom w:val="none" w:sz="0" w:space="0" w:color="auto"/>
        <w:right w:val="none" w:sz="0" w:space="0" w:color="auto"/>
      </w:divBdr>
    </w:div>
    <w:div w:id="868881785">
      <w:bodyDiv w:val="1"/>
      <w:marLeft w:val="0"/>
      <w:marRight w:val="0"/>
      <w:marTop w:val="0"/>
      <w:marBottom w:val="0"/>
      <w:divBdr>
        <w:top w:val="none" w:sz="0" w:space="0" w:color="auto"/>
        <w:left w:val="none" w:sz="0" w:space="0" w:color="auto"/>
        <w:bottom w:val="none" w:sz="0" w:space="0" w:color="auto"/>
        <w:right w:val="none" w:sz="0" w:space="0" w:color="auto"/>
      </w:divBdr>
    </w:div>
    <w:div w:id="875384438">
      <w:bodyDiv w:val="1"/>
      <w:marLeft w:val="0"/>
      <w:marRight w:val="0"/>
      <w:marTop w:val="0"/>
      <w:marBottom w:val="0"/>
      <w:divBdr>
        <w:top w:val="none" w:sz="0" w:space="0" w:color="auto"/>
        <w:left w:val="none" w:sz="0" w:space="0" w:color="auto"/>
        <w:bottom w:val="none" w:sz="0" w:space="0" w:color="auto"/>
        <w:right w:val="none" w:sz="0" w:space="0" w:color="auto"/>
      </w:divBdr>
    </w:div>
    <w:div w:id="945119079">
      <w:bodyDiv w:val="1"/>
      <w:marLeft w:val="0"/>
      <w:marRight w:val="0"/>
      <w:marTop w:val="0"/>
      <w:marBottom w:val="0"/>
      <w:divBdr>
        <w:top w:val="none" w:sz="0" w:space="0" w:color="auto"/>
        <w:left w:val="none" w:sz="0" w:space="0" w:color="auto"/>
        <w:bottom w:val="none" w:sz="0" w:space="0" w:color="auto"/>
        <w:right w:val="none" w:sz="0" w:space="0" w:color="auto"/>
      </w:divBdr>
    </w:div>
    <w:div w:id="996492451">
      <w:bodyDiv w:val="1"/>
      <w:marLeft w:val="0"/>
      <w:marRight w:val="0"/>
      <w:marTop w:val="0"/>
      <w:marBottom w:val="0"/>
      <w:divBdr>
        <w:top w:val="none" w:sz="0" w:space="0" w:color="auto"/>
        <w:left w:val="none" w:sz="0" w:space="0" w:color="auto"/>
        <w:bottom w:val="none" w:sz="0" w:space="0" w:color="auto"/>
        <w:right w:val="none" w:sz="0" w:space="0" w:color="auto"/>
      </w:divBdr>
    </w:div>
    <w:div w:id="1113599378">
      <w:bodyDiv w:val="1"/>
      <w:marLeft w:val="0"/>
      <w:marRight w:val="0"/>
      <w:marTop w:val="0"/>
      <w:marBottom w:val="0"/>
      <w:divBdr>
        <w:top w:val="none" w:sz="0" w:space="0" w:color="auto"/>
        <w:left w:val="none" w:sz="0" w:space="0" w:color="auto"/>
        <w:bottom w:val="none" w:sz="0" w:space="0" w:color="auto"/>
        <w:right w:val="none" w:sz="0" w:space="0" w:color="auto"/>
      </w:divBdr>
    </w:div>
    <w:div w:id="1132944688">
      <w:bodyDiv w:val="1"/>
      <w:marLeft w:val="0"/>
      <w:marRight w:val="0"/>
      <w:marTop w:val="0"/>
      <w:marBottom w:val="0"/>
      <w:divBdr>
        <w:top w:val="none" w:sz="0" w:space="0" w:color="auto"/>
        <w:left w:val="none" w:sz="0" w:space="0" w:color="auto"/>
        <w:bottom w:val="none" w:sz="0" w:space="0" w:color="auto"/>
        <w:right w:val="none" w:sz="0" w:space="0" w:color="auto"/>
      </w:divBdr>
    </w:div>
    <w:div w:id="1177885290">
      <w:bodyDiv w:val="1"/>
      <w:marLeft w:val="0"/>
      <w:marRight w:val="0"/>
      <w:marTop w:val="0"/>
      <w:marBottom w:val="0"/>
      <w:divBdr>
        <w:top w:val="none" w:sz="0" w:space="0" w:color="auto"/>
        <w:left w:val="none" w:sz="0" w:space="0" w:color="auto"/>
        <w:bottom w:val="none" w:sz="0" w:space="0" w:color="auto"/>
        <w:right w:val="none" w:sz="0" w:space="0" w:color="auto"/>
      </w:divBdr>
    </w:div>
    <w:div w:id="1203591713">
      <w:bodyDiv w:val="1"/>
      <w:marLeft w:val="0"/>
      <w:marRight w:val="0"/>
      <w:marTop w:val="0"/>
      <w:marBottom w:val="0"/>
      <w:divBdr>
        <w:top w:val="none" w:sz="0" w:space="0" w:color="auto"/>
        <w:left w:val="none" w:sz="0" w:space="0" w:color="auto"/>
        <w:bottom w:val="none" w:sz="0" w:space="0" w:color="auto"/>
        <w:right w:val="none" w:sz="0" w:space="0" w:color="auto"/>
      </w:divBdr>
    </w:div>
    <w:div w:id="1234504269">
      <w:bodyDiv w:val="1"/>
      <w:marLeft w:val="0"/>
      <w:marRight w:val="0"/>
      <w:marTop w:val="0"/>
      <w:marBottom w:val="0"/>
      <w:divBdr>
        <w:top w:val="none" w:sz="0" w:space="0" w:color="auto"/>
        <w:left w:val="none" w:sz="0" w:space="0" w:color="auto"/>
        <w:bottom w:val="none" w:sz="0" w:space="0" w:color="auto"/>
        <w:right w:val="none" w:sz="0" w:space="0" w:color="auto"/>
      </w:divBdr>
    </w:div>
    <w:div w:id="1236282935">
      <w:bodyDiv w:val="1"/>
      <w:marLeft w:val="0"/>
      <w:marRight w:val="0"/>
      <w:marTop w:val="0"/>
      <w:marBottom w:val="0"/>
      <w:divBdr>
        <w:top w:val="none" w:sz="0" w:space="0" w:color="auto"/>
        <w:left w:val="none" w:sz="0" w:space="0" w:color="auto"/>
        <w:bottom w:val="none" w:sz="0" w:space="0" w:color="auto"/>
        <w:right w:val="none" w:sz="0" w:space="0" w:color="auto"/>
      </w:divBdr>
    </w:div>
    <w:div w:id="1250894580">
      <w:bodyDiv w:val="1"/>
      <w:marLeft w:val="0"/>
      <w:marRight w:val="0"/>
      <w:marTop w:val="0"/>
      <w:marBottom w:val="0"/>
      <w:divBdr>
        <w:top w:val="none" w:sz="0" w:space="0" w:color="auto"/>
        <w:left w:val="none" w:sz="0" w:space="0" w:color="auto"/>
        <w:bottom w:val="none" w:sz="0" w:space="0" w:color="auto"/>
        <w:right w:val="none" w:sz="0" w:space="0" w:color="auto"/>
      </w:divBdr>
    </w:div>
    <w:div w:id="1339700047">
      <w:bodyDiv w:val="1"/>
      <w:marLeft w:val="0"/>
      <w:marRight w:val="0"/>
      <w:marTop w:val="0"/>
      <w:marBottom w:val="0"/>
      <w:divBdr>
        <w:top w:val="none" w:sz="0" w:space="0" w:color="auto"/>
        <w:left w:val="none" w:sz="0" w:space="0" w:color="auto"/>
        <w:bottom w:val="none" w:sz="0" w:space="0" w:color="auto"/>
        <w:right w:val="none" w:sz="0" w:space="0" w:color="auto"/>
      </w:divBdr>
    </w:div>
    <w:div w:id="1353148564">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26359009">
      <w:bodyDiv w:val="1"/>
      <w:marLeft w:val="0"/>
      <w:marRight w:val="0"/>
      <w:marTop w:val="0"/>
      <w:marBottom w:val="0"/>
      <w:divBdr>
        <w:top w:val="none" w:sz="0" w:space="0" w:color="auto"/>
        <w:left w:val="none" w:sz="0" w:space="0" w:color="auto"/>
        <w:bottom w:val="none" w:sz="0" w:space="0" w:color="auto"/>
        <w:right w:val="none" w:sz="0" w:space="0" w:color="auto"/>
      </w:divBdr>
    </w:div>
    <w:div w:id="1550919926">
      <w:bodyDiv w:val="1"/>
      <w:marLeft w:val="0"/>
      <w:marRight w:val="0"/>
      <w:marTop w:val="0"/>
      <w:marBottom w:val="0"/>
      <w:divBdr>
        <w:top w:val="none" w:sz="0" w:space="0" w:color="auto"/>
        <w:left w:val="none" w:sz="0" w:space="0" w:color="auto"/>
        <w:bottom w:val="none" w:sz="0" w:space="0" w:color="auto"/>
        <w:right w:val="none" w:sz="0" w:space="0" w:color="auto"/>
      </w:divBdr>
    </w:div>
    <w:div w:id="1693993279">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923952356">
      <w:bodyDiv w:val="1"/>
      <w:marLeft w:val="0"/>
      <w:marRight w:val="0"/>
      <w:marTop w:val="0"/>
      <w:marBottom w:val="0"/>
      <w:divBdr>
        <w:top w:val="none" w:sz="0" w:space="0" w:color="auto"/>
        <w:left w:val="none" w:sz="0" w:space="0" w:color="auto"/>
        <w:bottom w:val="none" w:sz="0" w:space="0" w:color="auto"/>
        <w:right w:val="none" w:sz="0" w:space="0" w:color="auto"/>
      </w:divBdr>
    </w:div>
    <w:div w:id="1974945898">
      <w:bodyDiv w:val="1"/>
      <w:marLeft w:val="0"/>
      <w:marRight w:val="0"/>
      <w:marTop w:val="0"/>
      <w:marBottom w:val="0"/>
      <w:divBdr>
        <w:top w:val="none" w:sz="0" w:space="0" w:color="auto"/>
        <w:left w:val="none" w:sz="0" w:space="0" w:color="auto"/>
        <w:bottom w:val="none" w:sz="0" w:space="0" w:color="auto"/>
        <w:right w:val="none" w:sz="0" w:space="0" w:color="auto"/>
      </w:divBdr>
    </w:div>
    <w:div w:id="2029017012">
      <w:bodyDiv w:val="1"/>
      <w:marLeft w:val="0"/>
      <w:marRight w:val="0"/>
      <w:marTop w:val="0"/>
      <w:marBottom w:val="0"/>
      <w:divBdr>
        <w:top w:val="none" w:sz="0" w:space="0" w:color="auto"/>
        <w:left w:val="none" w:sz="0" w:space="0" w:color="auto"/>
        <w:bottom w:val="none" w:sz="0" w:space="0" w:color="auto"/>
        <w:right w:val="none" w:sz="0" w:space="0" w:color="auto"/>
      </w:divBdr>
    </w:div>
    <w:div w:id="20366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ixa-serra@fairtrade.net" TargetMode="External"/><Relationship Id="rId13" Type="http://schemas.openxmlformats.org/officeDocument/2006/relationships/hyperlink" Target="https://en.wikipedia.org/wiki/Citrus_limetta" TargetMode="External"/><Relationship Id="rId18" Type="http://schemas.openxmlformats.org/officeDocument/2006/relationships/diagramColors" Target="diagrams/colors1.xm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s://files.fairtrade.net/Guidance-COSP_EN.pdf" TargetMode="External"/><Relationship Id="rId7" Type="http://schemas.openxmlformats.org/officeDocument/2006/relationships/endnotes" Target="endnotes.xml"/><Relationship Id="rId12" Type="http://schemas.openxmlformats.org/officeDocument/2006/relationships/hyperlink" Target="https://en.wikipedia.org/wiki/Persian_lime" TargetMode="External"/><Relationship Id="rId17" Type="http://schemas.openxmlformats.org/officeDocument/2006/relationships/diagramQuickStyle" Target="diagrams/quickStyle1.xm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files.fairtrade.net/COSP_EN.xls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Key_lime" TargetMode="Externa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hyperlink" Target="https://en.wikipedia.org/wiki/Kaffir_lime"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e.freixa-serra@fairtrade.net" TargetMode="External"/><Relationship Id="rId14" Type="http://schemas.openxmlformats.org/officeDocument/2006/relationships/hyperlink" Target="https://en.wikipedia.org/wiki/Australian_lime" TargetMode="Externa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les.fairtrade.net/standards/3.1_COSP_sheet_20110207.xlt" TargetMode="External"/><Relationship Id="rId7" Type="http://schemas.openxmlformats.org/officeDocument/2006/relationships/hyperlink" Target="https://files.fairtrade.net/standards/SOP_Development_Fairtrade_MinimumPrice_Premium.pdf" TargetMode="External"/><Relationship Id="rId2" Type="http://schemas.openxmlformats.org/officeDocument/2006/relationships/hyperlink" Target="https://images.fairtrade.net/3.1_Guidance-COSP_EN.PDF" TargetMode="External"/><Relationship Id="rId1" Type="http://schemas.openxmlformats.org/officeDocument/2006/relationships/hyperlink" Target="https://images.fairtrade.net/COSP_EN.XLSX" TargetMode="External"/><Relationship Id="rId6" Type="http://schemas.openxmlformats.org/officeDocument/2006/relationships/hyperlink" Target="https://files.fairtrade.net/standards/TS_EN.pdf" TargetMode="External"/><Relationship Id="rId5" Type="http://schemas.openxmlformats.org/officeDocument/2006/relationships/hyperlink" Target="https://en.wikipedia.org/wiki/Lime_(fruit)" TargetMode="External"/><Relationship Id="rId4" Type="http://schemas.openxmlformats.org/officeDocument/2006/relationships/hyperlink" Target="https://files.fairtrade.net/standards/3.1_Guidance_COSP_EN_2011-11-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9DC6C1-5274-494F-8642-215BF4E3EE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EDAB3E-1C6B-4BDA-84FA-6624772DE17C}">
      <dgm:prSet phldrT="[Text]" custT="1"/>
      <dgm:spPr>
        <a:xfrm>
          <a:off x="1900760" y="37542"/>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FMP</a:t>
          </a:r>
        </a:p>
      </dgm:t>
    </dgm:pt>
    <dgm:pt modelId="{70FCF1BC-9FDB-4206-9F2B-FE11891AADF4}" type="parTrans" cxnId="{6AACE480-A9D9-482B-ADC5-54B8D1FF5542}">
      <dgm:prSet/>
      <dgm:spPr/>
      <dgm:t>
        <a:bodyPr/>
        <a:lstStyle/>
        <a:p>
          <a:endParaRPr lang="en-US" sz="1050"/>
        </a:p>
      </dgm:t>
    </dgm:pt>
    <dgm:pt modelId="{95F4B2E4-DE6C-4B17-91CA-716F1C7B52EB}" type="sibTrans" cxnId="{6AACE480-A9D9-482B-ADC5-54B8D1FF5542}">
      <dgm:prSet/>
      <dgm:spPr/>
      <dgm:t>
        <a:bodyPr/>
        <a:lstStyle/>
        <a:p>
          <a:endParaRPr lang="en-US" sz="1050"/>
        </a:p>
      </dgm:t>
    </dgm:pt>
    <dgm:pt modelId="{B26EBA00-4602-4D90-BFE7-2E5AAD9C1E9A}">
      <dgm:prSet phldrT="[Text]" custT="1"/>
      <dgm:spPr>
        <a:xfrm>
          <a:off x="3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a) No FMP</a:t>
          </a:r>
        </a:p>
      </dgm:t>
    </dgm:pt>
    <dgm:pt modelId="{EEDDA934-F3F4-44E4-B4B8-AF17AB0A7A94}" type="parTrans" cxnId="{F07023F2-880F-441D-8FCB-8AE7AE881195}">
      <dgm:prSet/>
      <dgm:spPr>
        <a:xfrm>
          <a:off x="785649" y="822831"/>
          <a:ext cx="1900400" cy="329821"/>
        </a:xfrm>
        <a:custGeom>
          <a:avLst/>
          <a:gdLst/>
          <a:ahLst/>
          <a:cxnLst/>
          <a:rect l="0" t="0" r="0" b="0"/>
          <a:pathLst>
            <a:path>
              <a:moveTo>
                <a:pt x="1900400" y="0"/>
              </a:moveTo>
              <a:lnTo>
                <a:pt x="1900400" y="164910"/>
              </a:lnTo>
              <a:lnTo>
                <a:pt x="0" y="164910"/>
              </a:lnTo>
              <a:lnTo>
                <a:pt x="0" y="329821"/>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50"/>
        </a:p>
      </dgm:t>
    </dgm:pt>
    <dgm:pt modelId="{F365AEFB-D70F-4E0F-A973-8D89C4D9F008}" type="sibTrans" cxnId="{F07023F2-880F-441D-8FCB-8AE7AE881195}">
      <dgm:prSet/>
      <dgm:spPr/>
      <dgm:t>
        <a:bodyPr/>
        <a:lstStyle/>
        <a:p>
          <a:endParaRPr lang="en-US" sz="1050"/>
        </a:p>
      </dgm:t>
    </dgm:pt>
    <dgm:pt modelId="{9EC4C9A6-48A2-49D3-A128-B6396CA964D5}">
      <dgm:prSet phldrT="[Text]" custT="1"/>
      <dgm:spPr>
        <a:xfrm>
          <a:off x="19007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b) Negotiated price between buyer and seller based on COSP</a:t>
          </a:r>
        </a:p>
      </dgm:t>
    </dgm:pt>
    <dgm:pt modelId="{9E5CDC77-49CA-4790-85D6-76C767045D3C}" type="parTrans" cxnId="{B1134BD1-025A-4CF0-BB09-503D640D9CBA}">
      <dgm:prSet/>
      <dgm:spPr>
        <a:xfrm>
          <a:off x="2640329" y="822831"/>
          <a:ext cx="91440" cy="329821"/>
        </a:xfrm>
        <a:custGeom>
          <a:avLst/>
          <a:gdLst/>
          <a:ahLst/>
          <a:cxnLst/>
          <a:rect l="0" t="0" r="0" b="0"/>
          <a:pathLst>
            <a:path>
              <a:moveTo>
                <a:pt x="45720" y="0"/>
              </a:moveTo>
              <a:lnTo>
                <a:pt x="45720" y="329821"/>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50"/>
        </a:p>
      </dgm:t>
    </dgm:pt>
    <dgm:pt modelId="{C79F994F-9691-44D5-B01F-41D0F20068DA}" type="sibTrans" cxnId="{B1134BD1-025A-4CF0-BB09-503D640D9CBA}">
      <dgm:prSet/>
      <dgm:spPr/>
      <dgm:t>
        <a:bodyPr/>
        <a:lstStyle/>
        <a:p>
          <a:endParaRPr lang="en-US" sz="1050"/>
        </a:p>
      </dgm:t>
    </dgm:pt>
    <dgm:pt modelId="{43FD39D3-38B6-4505-8D6A-9DF3F271B50B}">
      <dgm:prSet phldrT="[Text]" custT="1"/>
      <dgm:spPr>
        <a:xfrm>
          <a:off x="38011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50">
              <a:solidFill>
                <a:srgbClr val="FFFFFF"/>
              </a:solidFill>
              <a:latin typeface="Arial"/>
              <a:ea typeface="+mn-ea"/>
              <a:cs typeface="Arial"/>
            </a:rPr>
            <a:t>c) Full Price Review</a:t>
          </a:r>
        </a:p>
      </dgm:t>
    </dgm:pt>
    <dgm:pt modelId="{8A1830A8-5422-4C83-9D6F-C0970132A4DF}" type="parTrans" cxnId="{99FDAB29-0847-4031-800E-17773C39B826}">
      <dgm:prSet/>
      <dgm:spPr>
        <a:xfrm>
          <a:off x="2686050" y="822831"/>
          <a:ext cx="1900400" cy="329821"/>
        </a:xfrm>
        <a:custGeom>
          <a:avLst/>
          <a:gdLst/>
          <a:ahLst/>
          <a:cxnLst/>
          <a:rect l="0" t="0" r="0" b="0"/>
          <a:pathLst>
            <a:path>
              <a:moveTo>
                <a:pt x="0" y="0"/>
              </a:moveTo>
              <a:lnTo>
                <a:pt x="0" y="164910"/>
              </a:lnTo>
              <a:lnTo>
                <a:pt x="1900400" y="164910"/>
              </a:lnTo>
              <a:lnTo>
                <a:pt x="1900400" y="329821"/>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50"/>
        </a:p>
      </dgm:t>
    </dgm:pt>
    <dgm:pt modelId="{DB93DA57-5CC0-42E6-A029-3A4A9F474029}" type="sibTrans" cxnId="{99FDAB29-0847-4031-800E-17773C39B826}">
      <dgm:prSet/>
      <dgm:spPr/>
      <dgm:t>
        <a:bodyPr/>
        <a:lstStyle/>
        <a:p>
          <a:endParaRPr lang="en-US" sz="1050"/>
        </a:p>
      </dgm:t>
    </dgm:pt>
    <dgm:pt modelId="{5EFEA05C-3B12-485D-8355-ECE72386E900}" type="pres">
      <dgm:prSet presAssocID="{1A9DC6C1-5274-494F-8642-215BF4E3EE1F}" presName="hierChild1" presStyleCnt="0">
        <dgm:presLayoutVars>
          <dgm:orgChart val="1"/>
          <dgm:chPref val="1"/>
          <dgm:dir/>
          <dgm:animOne val="branch"/>
          <dgm:animLvl val="lvl"/>
          <dgm:resizeHandles/>
        </dgm:presLayoutVars>
      </dgm:prSet>
      <dgm:spPr/>
      <dgm:t>
        <a:bodyPr/>
        <a:lstStyle/>
        <a:p>
          <a:endParaRPr lang="en-US"/>
        </a:p>
      </dgm:t>
    </dgm:pt>
    <dgm:pt modelId="{6434F740-EBB1-4532-A647-63A22C1C3CE4}" type="pres">
      <dgm:prSet presAssocID="{8CEDAB3E-1C6B-4BDA-84FA-6624772DE17C}" presName="hierRoot1" presStyleCnt="0">
        <dgm:presLayoutVars>
          <dgm:hierBranch val="init"/>
        </dgm:presLayoutVars>
      </dgm:prSet>
      <dgm:spPr/>
    </dgm:pt>
    <dgm:pt modelId="{A4A3EDC1-E365-4199-8451-E075F22F2353}" type="pres">
      <dgm:prSet presAssocID="{8CEDAB3E-1C6B-4BDA-84FA-6624772DE17C}" presName="rootComposite1" presStyleCnt="0"/>
      <dgm:spPr/>
    </dgm:pt>
    <dgm:pt modelId="{0D0D673F-518E-429D-A212-60066C3C11B1}" type="pres">
      <dgm:prSet presAssocID="{8CEDAB3E-1C6B-4BDA-84FA-6624772DE17C}" presName="rootText1" presStyleLbl="node0" presStyleIdx="0" presStyleCnt="1">
        <dgm:presLayoutVars>
          <dgm:chPref val="3"/>
        </dgm:presLayoutVars>
      </dgm:prSet>
      <dgm:spPr/>
      <dgm:t>
        <a:bodyPr/>
        <a:lstStyle/>
        <a:p>
          <a:endParaRPr lang="en-US"/>
        </a:p>
      </dgm:t>
    </dgm:pt>
    <dgm:pt modelId="{FC490FC5-3287-4944-A39C-654748229549}" type="pres">
      <dgm:prSet presAssocID="{8CEDAB3E-1C6B-4BDA-84FA-6624772DE17C}" presName="rootConnector1" presStyleLbl="node1" presStyleIdx="0" presStyleCnt="0"/>
      <dgm:spPr/>
      <dgm:t>
        <a:bodyPr/>
        <a:lstStyle/>
        <a:p>
          <a:endParaRPr lang="en-US"/>
        </a:p>
      </dgm:t>
    </dgm:pt>
    <dgm:pt modelId="{7A3441AD-8ECA-4D21-A9E3-50490596EAEA}" type="pres">
      <dgm:prSet presAssocID="{8CEDAB3E-1C6B-4BDA-84FA-6624772DE17C}" presName="hierChild2" presStyleCnt="0"/>
      <dgm:spPr/>
    </dgm:pt>
    <dgm:pt modelId="{2E3F1E8B-7556-4024-8A91-BDACB5345FA2}" type="pres">
      <dgm:prSet presAssocID="{EEDDA934-F3F4-44E4-B4B8-AF17AB0A7A94}" presName="Name37" presStyleLbl="parChTrans1D2" presStyleIdx="0" presStyleCnt="3"/>
      <dgm:spPr/>
      <dgm:t>
        <a:bodyPr/>
        <a:lstStyle/>
        <a:p>
          <a:endParaRPr lang="en-US"/>
        </a:p>
      </dgm:t>
    </dgm:pt>
    <dgm:pt modelId="{CF69E0B1-01B3-4885-B6B1-99A9E7A6F00B}" type="pres">
      <dgm:prSet presAssocID="{B26EBA00-4602-4D90-BFE7-2E5AAD9C1E9A}" presName="hierRoot2" presStyleCnt="0">
        <dgm:presLayoutVars>
          <dgm:hierBranch val="init"/>
        </dgm:presLayoutVars>
      </dgm:prSet>
      <dgm:spPr/>
    </dgm:pt>
    <dgm:pt modelId="{B6B41132-A3FB-4E4E-BA67-7E75A7AB9938}" type="pres">
      <dgm:prSet presAssocID="{B26EBA00-4602-4D90-BFE7-2E5AAD9C1E9A}" presName="rootComposite" presStyleCnt="0"/>
      <dgm:spPr/>
    </dgm:pt>
    <dgm:pt modelId="{26645EDB-99FB-40E6-8F1D-DD1EEEDA927A}" type="pres">
      <dgm:prSet presAssocID="{B26EBA00-4602-4D90-BFE7-2E5AAD9C1E9A}" presName="rootText" presStyleLbl="node2" presStyleIdx="0" presStyleCnt="3" custLinFactNeighborX="434">
        <dgm:presLayoutVars>
          <dgm:chPref val="3"/>
        </dgm:presLayoutVars>
      </dgm:prSet>
      <dgm:spPr/>
      <dgm:t>
        <a:bodyPr/>
        <a:lstStyle/>
        <a:p>
          <a:endParaRPr lang="en-US"/>
        </a:p>
      </dgm:t>
    </dgm:pt>
    <dgm:pt modelId="{A2CD97B4-38B4-4D1A-A300-741812807000}" type="pres">
      <dgm:prSet presAssocID="{B26EBA00-4602-4D90-BFE7-2E5AAD9C1E9A}" presName="rootConnector" presStyleLbl="node2" presStyleIdx="0" presStyleCnt="3"/>
      <dgm:spPr/>
      <dgm:t>
        <a:bodyPr/>
        <a:lstStyle/>
        <a:p>
          <a:endParaRPr lang="en-US"/>
        </a:p>
      </dgm:t>
    </dgm:pt>
    <dgm:pt modelId="{92FF4323-85F9-4C13-88C3-BD78C3F52A6E}" type="pres">
      <dgm:prSet presAssocID="{B26EBA00-4602-4D90-BFE7-2E5AAD9C1E9A}" presName="hierChild4" presStyleCnt="0"/>
      <dgm:spPr/>
    </dgm:pt>
    <dgm:pt modelId="{AB026059-9CDE-461F-9BD3-80BA5302F4B9}" type="pres">
      <dgm:prSet presAssocID="{B26EBA00-4602-4D90-BFE7-2E5AAD9C1E9A}" presName="hierChild5" presStyleCnt="0"/>
      <dgm:spPr/>
    </dgm:pt>
    <dgm:pt modelId="{DBF6ADE1-66C4-44AE-83C0-3FEE828675D4}" type="pres">
      <dgm:prSet presAssocID="{9E5CDC77-49CA-4790-85D6-76C767045D3C}" presName="Name37" presStyleLbl="parChTrans1D2" presStyleIdx="1" presStyleCnt="3"/>
      <dgm:spPr/>
      <dgm:t>
        <a:bodyPr/>
        <a:lstStyle/>
        <a:p>
          <a:endParaRPr lang="en-US"/>
        </a:p>
      </dgm:t>
    </dgm:pt>
    <dgm:pt modelId="{37476A34-74D3-4ABD-A5B1-17B8E556683D}" type="pres">
      <dgm:prSet presAssocID="{9EC4C9A6-48A2-49D3-A128-B6396CA964D5}" presName="hierRoot2" presStyleCnt="0">
        <dgm:presLayoutVars>
          <dgm:hierBranch val="init"/>
        </dgm:presLayoutVars>
      </dgm:prSet>
      <dgm:spPr/>
    </dgm:pt>
    <dgm:pt modelId="{C85BEDA3-D254-4E1F-9744-9F694640A0E8}" type="pres">
      <dgm:prSet presAssocID="{9EC4C9A6-48A2-49D3-A128-B6396CA964D5}" presName="rootComposite" presStyleCnt="0"/>
      <dgm:spPr/>
    </dgm:pt>
    <dgm:pt modelId="{E6FD7190-5D69-444C-B64B-AADC6AE1F469}" type="pres">
      <dgm:prSet presAssocID="{9EC4C9A6-48A2-49D3-A128-B6396CA964D5}" presName="rootText" presStyleLbl="node2" presStyleIdx="1" presStyleCnt="3">
        <dgm:presLayoutVars>
          <dgm:chPref val="3"/>
        </dgm:presLayoutVars>
      </dgm:prSet>
      <dgm:spPr/>
      <dgm:t>
        <a:bodyPr/>
        <a:lstStyle/>
        <a:p>
          <a:endParaRPr lang="en-US"/>
        </a:p>
      </dgm:t>
    </dgm:pt>
    <dgm:pt modelId="{615DC42B-DF91-4941-A5FE-49E368680CC5}" type="pres">
      <dgm:prSet presAssocID="{9EC4C9A6-48A2-49D3-A128-B6396CA964D5}" presName="rootConnector" presStyleLbl="node2" presStyleIdx="1" presStyleCnt="3"/>
      <dgm:spPr/>
      <dgm:t>
        <a:bodyPr/>
        <a:lstStyle/>
        <a:p>
          <a:endParaRPr lang="en-US"/>
        </a:p>
      </dgm:t>
    </dgm:pt>
    <dgm:pt modelId="{CA21C0B4-72E4-42C1-8810-6220FF56855E}" type="pres">
      <dgm:prSet presAssocID="{9EC4C9A6-48A2-49D3-A128-B6396CA964D5}" presName="hierChild4" presStyleCnt="0"/>
      <dgm:spPr/>
    </dgm:pt>
    <dgm:pt modelId="{2869D086-537B-4C8F-A851-5A30E8F99752}" type="pres">
      <dgm:prSet presAssocID="{9EC4C9A6-48A2-49D3-A128-B6396CA964D5}" presName="hierChild5" presStyleCnt="0"/>
      <dgm:spPr/>
    </dgm:pt>
    <dgm:pt modelId="{5DBC95D2-29FF-4B1F-9DD3-39E9EC674DF6}" type="pres">
      <dgm:prSet presAssocID="{8A1830A8-5422-4C83-9D6F-C0970132A4DF}" presName="Name37" presStyleLbl="parChTrans1D2" presStyleIdx="2" presStyleCnt="3"/>
      <dgm:spPr/>
      <dgm:t>
        <a:bodyPr/>
        <a:lstStyle/>
        <a:p>
          <a:endParaRPr lang="en-US"/>
        </a:p>
      </dgm:t>
    </dgm:pt>
    <dgm:pt modelId="{DE978351-1EA1-4B54-AB6E-0E77AAE699E9}" type="pres">
      <dgm:prSet presAssocID="{43FD39D3-38B6-4505-8D6A-9DF3F271B50B}" presName="hierRoot2" presStyleCnt="0">
        <dgm:presLayoutVars>
          <dgm:hierBranch val="init"/>
        </dgm:presLayoutVars>
      </dgm:prSet>
      <dgm:spPr/>
    </dgm:pt>
    <dgm:pt modelId="{E645BAA9-1DD4-470B-8004-6052F9CBC35B}" type="pres">
      <dgm:prSet presAssocID="{43FD39D3-38B6-4505-8D6A-9DF3F271B50B}" presName="rootComposite" presStyleCnt="0"/>
      <dgm:spPr/>
    </dgm:pt>
    <dgm:pt modelId="{D8E9F464-2DEA-48AB-999D-898E0B666524}" type="pres">
      <dgm:prSet presAssocID="{43FD39D3-38B6-4505-8D6A-9DF3F271B50B}" presName="rootText" presStyleLbl="node2" presStyleIdx="2" presStyleCnt="3">
        <dgm:presLayoutVars>
          <dgm:chPref val="3"/>
        </dgm:presLayoutVars>
      </dgm:prSet>
      <dgm:spPr/>
      <dgm:t>
        <a:bodyPr/>
        <a:lstStyle/>
        <a:p>
          <a:endParaRPr lang="en-US"/>
        </a:p>
      </dgm:t>
    </dgm:pt>
    <dgm:pt modelId="{79716BCF-0211-4344-AA5F-0CAA8C323468}" type="pres">
      <dgm:prSet presAssocID="{43FD39D3-38B6-4505-8D6A-9DF3F271B50B}" presName="rootConnector" presStyleLbl="node2" presStyleIdx="2" presStyleCnt="3"/>
      <dgm:spPr/>
      <dgm:t>
        <a:bodyPr/>
        <a:lstStyle/>
        <a:p>
          <a:endParaRPr lang="en-US"/>
        </a:p>
      </dgm:t>
    </dgm:pt>
    <dgm:pt modelId="{1C6B89F5-A715-4C34-B135-4FA38A35774C}" type="pres">
      <dgm:prSet presAssocID="{43FD39D3-38B6-4505-8D6A-9DF3F271B50B}" presName="hierChild4" presStyleCnt="0"/>
      <dgm:spPr/>
    </dgm:pt>
    <dgm:pt modelId="{D0CC727E-DB7B-430D-B909-F802C059664E}" type="pres">
      <dgm:prSet presAssocID="{43FD39D3-38B6-4505-8D6A-9DF3F271B50B}" presName="hierChild5" presStyleCnt="0"/>
      <dgm:spPr/>
    </dgm:pt>
    <dgm:pt modelId="{BF6505AA-DFB9-4CA0-9525-F5AF7E2E5E00}" type="pres">
      <dgm:prSet presAssocID="{8CEDAB3E-1C6B-4BDA-84FA-6624772DE17C}" presName="hierChild3" presStyleCnt="0"/>
      <dgm:spPr/>
    </dgm:pt>
  </dgm:ptLst>
  <dgm:cxnLst>
    <dgm:cxn modelId="{0906CDAC-91FA-4165-9DFA-9AD9A404FF66}" type="presOf" srcId="{43FD39D3-38B6-4505-8D6A-9DF3F271B50B}" destId="{79716BCF-0211-4344-AA5F-0CAA8C323468}" srcOrd="1" destOrd="0" presId="urn:microsoft.com/office/officeart/2005/8/layout/orgChart1"/>
    <dgm:cxn modelId="{7E3A4A4A-5044-4A34-AB90-1517E2BC1544}" type="presOf" srcId="{8CEDAB3E-1C6B-4BDA-84FA-6624772DE17C}" destId="{0D0D673F-518E-429D-A212-60066C3C11B1}" srcOrd="0" destOrd="0" presId="urn:microsoft.com/office/officeart/2005/8/layout/orgChart1"/>
    <dgm:cxn modelId="{DA73B913-FF42-440F-B2B0-58C6B310056E}" type="presOf" srcId="{B26EBA00-4602-4D90-BFE7-2E5AAD9C1E9A}" destId="{A2CD97B4-38B4-4D1A-A300-741812807000}" srcOrd="1" destOrd="0" presId="urn:microsoft.com/office/officeart/2005/8/layout/orgChart1"/>
    <dgm:cxn modelId="{3F00D5C8-E4CA-4524-ABEB-D7342967491E}" type="presOf" srcId="{B26EBA00-4602-4D90-BFE7-2E5AAD9C1E9A}" destId="{26645EDB-99FB-40E6-8F1D-DD1EEEDA927A}" srcOrd="0" destOrd="0" presId="urn:microsoft.com/office/officeart/2005/8/layout/orgChart1"/>
    <dgm:cxn modelId="{3DE58488-9D42-4422-9726-BC591C17B671}" type="presOf" srcId="{9EC4C9A6-48A2-49D3-A128-B6396CA964D5}" destId="{615DC42B-DF91-4941-A5FE-49E368680CC5}" srcOrd="1" destOrd="0" presId="urn:microsoft.com/office/officeart/2005/8/layout/orgChart1"/>
    <dgm:cxn modelId="{F07023F2-880F-441D-8FCB-8AE7AE881195}" srcId="{8CEDAB3E-1C6B-4BDA-84FA-6624772DE17C}" destId="{B26EBA00-4602-4D90-BFE7-2E5AAD9C1E9A}" srcOrd="0" destOrd="0" parTransId="{EEDDA934-F3F4-44E4-B4B8-AF17AB0A7A94}" sibTransId="{F365AEFB-D70F-4E0F-A973-8D89C4D9F008}"/>
    <dgm:cxn modelId="{A703EBFE-8818-461A-A6AD-4B6767B0DCB9}" type="presOf" srcId="{EEDDA934-F3F4-44E4-B4B8-AF17AB0A7A94}" destId="{2E3F1E8B-7556-4024-8A91-BDACB5345FA2}" srcOrd="0" destOrd="0" presId="urn:microsoft.com/office/officeart/2005/8/layout/orgChart1"/>
    <dgm:cxn modelId="{1FE8317D-2968-4274-B563-6BDC095CB536}" type="presOf" srcId="{8CEDAB3E-1C6B-4BDA-84FA-6624772DE17C}" destId="{FC490FC5-3287-4944-A39C-654748229549}" srcOrd="1" destOrd="0" presId="urn:microsoft.com/office/officeart/2005/8/layout/orgChart1"/>
    <dgm:cxn modelId="{6AACE480-A9D9-482B-ADC5-54B8D1FF5542}" srcId="{1A9DC6C1-5274-494F-8642-215BF4E3EE1F}" destId="{8CEDAB3E-1C6B-4BDA-84FA-6624772DE17C}" srcOrd="0" destOrd="0" parTransId="{70FCF1BC-9FDB-4206-9F2B-FE11891AADF4}" sibTransId="{95F4B2E4-DE6C-4B17-91CA-716F1C7B52EB}"/>
    <dgm:cxn modelId="{EC14DBF8-48A9-4758-B958-2EE5CBC355C2}" type="presOf" srcId="{1A9DC6C1-5274-494F-8642-215BF4E3EE1F}" destId="{5EFEA05C-3B12-485D-8355-ECE72386E900}" srcOrd="0" destOrd="0" presId="urn:microsoft.com/office/officeart/2005/8/layout/orgChart1"/>
    <dgm:cxn modelId="{B1134BD1-025A-4CF0-BB09-503D640D9CBA}" srcId="{8CEDAB3E-1C6B-4BDA-84FA-6624772DE17C}" destId="{9EC4C9A6-48A2-49D3-A128-B6396CA964D5}" srcOrd="1" destOrd="0" parTransId="{9E5CDC77-49CA-4790-85D6-76C767045D3C}" sibTransId="{C79F994F-9691-44D5-B01F-41D0F20068DA}"/>
    <dgm:cxn modelId="{99FDAB29-0847-4031-800E-17773C39B826}" srcId="{8CEDAB3E-1C6B-4BDA-84FA-6624772DE17C}" destId="{43FD39D3-38B6-4505-8D6A-9DF3F271B50B}" srcOrd="2" destOrd="0" parTransId="{8A1830A8-5422-4C83-9D6F-C0970132A4DF}" sibTransId="{DB93DA57-5CC0-42E6-A029-3A4A9F474029}"/>
    <dgm:cxn modelId="{3D49F908-6D2A-43EA-B729-1AC76ED4D83A}" type="presOf" srcId="{9E5CDC77-49CA-4790-85D6-76C767045D3C}" destId="{DBF6ADE1-66C4-44AE-83C0-3FEE828675D4}" srcOrd="0" destOrd="0" presId="urn:microsoft.com/office/officeart/2005/8/layout/orgChart1"/>
    <dgm:cxn modelId="{72F108C1-0947-419A-8E2A-60145C9F8E73}" type="presOf" srcId="{9EC4C9A6-48A2-49D3-A128-B6396CA964D5}" destId="{E6FD7190-5D69-444C-B64B-AADC6AE1F469}" srcOrd="0" destOrd="0" presId="urn:microsoft.com/office/officeart/2005/8/layout/orgChart1"/>
    <dgm:cxn modelId="{2B491B5D-7E78-4D8B-B17B-5D9D043B2EE5}" type="presOf" srcId="{43FD39D3-38B6-4505-8D6A-9DF3F271B50B}" destId="{D8E9F464-2DEA-48AB-999D-898E0B666524}" srcOrd="0" destOrd="0" presId="urn:microsoft.com/office/officeart/2005/8/layout/orgChart1"/>
    <dgm:cxn modelId="{7D2355CF-600E-49DF-A1BA-29500241B508}" type="presOf" srcId="{8A1830A8-5422-4C83-9D6F-C0970132A4DF}" destId="{5DBC95D2-29FF-4B1F-9DD3-39E9EC674DF6}" srcOrd="0" destOrd="0" presId="urn:microsoft.com/office/officeart/2005/8/layout/orgChart1"/>
    <dgm:cxn modelId="{0B18AE06-2B67-4D2D-AF40-97D8860F0BA0}" type="presParOf" srcId="{5EFEA05C-3B12-485D-8355-ECE72386E900}" destId="{6434F740-EBB1-4532-A647-63A22C1C3CE4}" srcOrd="0" destOrd="0" presId="urn:microsoft.com/office/officeart/2005/8/layout/orgChart1"/>
    <dgm:cxn modelId="{28336058-62F6-4614-AB58-087FD63BE9CE}" type="presParOf" srcId="{6434F740-EBB1-4532-A647-63A22C1C3CE4}" destId="{A4A3EDC1-E365-4199-8451-E075F22F2353}" srcOrd="0" destOrd="0" presId="urn:microsoft.com/office/officeart/2005/8/layout/orgChart1"/>
    <dgm:cxn modelId="{BB60A366-420E-4C6C-8865-B81D44C2010F}" type="presParOf" srcId="{A4A3EDC1-E365-4199-8451-E075F22F2353}" destId="{0D0D673F-518E-429D-A212-60066C3C11B1}" srcOrd="0" destOrd="0" presId="urn:microsoft.com/office/officeart/2005/8/layout/orgChart1"/>
    <dgm:cxn modelId="{6C44EA3E-7084-4A9A-BAE6-AE76914BEB7F}" type="presParOf" srcId="{A4A3EDC1-E365-4199-8451-E075F22F2353}" destId="{FC490FC5-3287-4944-A39C-654748229549}" srcOrd="1" destOrd="0" presId="urn:microsoft.com/office/officeart/2005/8/layout/orgChart1"/>
    <dgm:cxn modelId="{9359D17D-08A0-4092-B5BF-6B7A0A7E93CB}" type="presParOf" srcId="{6434F740-EBB1-4532-A647-63A22C1C3CE4}" destId="{7A3441AD-8ECA-4D21-A9E3-50490596EAEA}" srcOrd="1" destOrd="0" presId="urn:microsoft.com/office/officeart/2005/8/layout/orgChart1"/>
    <dgm:cxn modelId="{9F34A879-A894-464F-932C-99B7D69AA28A}" type="presParOf" srcId="{7A3441AD-8ECA-4D21-A9E3-50490596EAEA}" destId="{2E3F1E8B-7556-4024-8A91-BDACB5345FA2}" srcOrd="0" destOrd="0" presId="urn:microsoft.com/office/officeart/2005/8/layout/orgChart1"/>
    <dgm:cxn modelId="{B9F5EE51-32BB-4800-86B1-CD9D53D161B8}" type="presParOf" srcId="{7A3441AD-8ECA-4D21-A9E3-50490596EAEA}" destId="{CF69E0B1-01B3-4885-B6B1-99A9E7A6F00B}" srcOrd="1" destOrd="0" presId="urn:microsoft.com/office/officeart/2005/8/layout/orgChart1"/>
    <dgm:cxn modelId="{129E6B07-7616-49B9-B643-1C9761266731}" type="presParOf" srcId="{CF69E0B1-01B3-4885-B6B1-99A9E7A6F00B}" destId="{B6B41132-A3FB-4E4E-BA67-7E75A7AB9938}" srcOrd="0" destOrd="0" presId="urn:microsoft.com/office/officeart/2005/8/layout/orgChart1"/>
    <dgm:cxn modelId="{7C347BEF-7137-48DC-8B61-FC4B32E4C33E}" type="presParOf" srcId="{B6B41132-A3FB-4E4E-BA67-7E75A7AB9938}" destId="{26645EDB-99FB-40E6-8F1D-DD1EEEDA927A}" srcOrd="0" destOrd="0" presId="urn:microsoft.com/office/officeart/2005/8/layout/orgChart1"/>
    <dgm:cxn modelId="{3661387E-FF3E-4DEA-86FF-4EFB539777E9}" type="presParOf" srcId="{B6B41132-A3FB-4E4E-BA67-7E75A7AB9938}" destId="{A2CD97B4-38B4-4D1A-A300-741812807000}" srcOrd="1" destOrd="0" presId="urn:microsoft.com/office/officeart/2005/8/layout/orgChart1"/>
    <dgm:cxn modelId="{B042EDEC-0B42-413B-9041-C6C6A5C72C87}" type="presParOf" srcId="{CF69E0B1-01B3-4885-B6B1-99A9E7A6F00B}" destId="{92FF4323-85F9-4C13-88C3-BD78C3F52A6E}" srcOrd="1" destOrd="0" presId="urn:microsoft.com/office/officeart/2005/8/layout/orgChart1"/>
    <dgm:cxn modelId="{B17CC70D-81C4-4A25-A285-F1E5941E4392}" type="presParOf" srcId="{CF69E0B1-01B3-4885-B6B1-99A9E7A6F00B}" destId="{AB026059-9CDE-461F-9BD3-80BA5302F4B9}" srcOrd="2" destOrd="0" presId="urn:microsoft.com/office/officeart/2005/8/layout/orgChart1"/>
    <dgm:cxn modelId="{FF863521-49DA-4366-A744-1A3EC664068B}" type="presParOf" srcId="{7A3441AD-8ECA-4D21-A9E3-50490596EAEA}" destId="{DBF6ADE1-66C4-44AE-83C0-3FEE828675D4}" srcOrd="2" destOrd="0" presId="urn:microsoft.com/office/officeart/2005/8/layout/orgChart1"/>
    <dgm:cxn modelId="{7D3F7345-B4ED-4D9F-B028-6BEA9E2CC560}" type="presParOf" srcId="{7A3441AD-8ECA-4D21-A9E3-50490596EAEA}" destId="{37476A34-74D3-4ABD-A5B1-17B8E556683D}" srcOrd="3" destOrd="0" presId="urn:microsoft.com/office/officeart/2005/8/layout/orgChart1"/>
    <dgm:cxn modelId="{6265E045-E0E0-4215-8B8A-15A7FD3DCE18}" type="presParOf" srcId="{37476A34-74D3-4ABD-A5B1-17B8E556683D}" destId="{C85BEDA3-D254-4E1F-9744-9F694640A0E8}" srcOrd="0" destOrd="0" presId="urn:microsoft.com/office/officeart/2005/8/layout/orgChart1"/>
    <dgm:cxn modelId="{B1373398-2F18-496A-BB52-65428BFD3B30}" type="presParOf" srcId="{C85BEDA3-D254-4E1F-9744-9F694640A0E8}" destId="{E6FD7190-5D69-444C-B64B-AADC6AE1F469}" srcOrd="0" destOrd="0" presId="urn:microsoft.com/office/officeart/2005/8/layout/orgChart1"/>
    <dgm:cxn modelId="{2017B94D-F092-4476-A738-73CA96934C42}" type="presParOf" srcId="{C85BEDA3-D254-4E1F-9744-9F694640A0E8}" destId="{615DC42B-DF91-4941-A5FE-49E368680CC5}" srcOrd="1" destOrd="0" presId="urn:microsoft.com/office/officeart/2005/8/layout/orgChart1"/>
    <dgm:cxn modelId="{462EA585-690C-4B6C-9D24-4ABA6FDBE336}" type="presParOf" srcId="{37476A34-74D3-4ABD-A5B1-17B8E556683D}" destId="{CA21C0B4-72E4-42C1-8810-6220FF56855E}" srcOrd="1" destOrd="0" presId="urn:microsoft.com/office/officeart/2005/8/layout/orgChart1"/>
    <dgm:cxn modelId="{16645FC0-9307-48A5-824A-CB0356267E8A}" type="presParOf" srcId="{37476A34-74D3-4ABD-A5B1-17B8E556683D}" destId="{2869D086-537B-4C8F-A851-5A30E8F99752}" srcOrd="2" destOrd="0" presId="urn:microsoft.com/office/officeart/2005/8/layout/orgChart1"/>
    <dgm:cxn modelId="{EB357352-E9E0-49AA-BE15-ECDF76D39834}" type="presParOf" srcId="{7A3441AD-8ECA-4D21-A9E3-50490596EAEA}" destId="{5DBC95D2-29FF-4B1F-9DD3-39E9EC674DF6}" srcOrd="4" destOrd="0" presId="urn:microsoft.com/office/officeart/2005/8/layout/orgChart1"/>
    <dgm:cxn modelId="{FD6DC9AC-0E50-4DE4-8EE0-613D8532356C}" type="presParOf" srcId="{7A3441AD-8ECA-4D21-A9E3-50490596EAEA}" destId="{DE978351-1EA1-4B54-AB6E-0E77AAE699E9}" srcOrd="5" destOrd="0" presId="urn:microsoft.com/office/officeart/2005/8/layout/orgChart1"/>
    <dgm:cxn modelId="{DCF12810-41EB-4632-AB7B-00114E00B30A}" type="presParOf" srcId="{DE978351-1EA1-4B54-AB6E-0E77AAE699E9}" destId="{E645BAA9-1DD4-470B-8004-6052F9CBC35B}" srcOrd="0" destOrd="0" presId="urn:microsoft.com/office/officeart/2005/8/layout/orgChart1"/>
    <dgm:cxn modelId="{75939AA6-0696-4A68-AE2F-3A4DA4A6B3A9}" type="presParOf" srcId="{E645BAA9-1DD4-470B-8004-6052F9CBC35B}" destId="{D8E9F464-2DEA-48AB-999D-898E0B666524}" srcOrd="0" destOrd="0" presId="urn:microsoft.com/office/officeart/2005/8/layout/orgChart1"/>
    <dgm:cxn modelId="{EFC6C542-A238-47A9-A65C-0338F6942C73}" type="presParOf" srcId="{E645BAA9-1DD4-470B-8004-6052F9CBC35B}" destId="{79716BCF-0211-4344-AA5F-0CAA8C323468}" srcOrd="1" destOrd="0" presId="urn:microsoft.com/office/officeart/2005/8/layout/orgChart1"/>
    <dgm:cxn modelId="{5DDBAA92-00C1-4F89-9D44-F93B01493EE9}" type="presParOf" srcId="{DE978351-1EA1-4B54-AB6E-0E77AAE699E9}" destId="{1C6B89F5-A715-4C34-B135-4FA38A35774C}" srcOrd="1" destOrd="0" presId="urn:microsoft.com/office/officeart/2005/8/layout/orgChart1"/>
    <dgm:cxn modelId="{B71835C2-725B-42CD-B6B5-5FF4A7D209BD}" type="presParOf" srcId="{DE978351-1EA1-4B54-AB6E-0E77AAE699E9}" destId="{D0CC727E-DB7B-430D-B909-F802C059664E}" srcOrd="2" destOrd="0" presId="urn:microsoft.com/office/officeart/2005/8/layout/orgChart1"/>
    <dgm:cxn modelId="{82F65FCC-F36A-40FC-B93A-AA2205DCF9D3}" type="presParOf" srcId="{6434F740-EBB1-4532-A647-63A22C1C3CE4}" destId="{BF6505AA-DFB9-4CA0-9525-F5AF7E2E5E00}"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9DC6C1-5274-494F-8642-215BF4E3EE1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CEDAB3E-1C6B-4BDA-84FA-6624772DE17C}">
      <dgm:prSet phldrT="[Text]" custT="1"/>
      <dgm:spPr>
        <a:xfrm>
          <a:off x="579274" y="5435"/>
          <a:ext cx="956635" cy="478317"/>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00">
              <a:solidFill>
                <a:srgbClr val="FFFFFF"/>
              </a:solidFill>
              <a:latin typeface="Arial"/>
              <a:ea typeface="+mn-ea"/>
              <a:cs typeface="Arial"/>
            </a:rPr>
            <a:t>FP</a:t>
          </a:r>
        </a:p>
      </dgm:t>
    </dgm:pt>
    <dgm:pt modelId="{70FCF1BC-9FDB-4206-9F2B-FE11891AADF4}" type="parTrans" cxnId="{6AACE480-A9D9-482B-ADC5-54B8D1FF5542}">
      <dgm:prSet/>
      <dgm:spPr/>
      <dgm:t>
        <a:bodyPr/>
        <a:lstStyle/>
        <a:p>
          <a:endParaRPr lang="en-US" sz="1000"/>
        </a:p>
      </dgm:t>
    </dgm:pt>
    <dgm:pt modelId="{95F4B2E4-DE6C-4B17-91CA-716F1C7B52EB}" type="sibTrans" cxnId="{6AACE480-A9D9-482B-ADC5-54B8D1FF5542}">
      <dgm:prSet/>
      <dgm:spPr/>
      <dgm:t>
        <a:bodyPr/>
        <a:lstStyle/>
        <a:p>
          <a:endParaRPr lang="en-US" sz="1000"/>
        </a:p>
      </dgm:t>
    </dgm:pt>
    <dgm:pt modelId="{B26EBA00-4602-4D90-BFE7-2E5AAD9C1E9A}">
      <dgm:prSet phldrT="[Text]" custT="1"/>
      <dgm:spPr>
        <a:xfrm>
          <a:off x="509" y="684646"/>
          <a:ext cx="956635" cy="478317"/>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00">
              <a:solidFill>
                <a:srgbClr val="FFFFFF"/>
              </a:solidFill>
              <a:latin typeface="Arial"/>
              <a:ea typeface="+mn-ea"/>
              <a:cs typeface="Arial"/>
            </a:rPr>
            <a:t>% on the FMP</a:t>
          </a:r>
        </a:p>
      </dgm:t>
    </dgm:pt>
    <dgm:pt modelId="{EEDDA934-F3F4-44E4-B4B8-AF17AB0A7A94}" type="parTrans" cxnId="{F07023F2-880F-441D-8FCB-8AE7AE881195}">
      <dgm:prSet/>
      <dgm:spPr>
        <a:xfrm>
          <a:off x="478827" y="483753"/>
          <a:ext cx="578764" cy="200893"/>
        </a:xfrm>
        <a:custGeom>
          <a:avLst/>
          <a:gdLst/>
          <a:ahLst/>
          <a:cxnLst/>
          <a:rect l="0" t="0" r="0" b="0"/>
          <a:pathLst>
            <a:path>
              <a:moveTo>
                <a:pt x="578764" y="0"/>
              </a:moveTo>
              <a:lnTo>
                <a:pt x="578764" y="100446"/>
              </a:lnTo>
              <a:lnTo>
                <a:pt x="0" y="100446"/>
              </a:lnTo>
              <a:lnTo>
                <a:pt x="0" y="200893"/>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00"/>
        </a:p>
      </dgm:t>
    </dgm:pt>
    <dgm:pt modelId="{F365AEFB-D70F-4E0F-A973-8D89C4D9F008}" type="sibTrans" cxnId="{F07023F2-880F-441D-8FCB-8AE7AE881195}">
      <dgm:prSet/>
      <dgm:spPr/>
      <dgm:t>
        <a:bodyPr/>
        <a:lstStyle/>
        <a:p>
          <a:endParaRPr lang="en-US" sz="1000"/>
        </a:p>
      </dgm:t>
    </dgm:pt>
    <dgm:pt modelId="{9EC4C9A6-48A2-49D3-A128-B6396CA964D5}">
      <dgm:prSet phldrT="[Text]" custT="1"/>
      <dgm:spPr>
        <a:xfrm>
          <a:off x="1158039" y="684646"/>
          <a:ext cx="956635" cy="478317"/>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US" sz="1000">
              <a:solidFill>
                <a:srgbClr val="FFFFFF"/>
              </a:solidFill>
              <a:latin typeface="Arial"/>
              <a:ea typeface="+mn-ea"/>
              <a:cs typeface="Arial"/>
            </a:rPr>
            <a:t>Fix value per kg </a:t>
          </a:r>
        </a:p>
      </dgm:t>
    </dgm:pt>
    <dgm:pt modelId="{9E5CDC77-49CA-4790-85D6-76C767045D3C}" type="parTrans" cxnId="{B1134BD1-025A-4CF0-BB09-503D640D9CBA}">
      <dgm:prSet/>
      <dgm:spPr>
        <a:xfrm>
          <a:off x="1057592" y="483753"/>
          <a:ext cx="578764" cy="200893"/>
        </a:xfrm>
        <a:custGeom>
          <a:avLst/>
          <a:gdLst/>
          <a:ahLst/>
          <a:cxnLst/>
          <a:rect l="0" t="0" r="0" b="0"/>
          <a:pathLst>
            <a:path>
              <a:moveTo>
                <a:pt x="0" y="0"/>
              </a:moveTo>
              <a:lnTo>
                <a:pt x="0" y="100446"/>
              </a:lnTo>
              <a:lnTo>
                <a:pt x="578764" y="100446"/>
              </a:lnTo>
              <a:lnTo>
                <a:pt x="578764" y="200893"/>
              </a:lnTo>
            </a:path>
          </a:pathLst>
        </a:custGeom>
        <a:noFill/>
        <a:ln w="25400" cap="flat" cmpd="sng" algn="ctr">
          <a:solidFill>
            <a:srgbClr val="00B9E4">
              <a:shade val="60000"/>
              <a:hueOff val="0"/>
              <a:satOff val="0"/>
              <a:lumOff val="0"/>
              <a:alphaOff val="0"/>
            </a:srgbClr>
          </a:solidFill>
          <a:prstDash val="solid"/>
        </a:ln>
        <a:effectLst/>
      </dgm:spPr>
      <dgm:t>
        <a:bodyPr/>
        <a:lstStyle/>
        <a:p>
          <a:endParaRPr lang="en-US" sz="1000"/>
        </a:p>
      </dgm:t>
    </dgm:pt>
    <dgm:pt modelId="{C79F994F-9691-44D5-B01F-41D0F20068DA}" type="sibTrans" cxnId="{B1134BD1-025A-4CF0-BB09-503D640D9CBA}">
      <dgm:prSet/>
      <dgm:spPr/>
      <dgm:t>
        <a:bodyPr/>
        <a:lstStyle/>
        <a:p>
          <a:endParaRPr lang="en-US" sz="1000"/>
        </a:p>
      </dgm:t>
    </dgm:pt>
    <dgm:pt modelId="{5EFEA05C-3B12-485D-8355-ECE72386E900}" type="pres">
      <dgm:prSet presAssocID="{1A9DC6C1-5274-494F-8642-215BF4E3EE1F}" presName="hierChild1" presStyleCnt="0">
        <dgm:presLayoutVars>
          <dgm:orgChart val="1"/>
          <dgm:chPref val="1"/>
          <dgm:dir/>
          <dgm:animOne val="branch"/>
          <dgm:animLvl val="lvl"/>
          <dgm:resizeHandles/>
        </dgm:presLayoutVars>
      </dgm:prSet>
      <dgm:spPr/>
      <dgm:t>
        <a:bodyPr/>
        <a:lstStyle/>
        <a:p>
          <a:endParaRPr lang="en-US"/>
        </a:p>
      </dgm:t>
    </dgm:pt>
    <dgm:pt modelId="{6434F740-EBB1-4532-A647-63A22C1C3CE4}" type="pres">
      <dgm:prSet presAssocID="{8CEDAB3E-1C6B-4BDA-84FA-6624772DE17C}" presName="hierRoot1" presStyleCnt="0">
        <dgm:presLayoutVars>
          <dgm:hierBranch val="init"/>
        </dgm:presLayoutVars>
      </dgm:prSet>
      <dgm:spPr/>
    </dgm:pt>
    <dgm:pt modelId="{A4A3EDC1-E365-4199-8451-E075F22F2353}" type="pres">
      <dgm:prSet presAssocID="{8CEDAB3E-1C6B-4BDA-84FA-6624772DE17C}" presName="rootComposite1" presStyleCnt="0"/>
      <dgm:spPr/>
    </dgm:pt>
    <dgm:pt modelId="{0D0D673F-518E-429D-A212-60066C3C11B1}" type="pres">
      <dgm:prSet presAssocID="{8CEDAB3E-1C6B-4BDA-84FA-6624772DE17C}" presName="rootText1" presStyleLbl="node0" presStyleIdx="0" presStyleCnt="1">
        <dgm:presLayoutVars>
          <dgm:chPref val="3"/>
        </dgm:presLayoutVars>
      </dgm:prSet>
      <dgm:spPr/>
      <dgm:t>
        <a:bodyPr/>
        <a:lstStyle/>
        <a:p>
          <a:endParaRPr lang="en-US"/>
        </a:p>
      </dgm:t>
    </dgm:pt>
    <dgm:pt modelId="{FC490FC5-3287-4944-A39C-654748229549}" type="pres">
      <dgm:prSet presAssocID="{8CEDAB3E-1C6B-4BDA-84FA-6624772DE17C}" presName="rootConnector1" presStyleLbl="node1" presStyleIdx="0" presStyleCnt="0"/>
      <dgm:spPr/>
      <dgm:t>
        <a:bodyPr/>
        <a:lstStyle/>
        <a:p>
          <a:endParaRPr lang="en-US"/>
        </a:p>
      </dgm:t>
    </dgm:pt>
    <dgm:pt modelId="{7A3441AD-8ECA-4D21-A9E3-50490596EAEA}" type="pres">
      <dgm:prSet presAssocID="{8CEDAB3E-1C6B-4BDA-84FA-6624772DE17C}" presName="hierChild2" presStyleCnt="0"/>
      <dgm:spPr/>
    </dgm:pt>
    <dgm:pt modelId="{2E3F1E8B-7556-4024-8A91-BDACB5345FA2}" type="pres">
      <dgm:prSet presAssocID="{EEDDA934-F3F4-44E4-B4B8-AF17AB0A7A94}" presName="Name37" presStyleLbl="parChTrans1D2" presStyleIdx="0" presStyleCnt="2"/>
      <dgm:spPr/>
      <dgm:t>
        <a:bodyPr/>
        <a:lstStyle/>
        <a:p>
          <a:endParaRPr lang="en-US"/>
        </a:p>
      </dgm:t>
    </dgm:pt>
    <dgm:pt modelId="{CF69E0B1-01B3-4885-B6B1-99A9E7A6F00B}" type="pres">
      <dgm:prSet presAssocID="{B26EBA00-4602-4D90-BFE7-2E5AAD9C1E9A}" presName="hierRoot2" presStyleCnt="0">
        <dgm:presLayoutVars>
          <dgm:hierBranch val="init"/>
        </dgm:presLayoutVars>
      </dgm:prSet>
      <dgm:spPr/>
    </dgm:pt>
    <dgm:pt modelId="{B6B41132-A3FB-4E4E-BA67-7E75A7AB9938}" type="pres">
      <dgm:prSet presAssocID="{B26EBA00-4602-4D90-BFE7-2E5AAD9C1E9A}" presName="rootComposite" presStyleCnt="0"/>
      <dgm:spPr/>
    </dgm:pt>
    <dgm:pt modelId="{26645EDB-99FB-40E6-8F1D-DD1EEEDA927A}" type="pres">
      <dgm:prSet presAssocID="{B26EBA00-4602-4D90-BFE7-2E5AAD9C1E9A}" presName="rootText" presStyleLbl="node2" presStyleIdx="0" presStyleCnt="2">
        <dgm:presLayoutVars>
          <dgm:chPref val="3"/>
        </dgm:presLayoutVars>
      </dgm:prSet>
      <dgm:spPr/>
      <dgm:t>
        <a:bodyPr/>
        <a:lstStyle/>
        <a:p>
          <a:endParaRPr lang="en-US"/>
        </a:p>
      </dgm:t>
    </dgm:pt>
    <dgm:pt modelId="{A2CD97B4-38B4-4D1A-A300-741812807000}" type="pres">
      <dgm:prSet presAssocID="{B26EBA00-4602-4D90-BFE7-2E5AAD9C1E9A}" presName="rootConnector" presStyleLbl="node2" presStyleIdx="0" presStyleCnt="2"/>
      <dgm:spPr/>
      <dgm:t>
        <a:bodyPr/>
        <a:lstStyle/>
        <a:p>
          <a:endParaRPr lang="en-US"/>
        </a:p>
      </dgm:t>
    </dgm:pt>
    <dgm:pt modelId="{92FF4323-85F9-4C13-88C3-BD78C3F52A6E}" type="pres">
      <dgm:prSet presAssocID="{B26EBA00-4602-4D90-BFE7-2E5AAD9C1E9A}" presName="hierChild4" presStyleCnt="0"/>
      <dgm:spPr/>
    </dgm:pt>
    <dgm:pt modelId="{AB026059-9CDE-461F-9BD3-80BA5302F4B9}" type="pres">
      <dgm:prSet presAssocID="{B26EBA00-4602-4D90-BFE7-2E5AAD9C1E9A}" presName="hierChild5" presStyleCnt="0"/>
      <dgm:spPr/>
    </dgm:pt>
    <dgm:pt modelId="{DBF6ADE1-66C4-44AE-83C0-3FEE828675D4}" type="pres">
      <dgm:prSet presAssocID="{9E5CDC77-49CA-4790-85D6-76C767045D3C}" presName="Name37" presStyleLbl="parChTrans1D2" presStyleIdx="1" presStyleCnt="2"/>
      <dgm:spPr/>
      <dgm:t>
        <a:bodyPr/>
        <a:lstStyle/>
        <a:p>
          <a:endParaRPr lang="en-US"/>
        </a:p>
      </dgm:t>
    </dgm:pt>
    <dgm:pt modelId="{37476A34-74D3-4ABD-A5B1-17B8E556683D}" type="pres">
      <dgm:prSet presAssocID="{9EC4C9A6-48A2-49D3-A128-B6396CA964D5}" presName="hierRoot2" presStyleCnt="0">
        <dgm:presLayoutVars>
          <dgm:hierBranch val="init"/>
        </dgm:presLayoutVars>
      </dgm:prSet>
      <dgm:spPr/>
    </dgm:pt>
    <dgm:pt modelId="{C85BEDA3-D254-4E1F-9744-9F694640A0E8}" type="pres">
      <dgm:prSet presAssocID="{9EC4C9A6-48A2-49D3-A128-B6396CA964D5}" presName="rootComposite" presStyleCnt="0"/>
      <dgm:spPr/>
    </dgm:pt>
    <dgm:pt modelId="{E6FD7190-5D69-444C-B64B-AADC6AE1F469}" type="pres">
      <dgm:prSet presAssocID="{9EC4C9A6-48A2-49D3-A128-B6396CA964D5}" presName="rootText" presStyleLbl="node2" presStyleIdx="1" presStyleCnt="2">
        <dgm:presLayoutVars>
          <dgm:chPref val="3"/>
        </dgm:presLayoutVars>
      </dgm:prSet>
      <dgm:spPr/>
      <dgm:t>
        <a:bodyPr/>
        <a:lstStyle/>
        <a:p>
          <a:endParaRPr lang="en-US"/>
        </a:p>
      </dgm:t>
    </dgm:pt>
    <dgm:pt modelId="{615DC42B-DF91-4941-A5FE-49E368680CC5}" type="pres">
      <dgm:prSet presAssocID="{9EC4C9A6-48A2-49D3-A128-B6396CA964D5}" presName="rootConnector" presStyleLbl="node2" presStyleIdx="1" presStyleCnt="2"/>
      <dgm:spPr/>
      <dgm:t>
        <a:bodyPr/>
        <a:lstStyle/>
        <a:p>
          <a:endParaRPr lang="en-US"/>
        </a:p>
      </dgm:t>
    </dgm:pt>
    <dgm:pt modelId="{CA21C0B4-72E4-42C1-8810-6220FF56855E}" type="pres">
      <dgm:prSet presAssocID="{9EC4C9A6-48A2-49D3-A128-B6396CA964D5}" presName="hierChild4" presStyleCnt="0"/>
      <dgm:spPr/>
    </dgm:pt>
    <dgm:pt modelId="{2869D086-537B-4C8F-A851-5A30E8F99752}" type="pres">
      <dgm:prSet presAssocID="{9EC4C9A6-48A2-49D3-A128-B6396CA964D5}" presName="hierChild5" presStyleCnt="0"/>
      <dgm:spPr/>
    </dgm:pt>
    <dgm:pt modelId="{BF6505AA-DFB9-4CA0-9525-F5AF7E2E5E00}" type="pres">
      <dgm:prSet presAssocID="{8CEDAB3E-1C6B-4BDA-84FA-6624772DE17C}" presName="hierChild3" presStyleCnt="0"/>
      <dgm:spPr/>
    </dgm:pt>
  </dgm:ptLst>
  <dgm:cxnLst>
    <dgm:cxn modelId="{3F00D5C8-E4CA-4524-ABEB-D7342967491E}" type="presOf" srcId="{B26EBA00-4602-4D90-BFE7-2E5AAD9C1E9A}" destId="{26645EDB-99FB-40E6-8F1D-DD1EEEDA927A}" srcOrd="0" destOrd="0" presId="urn:microsoft.com/office/officeart/2005/8/layout/orgChart1"/>
    <dgm:cxn modelId="{3D49F908-6D2A-43EA-B729-1AC76ED4D83A}" type="presOf" srcId="{9E5CDC77-49CA-4790-85D6-76C767045D3C}" destId="{DBF6ADE1-66C4-44AE-83C0-3FEE828675D4}" srcOrd="0" destOrd="0" presId="urn:microsoft.com/office/officeart/2005/8/layout/orgChart1"/>
    <dgm:cxn modelId="{A703EBFE-8818-461A-A6AD-4B6767B0DCB9}" type="presOf" srcId="{EEDDA934-F3F4-44E4-B4B8-AF17AB0A7A94}" destId="{2E3F1E8B-7556-4024-8A91-BDACB5345FA2}" srcOrd="0" destOrd="0" presId="urn:microsoft.com/office/officeart/2005/8/layout/orgChart1"/>
    <dgm:cxn modelId="{B1134BD1-025A-4CF0-BB09-503D640D9CBA}" srcId="{8CEDAB3E-1C6B-4BDA-84FA-6624772DE17C}" destId="{9EC4C9A6-48A2-49D3-A128-B6396CA964D5}" srcOrd="1" destOrd="0" parTransId="{9E5CDC77-49CA-4790-85D6-76C767045D3C}" sibTransId="{C79F994F-9691-44D5-B01F-41D0F20068DA}"/>
    <dgm:cxn modelId="{7E3A4A4A-5044-4A34-AB90-1517E2BC1544}" type="presOf" srcId="{8CEDAB3E-1C6B-4BDA-84FA-6624772DE17C}" destId="{0D0D673F-518E-429D-A212-60066C3C11B1}" srcOrd="0" destOrd="0" presId="urn:microsoft.com/office/officeart/2005/8/layout/orgChart1"/>
    <dgm:cxn modelId="{72F108C1-0947-419A-8E2A-60145C9F8E73}" type="presOf" srcId="{9EC4C9A6-48A2-49D3-A128-B6396CA964D5}" destId="{E6FD7190-5D69-444C-B64B-AADC6AE1F469}" srcOrd="0" destOrd="0" presId="urn:microsoft.com/office/officeart/2005/8/layout/orgChart1"/>
    <dgm:cxn modelId="{1FE8317D-2968-4274-B563-6BDC095CB536}" type="presOf" srcId="{8CEDAB3E-1C6B-4BDA-84FA-6624772DE17C}" destId="{FC490FC5-3287-4944-A39C-654748229549}" srcOrd="1" destOrd="0" presId="urn:microsoft.com/office/officeart/2005/8/layout/orgChart1"/>
    <dgm:cxn modelId="{EC14DBF8-48A9-4758-B958-2EE5CBC355C2}" type="presOf" srcId="{1A9DC6C1-5274-494F-8642-215BF4E3EE1F}" destId="{5EFEA05C-3B12-485D-8355-ECE72386E900}" srcOrd="0" destOrd="0" presId="urn:microsoft.com/office/officeart/2005/8/layout/orgChart1"/>
    <dgm:cxn modelId="{6AACE480-A9D9-482B-ADC5-54B8D1FF5542}" srcId="{1A9DC6C1-5274-494F-8642-215BF4E3EE1F}" destId="{8CEDAB3E-1C6B-4BDA-84FA-6624772DE17C}" srcOrd="0" destOrd="0" parTransId="{70FCF1BC-9FDB-4206-9F2B-FE11891AADF4}" sibTransId="{95F4B2E4-DE6C-4B17-91CA-716F1C7B52EB}"/>
    <dgm:cxn modelId="{F07023F2-880F-441D-8FCB-8AE7AE881195}" srcId="{8CEDAB3E-1C6B-4BDA-84FA-6624772DE17C}" destId="{B26EBA00-4602-4D90-BFE7-2E5AAD9C1E9A}" srcOrd="0" destOrd="0" parTransId="{EEDDA934-F3F4-44E4-B4B8-AF17AB0A7A94}" sibTransId="{F365AEFB-D70F-4E0F-A973-8D89C4D9F008}"/>
    <dgm:cxn modelId="{DA73B913-FF42-440F-B2B0-58C6B310056E}" type="presOf" srcId="{B26EBA00-4602-4D90-BFE7-2E5AAD9C1E9A}" destId="{A2CD97B4-38B4-4D1A-A300-741812807000}" srcOrd="1" destOrd="0" presId="urn:microsoft.com/office/officeart/2005/8/layout/orgChart1"/>
    <dgm:cxn modelId="{3DE58488-9D42-4422-9726-BC591C17B671}" type="presOf" srcId="{9EC4C9A6-48A2-49D3-A128-B6396CA964D5}" destId="{615DC42B-DF91-4941-A5FE-49E368680CC5}" srcOrd="1" destOrd="0" presId="urn:microsoft.com/office/officeart/2005/8/layout/orgChart1"/>
    <dgm:cxn modelId="{0B18AE06-2B67-4D2D-AF40-97D8860F0BA0}" type="presParOf" srcId="{5EFEA05C-3B12-485D-8355-ECE72386E900}" destId="{6434F740-EBB1-4532-A647-63A22C1C3CE4}" srcOrd="0" destOrd="0" presId="urn:microsoft.com/office/officeart/2005/8/layout/orgChart1"/>
    <dgm:cxn modelId="{28336058-62F6-4614-AB58-087FD63BE9CE}" type="presParOf" srcId="{6434F740-EBB1-4532-A647-63A22C1C3CE4}" destId="{A4A3EDC1-E365-4199-8451-E075F22F2353}" srcOrd="0" destOrd="0" presId="urn:microsoft.com/office/officeart/2005/8/layout/orgChart1"/>
    <dgm:cxn modelId="{BB60A366-420E-4C6C-8865-B81D44C2010F}" type="presParOf" srcId="{A4A3EDC1-E365-4199-8451-E075F22F2353}" destId="{0D0D673F-518E-429D-A212-60066C3C11B1}" srcOrd="0" destOrd="0" presId="urn:microsoft.com/office/officeart/2005/8/layout/orgChart1"/>
    <dgm:cxn modelId="{6C44EA3E-7084-4A9A-BAE6-AE76914BEB7F}" type="presParOf" srcId="{A4A3EDC1-E365-4199-8451-E075F22F2353}" destId="{FC490FC5-3287-4944-A39C-654748229549}" srcOrd="1" destOrd="0" presId="urn:microsoft.com/office/officeart/2005/8/layout/orgChart1"/>
    <dgm:cxn modelId="{9359D17D-08A0-4092-B5BF-6B7A0A7E93CB}" type="presParOf" srcId="{6434F740-EBB1-4532-A647-63A22C1C3CE4}" destId="{7A3441AD-8ECA-4D21-A9E3-50490596EAEA}" srcOrd="1" destOrd="0" presId="urn:microsoft.com/office/officeart/2005/8/layout/orgChart1"/>
    <dgm:cxn modelId="{9F34A879-A894-464F-932C-99B7D69AA28A}" type="presParOf" srcId="{7A3441AD-8ECA-4D21-A9E3-50490596EAEA}" destId="{2E3F1E8B-7556-4024-8A91-BDACB5345FA2}" srcOrd="0" destOrd="0" presId="urn:microsoft.com/office/officeart/2005/8/layout/orgChart1"/>
    <dgm:cxn modelId="{B9F5EE51-32BB-4800-86B1-CD9D53D161B8}" type="presParOf" srcId="{7A3441AD-8ECA-4D21-A9E3-50490596EAEA}" destId="{CF69E0B1-01B3-4885-B6B1-99A9E7A6F00B}" srcOrd="1" destOrd="0" presId="urn:microsoft.com/office/officeart/2005/8/layout/orgChart1"/>
    <dgm:cxn modelId="{129E6B07-7616-49B9-B643-1C9761266731}" type="presParOf" srcId="{CF69E0B1-01B3-4885-B6B1-99A9E7A6F00B}" destId="{B6B41132-A3FB-4E4E-BA67-7E75A7AB9938}" srcOrd="0" destOrd="0" presId="urn:microsoft.com/office/officeart/2005/8/layout/orgChart1"/>
    <dgm:cxn modelId="{7C347BEF-7137-48DC-8B61-FC4B32E4C33E}" type="presParOf" srcId="{B6B41132-A3FB-4E4E-BA67-7E75A7AB9938}" destId="{26645EDB-99FB-40E6-8F1D-DD1EEEDA927A}" srcOrd="0" destOrd="0" presId="urn:microsoft.com/office/officeart/2005/8/layout/orgChart1"/>
    <dgm:cxn modelId="{3661387E-FF3E-4DEA-86FF-4EFB539777E9}" type="presParOf" srcId="{B6B41132-A3FB-4E4E-BA67-7E75A7AB9938}" destId="{A2CD97B4-38B4-4D1A-A300-741812807000}" srcOrd="1" destOrd="0" presId="urn:microsoft.com/office/officeart/2005/8/layout/orgChart1"/>
    <dgm:cxn modelId="{B042EDEC-0B42-413B-9041-C6C6A5C72C87}" type="presParOf" srcId="{CF69E0B1-01B3-4885-B6B1-99A9E7A6F00B}" destId="{92FF4323-85F9-4C13-88C3-BD78C3F52A6E}" srcOrd="1" destOrd="0" presId="urn:microsoft.com/office/officeart/2005/8/layout/orgChart1"/>
    <dgm:cxn modelId="{B17CC70D-81C4-4A25-A285-F1E5941E4392}" type="presParOf" srcId="{CF69E0B1-01B3-4885-B6B1-99A9E7A6F00B}" destId="{AB026059-9CDE-461F-9BD3-80BA5302F4B9}" srcOrd="2" destOrd="0" presId="urn:microsoft.com/office/officeart/2005/8/layout/orgChart1"/>
    <dgm:cxn modelId="{FF863521-49DA-4366-A744-1A3EC664068B}" type="presParOf" srcId="{7A3441AD-8ECA-4D21-A9E3-50490596EAEA}" destId="{DBF6ADE1-66C4-44AE-83C0-3FEE828675D4}" srcOrd="2" destOrd="0" presId="urn:microsoft.com/office/officeart/2005/8/layout/orgChart1"/>
    <dgm:cxn modelId="{7D3F7345-B4ED-4D9F-B028-6BEA9E2CC560}" type="presParOf" srcId="{7A3441AD-8ECA-4D21-A9E3-50490596EAEA}" destId="{37476A34-74D3-4ABD-A5B1-17B8E556683D}" srcOrd="3" destOrd="0" presId="urn:microsoft.com/office/officeart/2005/8/layout/orgChart1"/>
    <dgm:cxn modelId="{6265E045-E0E0-4215-8B8A-15A7FD3DCE18}" type="presParOf" srcId="{37476A34-74D3-4ABD-A5B1-17B8E556683D}" destId="{C85BEDA3-D254-4E1F-9744-9F694640A0E8}" srcOrd="0" destOrd="0" presId="urn:microsoft.com/office/officeart/2005/8/layout/orgChart1"/>
    <dgm:cxn modelId="{B1373398-2F18-496A-BB52-65428BFD3B30}" type="presParOf" srcId="{C85BEDA3-D254-4E1F-9744-9F694640A0E8}" destId="{E6FD7190-5D69-444C-B64B-AADC6AE1F469}" srcOrd="0" destOrd="0" presId="urn:microsoft.com/office/officeart/2005/8/layout/orgChart1"/>
    <dgm:cxn modelId="{2017B94D-F092-4476-A738-73CA96934C42}" type="presParOf" srcId="{C85BEDA3-D254-4E1F-9744-9F694640A0E8}" destId="{615DC42B-DF91-4941-A5FE-49E368680CC5}" srcOrd="1" destOrd="0" presId="urn:microsoft.com/office/officeart/2005/8/layout/orgChart1"/>
    <dgm:cxn modelId="{462EA585-690C-4B6C-9D24-4ABA6FDBE336}" type="presParOf" srcId="{37476A34-74D3-4ABD-A5B1-17B8E556683D}" destId="{CA21C0B4-72E4-42C1-8810-6220FF56855E}" srcOrd="1" destOrd="0" presId="urn:microsoft.com/office/officeart/2005/8/layout/orgChart1"/>
    <dgm:cxn modelId="{16645FC0-9307-48A5-824A-CB0356267E8A}" type="presParOf" srcId="{37476A34-74D3-4ABD-A5B1-17B8E556683D}" destId="{2869D086-537B-4C8F-A851-5A30E8F99752}" srcOrd="2" destOrd="0" presId="urn:microsoft.com/office/officeart/2005/8/layout/orgChart1"/>
    <dgm:cxn modelId="{82F65FCC-F36A-40FC-B93A-AA2205DCF9D3}" type="presParOf" srcId="{6434F740-EBB1-4532-A647-63A22C1C3CE4}" destId="{BF6505AA-DFB9-4CA0-9525-F5AF7E2E5E00}" srcOrd="2" destOrd="0" presId="urn:microsoft.com/office/officeart/2005/8/layout/orgChart1"/>
  </dgm:cxnLst>
  <dgm:bg/>
  <dgm:whole>
    <a:ln>
      <a:noFill/>
    </a:ln>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BC95D2-29FF-4B1F-9DD3-39E9EC674DF6}">
      <dsp:nvSpPr>
        <dsp:cNvPr id="0" name=""/>
        <dsp:cNvSpPr/>
      </dsp:nvSpPr>
      <dsp:spPr>
        <a:xfrm>
          <a:off x="2686050" y="822831"/>
          <a:ext cx="1900400" cy="329821"/>
        </a:xfrm>
        <a:custGeom>
          <a:avLst/>
          <a:gdLst/>
          <a:ahLst/>
          <a:cxnLst/>
          <a:rect l="0" t="0" r="0" b="0"/>
          <a:pathLst>
            <a:path>
              <a:moveTo>
                <a:pt x="0" y="0"/>
              </a:moveTo>
              <a:lnTo>
                <a:pt x="0" y="164910"/>
              </a:lnTo>
              <a:lnTo>
                <a:pt x="1900400" y="164910"/>
              </a:lnTo>
              <a:lnTo>
                <a:pt x="1900400" y="329821"/>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BF6ADE1-66C4-44AE-83C0-3FEE828675D4}">
      <dsp:nvSpPr>
        <dsp:cNvPr id="0" name=""/>
        <dsp:cNvSpPr/>
      </dsp:nvSpPr>
      <dsp:spPr>
        <a:xfrm>
          <a:off x="2640329" y="822831"/>
          <a:ext cx="91440" cy="329821"/>
        </a:xfrm>
        <a:custGeom>
          <a:avLst/>
          <a:gdLst/>
          <a:ahLst/>
          <a:cxnLst/>
          <a:rect l="0" t="0" r="0" b="0"/>
          <a:pathLst>
            <a:path>
              <a:moveTo>
                <a:pt x="45720" y="0"/>
              </a:moveTo>
              <a:lnTo>
                <a:pt x="45720" y="329821"/>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3F1E8B-7556-4024-8A91-BDACB5345FA2}">
      <dsp:nvSpPr>
        <dsp:cNvPr id="0" name=""/>
        <dsp:cNvSpPr/>
      </dsp:nvSpPr>
      <dsp:spPr>
        <a:xfrm>
          <a:off x="792466" y="822831"/>
          <a:ext cx="1893583" cy="329821"/>
        </a:xfrm>
        <a:custGeom>
          <a:avLst/>
          <a:gdLst/>
          <a:ahLst/>
          <a:cxnLst/>
          <a:rect l="0" t="0" r="0" b="0"/>
          <a:pathLst>
            <a:path>
              <a:moveTo>
                <a:pt x="1900400" y="0"/>
              </a:moveTo>
              <a:lnTo>
                <a:pt x="1900400" y="164910"/>
              </a:lnTo>
              <a:lnTo>
                <a:pt x="0" y="164910"/>
              </a:lnTo>
              <a:lnTo>
                <a:pt x="0" y="329821"/>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0D673F-518E-429D-A212-60066C3C11B1}">
      <dsp:nvSpPr>
        <dsp:cNvPr id="0" name=""/>
        <dsp:cNvSpPr/>
      </dsp:nvSpPr>
      <dsp:spPr>
        <a:xfrm>
          <a:off x="1900760" y="37542"/>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FMP</a:t>
          </a:r>
        </a:p>
      </dsp:txBody>
      <dsp:txXfrm>
        <a:off x="1900760" y="37542"/>
        <a:ext cx="1570578" cy="785289"/>
      </dsp:txXfrm>
    </dsp:sp>
    <dsp:sp modelId="{26645EDB-99FB-40E6-8F1D-DD1EEEDA927A}">
      <dsp:nvSpPr>
        <dsp:cNvPr id="0" name=""/>
        <dsp:cNvSpPr/>
      </dsp:nvSpPr>
      <dsp:spPr>
        <a:xfrm>
          <a:off x="7176"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a) No FMP</a:t>
          </a:r>
        </a:p>
      </dsp:txBody>
      <dsp:txXfrm>
        <a:off x="7176" y="1152653"/>
        <a:ext cx="1570578" cy="785289"/>
      </dsp:txXfrm>
    </dsp:sp>
    <dsp:sp modelId="{E6FD7190-5D69-444C-B64B-AADC6AE1F469}">
      <dsp:nvSpPr>
        <dsp:cNvPr id="0" name=""/>
        <dsp:cNvSpPr/>
      </dsp:nvSpPr>
      <dsp:spPr>
        <a:xfrm>
          <a:off x="19007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b) Negotiated price between buyer and seller based on COSP</a:t>
          </a:r>
        </a:p>
      </dsp:txBody>
      <dsp:txXfrm>
        <a:off x="1900760" y="1152653"/>
        <a:ext cx="1570578" cy="785289"/>
      </dsp:txXfrm>
    </dsp:sp>
    <dsp:sp modelId="{D8E9F464-2DEA-48AB-999D-898E0B666524}">
      <dsp:nvSpPr>
        <dsp:cNvPr id="0" name=""/>
        <dsp:cNvSpPr/>
      </dsp:nvSpPr>
      <dsp:spPr>
        <a:xfrm>
          <a:off x="3801160" y="1152653"/>
          <a:ext cx="1570578" cy="785289"/>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a:ea typeface="+mn-ea"/>
              <a:cs typeface="Arial"/>
            </a:rPr>
            <a:t>c) Full Price Review</a:t>
          </a:r>
        </a:p>
      </dsp:txBody>
      <dsp:txXfrm>
        <a:off x="3801160" y="1152653"/>
        <a:ext cx="1570578" cy="7852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F6ADE1-66C4-44AE-83C0-3FEE828675D4}">
      <dsp:nvSpPr>
        <dsp:cNvPr id="0" name=""/>
        <dsp:cNvSpPr/>
      </dsp:nvSpPr>
      <dsp:spPr>
        <a:xfrm>
          <a:off x="1057275" y="483465"/>
          <a:ext cx="578590" cy="200833"/>
        </a:xfrm>
        <a:custGeom>
          <a:avLst/>
          <a:gdLst/>
          <a:ahLst/>
          <a:cxnLst/>
          <a:rect l="0" t="0" r="0" b="0"/>
          <a:pathLst>
            <a:path>
              <a:moveTo>
                <a:pt x="0" y="0"/>
              </a:moveTo>
              <a:lnTo>
                <a:pt x="0" y="100446"/>
              </a:lnTo>
              <a:lnTo>
                <a:pt x="578764" y="100446"/>
              </a:lnTo>
              <a:lnTo>
                <a:pt x="578764" y="200893"/>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E3F1E8B-7556-4024-8A91-BDACB5345FA2}">
      <dsp:nvSpPr>
        <dsp:cNvPr id="0" name=""/>
        <dsp:cNvSpPr/>
      </dsp:nvSpPr>
      <dsp:spPr>
        <a:xfrm>
          <a:off x="478684" y="483465"/>
          <a:ext cx="578590" cy="200833"/>
        </a:xfrm>
        <a:custGeom>
          <a:avLst/>
          <a:gdLst/>
          <a:ahLst/>
          <a:cxnLst/>
          <a:rect l="0" t="0" r="0" b="0"/>
          <a:pathLst>
            <a:path>
              <a:moveTo>
                <a:pt x="578764" y="0"/>
              </a:moveTo>
              <a:lnTo>
                <a:pt x="578764" y="100446"/>
              </a:lnTo>
              <a:lnTo>
                <a:pt x="0" y="100446"/>
              </a:lnTo>
              <a:lnTo>
                <a:pt x="0" y="200893"/>
              </a:lnTo>
            </a:path>
          </a:pathLst>
        </a:custGeom>
        <a:noFill/>
        <a:ln w="25400" cap="flat" cmpd="sng" algn="ctr">
          <a:solidFill>
            <a:srgbClr val="00B9E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0D673F-518E-429D-A212-60066C3C11B1}">
      <dsp:nvSpPr>
        <dsp:cNvPr id="0" name=""/>
        <dsp:cNvSpPr/>
      </dsp:nvSpPr>
      <dsp:spPr>
        <a:xfrm>
          <a:off x="579100" y="5291"/>
          <a:ext cx="956348" cy="478174"/>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latin typeface="Arial"/>
              <a:ea typeface="+mn-ea"/>
              <a:cs typeface="Arial"/>
            </a:rPr>
            <a:t>FP</a:t>
          </a:r>
        </a:p>
      </dsp:txBody>
      <dsp:txXfrm>
        <a:off x="579100" y="5291"/>
        <a:ext cx="956348" cy="478174"/>
      </dsp:txXfrm>
    </dsp:sp>
    <dsp:sp modelId="{26645EDB-99FB-40E6-8F1D-DD1EEEDA927A}">
      <dsp:nvSpPr>
        <dsp:cNvPr id="0" name=""/>
        <dsp:cNvSpPr/>
      </dsp:nvSpPr>
      <dsp:spPr>
        <a:xfrm>
          <a:off x="509" y="684299"/>
          <a:ext cx="956348" cy="478174"/>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latin typeface="Arial"/>
              <a:ea typeface="+mn-ea"/>
              <a:cs typeface="Arial"/>
            </a:rPr>
            <a:t>% on the FMP</a:t>
          </a:r>
        </a:p>
      </dsp:txBody>
      <dsp:txXfrm>
        <a:off x="509" y="684299"/>
        <a:ext cx="956348" cy="478174"/>
      </dsp:txXfrm>
    </dsp:sp>
    <dsp:sp modelId="{E6FD7190-5D69-444C-B64B-AADC6AE1F469}">
      <dsp:nvSpPr>
        <dsp:cNvPr id="0" name=""/>
        <dsp:cNvSpPr/>
      </dsp:nvSpPr>
      <dsp:spPr>
        <a:xfrm>
          <a:off x="1157691" y="684299"/>
          <a:ext cx="956348" cy="478174"/>
        </a:xfrm>
        <a:prstGeom prst="rect">
          <a:avLst/>
        </a:prstGeom>
        <a:solidFill>
          <a:srgbClr val="00B9E4">
            <a:hueOff val="0"/>
            <a:satOff val="0"/>
            <a:lumOff val="0"/>
            <a:alphaOff val="0"/>
          </a:srgbClr>
        </a:solidFill>
        <a:ln w="254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rgbClr val="FFFFFF"/>
              </a:solidFill>
              <a:latin typeface="Arial"/>
              <a:ea typeface="+mn-ea"/>
              <a:cs typeface="Arial"/>
            </a:rPr>
            <a:t>Fix value per kg </a:t>
          </a:r>
        </a:p>
      </dsp:txBody>
      <dsp:txXfrm>
        <a:off x="1157691" y="684299"/>
        <a:ext cx="956348" cy="47817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2104-47B5-4D8C-AA5D-3CDFC9F0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3063</Words>
  <Characters>17460</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20483</CharactersWithSpaces>
  <SharedDoc>false</SharedDoc>
  <HLinks>
    <vt:vector size="192" baseType="variant">
      <vt:variant>
        <vt:i4>2424943</vt:i4>
      </vt:variant>
      <vt:variant>
        <vt:i4>471</vt:i4>
      </vt:variant>
      <vt:variant>
        <vt:i4>0</vt:i4>
      </vt:variant>
      <vt:variant>
        <vt:i4>5</vt:i4>
      </vt:variant>
      <vt:variant>
        <vt:lpwstr>https://www.fairtrade.net/standards/price-and-premium-info.html</vt:lpwstr>
      </vt:variant>
      <vt:variant>
        <vt:lpwstr/>
      </vt:variant>
      <vt:variant>
        <vt:i4>6619263</vt:i4>
      </vt:variant>
      <vt:variant>
        <vt:i4>294</vt:i4>
      </vt:variant>
      <vt:variant>
        <vt:i4>0</vt:i4>
      </vt:variant>
      <vt:variant>
        <vt:i4>5</vt:i4>
      </vt:variant>
      <vt:variant>
        <vt:lpwstr>../AppData/Local/Microsoft/Windows/INetCache/Content.Outlook/RN2IY48K/klink</vt:lpwstr>
      </vt:variant>
      <vt:variant>
        <vt:lpwstr/>
      </vt:variant>
      <vt:variant>
        <vt:i4>4915247</vt:i4>
      </vt:variant>
      <vt:variant>
        <vt:i4>186</vt:i4>
      </vt:variant>
      <vt:variant>
        <vt:i4>0</vt:i4>
      </vt:variant>
      <vt:variant>
        <vt:i4>5</vt:i4>
      </vt:variant>
      <vt:variant>
        <vt:lpwstr>https://en.wikipedia.org/wiki/Australian_lime</vt:lpwstr>
      </vt:variant>
      <vt:variant>
        <vt:lpwstr/>
      </vt:variant>
      <vt:variant>
        <vt:i4>5308465</vt:i4>
      </vt:variant>
      <vt:variant>
        <vt:i4>180</vt:i4>
      </vt:variant>
      <vt:variant>
        <vt:i4>0</vt:i4>
      </vt:variant>
      <vt:variant>
        <vt:i4>5</vt:i4>
      </vt:variant>
      <vt:variant>
        <vt:lpwstr>https://en.wikipedia.org/wiki/Citrus_limetta</vt:lpwstr>
      </vt:variant>
      <vt:variant>
        <vt:lpwstr/>
      </vt:variant>
      <vt:variant>
        <vt:i4>589936</vt:i4>
      </vt:variant>
      <vt:variant>
        <vt:i4>174</vt:i4>
      </vt:variant>
      <vt:variant>
        <vt:i4>0</vt:i4>
      </vt:variant>
      <vt:variant>
        <vt:i4>5</vt:i4>
      </vt:variant>
      <vt:variant>
        <vt:lpwstr>https://en.wikipedia.org/wiki/Persian_lime</vt:lpwstr>
      </vt:variant>
      <vt:variant>
        <vt:lpwstr/>
      </vt:variant>
      <vt:variant>
        <vt:i4>1769575</vt:i4>
      </vt:variant>
      <vt:variant>
        <vt:i4>168</vt:i4>
      </vt:variant>
      <vt:variant>
        <vt:i4>0</vt:i4>
      </vt:variant>
      <vt:variant>
        <vt:i4>5</vt:i4>
      </vt:variant>
      <vt:variant>
        <vt:lpwstr>https://en.wikipedia.org/wiki/Key_lime</vt:lpwstr>
      </vt:variant>
      <vt:variant>
        <vt:lpwstr/>
      </vt:variant>
      <vt:variant>
        <vt:i4>5832742</vt:i4>
      </vt:variant>
      <vt:variant>
        <vt:i4>162</vt:i4>
      </vt:variant>
      <vt:variant>
        <vt:i4>0</vt:i4>
      </vt:variant>
      <vt:variant>
        <vt:i4>5</vt:i4>
      </vt:variant>
      <vt:variant>
        <vt:lpwstr>https://en.wikipedia.org/wiki/Kaffir_lime</vt:lpwstr>
      </vt:variant>
      <vt:variant>
        <vt:lpwstr/>
      </vt:variant>
      <vt:variant>
        <vt:i4>4718703</vt:i4>
      </vt:variant>
      <vt:variant>
        <vt:i4>108</vt:i4>
      </vt:variant>
      <vt:variant>
        <vt:i4>0</vt:i4>
      </vt:variant>
      <vt:variant>
        <vt:i4>5</vt:i4>
      </vt:variant>
      <vt:variant>
        <vt:lpwstr>mailto:e.freixa-serra@fairtrade.net</vt:lpwstr>
      </vt:variant>
      <vt:variant>
        <vt:lpwstr/>
      </vt:variant>
      <vt:variant>
        <vt:i4>1638458</vt:i4>
      </vt:variant>
      <vt:variant>
        <vt:i4>101</vt:i4>
      </vt:variant>
      <vt:variant>
        <vt:i4>0</vt:i4>
      </vt:variant>
      <vt:variant>
        <vt:i4>5</vt:i4>
      </vt:variant>
      <vt:variant>
        <vt:lpwstr/>
      </vt:variant>
      <vt:variant>
        <vt:lpwstr>_Toc32927779</vt:lpwstr>
      </vt:variant>
      <vt:variant>
        <vt:i4>1572922</vt:i4>
      </vt:variant>
      <vt:variant>
        <vt:i4>95</vt:i4>
      </vt:variant>
      <vt:variant>
        <vt:i4>0</vt:i4>
      </vt:variant>
      <vt:variant>
        <vt:i4>5</vt:i4>
      </vt:variant>
      <vt:variant>
        <vt:lpwstr/>
      </vt:variant>
      <vt:variant>
        <vt:lpwstr>_Toc32927778</vt:lpwstr>
      </vt:variant>
      <vt:variant>
        <vt:i4>1507386</vt:i4>
      </vt:variant>
      <vt:variant>
        <vt:i4>89</vt:i4>
      </vt:variant>
      <vt:variant>
        <vt:i4>0</vt:i4>
      </vt:variant>
      <vt:variant>
        <vt:i4>5</vt:i4>
      </vt:variant>
      <vt:variant>
        <vt:lpwstr/>
      </vt:variant>
      <vt:variant>
        <vt:lpwstr>_Toc32927777</vt:lpwstr>
      </vt:variant>
      <vt:variant>
        <vt:i4>1441850</vt:i4>
      </vt:variant>
      <vt:variant>
        <vt:i4>83</vt:i4>
      </vt:variant>
      <vt:variant>
        <vt:i4>0</vt:i4>
      </vt:variant>
      <vt:variant>
        <vt:i4>5</vt:i4>
      </vt:variant>
      <vt:variant>
        <vt:lpwstr/>
      </vt:variant>
      <vt:variant>
        <vt:lpwstr>_Toc32927776</vt:lpwstr>
      </vt:variant>
      <vt:variant>
        <vt:i4>1376314</vt:i4>
      </vt:variant>
      <vt:variant>
        <vt:i4>77</vt:i4>
      </vt:variant>
      <vt:variant>
        <vt:i4>0</vt:i4>
      </vt:variant>
      <vt:variant>
        <vt:i4>5</vt:i4>
      </vt:variant>
      <vt:variant>
        <vt:lpwstr/>
      </vt:variant>
      <vt:variant>
        <vt:lpwstr>_Toc32927775</vt:lpwstr>
      </vt:variant>
      <vt:variant>
        <vt:i4>1310778</vt:i4>
      </vt:variant>
      <vt:variant>
        <vt:i4>71</vt:i4>
      </vt:variant>
      <vt:variant>
        <vt:i4>0</vt:i4>
      </vt:variant>
      <vt:variant>
        <vt:i4>5</vt:i4>
      </vt:variant>
      <vt:variant>
        <vt:lpwstr/>
      </vt:variant>
      <vt:variant>
        <vt:lpwstr>_Toc32927774</vt:lpwstr>
      </vt:variant>
      <vt:variant>
        <vt:i4>1245242</vt:i4>
      </vt:variant>
      <vt:variant>
        <vt:i4>65</vt:i4>
      </vt:variant>
      <vt:variant>
        <vt:i4>0</vt:i4>
      </vt:variant>
      <vt:variant>
        <vt:i4>5</vt:i4>
      </vt:variant>
      <vt:variant>
        <vt:lpwstr/>
      </vt:variant>
      <vt:variant>
        <vt:lpwstr>_Toc32927773</vt:lpwstr>
      </vt:variant>
      <vt:variant>
        <vt:i4>1179706</vt:i4>
      </vt:variant>
      <vt:variant>
        <vt:i4>59</vt:i4>
      </vt:variant>
      <vt:variant>
        <vt:i4>0</vt:i4>
      </vt:variant>
      <vt:variant>
        <vt:i4>5</vt:i4>
      </vt:variant>
      <vt:variant>
        <vt:lpwstr/>
      </vt:variant>
      <vt:variant>
        <vt:lpwstr>_Toc32927772</vt:lpwstr>
      </vt:variant>
      <vt:variant>
        <vt:i4>1114170</vt:i4>
      </vt:variant>
      <vt:variant>
        <vt:i4>53</vt:i4>
      </vt:variant>
      <vt:variant>
        <vt:i4>0</vt:i4>
      </vt:variant>
      <vt:variant>
        <vt:i4>5</vt:i4>
      </vt:variant>
      <vt:variant>
        <vt:lpwstr/>
      </vt:variant>
      <vt:variant>
        <vt:lpwstr>_Toc32927771</vt:lpwstr>
      </vt:variant>
      <vt:variant>
        <vt:i4>1048634</vt:i4>
      </vt:variant>
      <vt:variant>
        <vt:i4>47</vt:i4>
      </vt:variant>
      <vt:variant>
        <vt:i4>0</vt:i4>
      </vt:variant>
      <vt:variant>
        <vt:i4>5</vt:i4>
      </vt:variant>
      <vt:variant>
        <vt:lpwstr/>
      </vt:variant>
      <vt:variant>
        <vt:lpwstr>_Toc32927770</vt:lpwstr>
      </vt:variant>
      <vt:variant>
        <vt:i4>1638459</vt:i4>
      </vt:variant>
      <vt:variant>
        <vt:i4>41</vt:i4>
      </vt:variant>
      <vt:variant>
        <vt:i4>0</vt:i4>
      </vt:variant>
      <vt:variant>
        <vt:i4>5</vt:i4>
      </vt:variant>
      <vt:variant>
        <vt:lpwstr/>
      </vt:variant>
      <vt:variant>
        <vt:lpwstr>_Toc32927769</vt:lpwstr>
      </vt:variant>
      <vt:variant>
        <vt:i4>1572923</vt:i4>
      </vt:variant>
      <vt:variant>
        <vt:i4>35</vt:i4>
      </vt:variant>
      <vt:variant>
        <vt:i4>0</vt:i4>
      </vt:variant>
      <vt:variant>
        <vt:i4>5</vt:i4>
      </vt:variant>
      <vt:variant>
        <vt:lpwstr/>
      </vt:variant>
      <vt:variant>
        <vt:lpwstr>_Toc32927768</vt:lpwstr>
      </vt:variant>
      <vt:variant>
        <vt:i4>1507387</vt:i4>
      </vt:variant>
      <vt:variant>
        <vt:i4>29</vt:i4>
      </vt:variant>
      <vt:variant>
        <vt:i4>0</vt:i4>
      </vt:variant>
      <vt:variant>
        <vt:i4>5</vt:i4>
      </vt:variant>
      <vt:variant>
        <vt:lpwstr/>
      </vt:variant>
      <vt:variant>
        <vt:lpwstr>_Toc32927767</vt:lpwstr>
      </vt:variant>
      <vt:variant>
        <vt:i4>1441851</vt:i4>
      </vt:variant>
      <vt:variant>
        <vt:i4>23</vt:i4>
      </vt:variant>
      <vt:variant>
        <vt:i4>0</vt:i4>
      </vt:variant>
      <vt:variant>
        <vt:i4>5</vt:i4>
      </vt:variant>
      <vt:variant>
        <vt:lpwstr/>
      </vt:variant>
      <vt:variant>
        <vt:lpwstr>_Toc32927766</vt:lpwstr>
      </vt:variant>
      <vt:variant>
        <vt:i4>1376315</vt:i4>
      </vt:variant>
      <vt:variant>
        <vt:i4>17</vt:i4>
      </vt:variant>
      <vt:variant>
        <vt:i4>0</vt:i4>
      </vt:variant>
      <vt:variant>
        <vt:i4>5</vt:i4>
      </vt:variant>
      <vt:variant>
        <vt:lpwstr/>
      </vt:variant>
      <vt:variant>
        <vt:lpwstr>_Toc32927765</vt:lpwstr>
      </vt:variant>
      <vt:variant>
        <vt:i4>1310779</vt:i4>
      </vt:variant>
      <vt:variant>
        <vt:i4>11</vt:i4>
      </vt:variant>
      <vt:variant>
        <vt:i4>0</vt:i4>
      </vt:variant>
      <vt:variant>
        <vt:i4>5</vt:i4>
      </vt:variant>
      <vt:variant>
        <vt:lpwstr/>
      </vt:variant>
      <vt:variant>
        <vt:lpwstr>_Toc32927764</vt:lpwstr>
      </vt:variant>
      <vt:variant>
        <vt:i4>1245243</vt:i4>
      </vt:variant>
      <vt:variant>
        <vt:i4>5</vt:i4>
      </vt:variant>
      <vt:variant>
        <vt:i4>0</vt:i4>
      </vt:variant>
      <vt:variant>
        <vt:i4>5</vt:i4>
      </vt:variant>
      <vt:variant>
        <vt:lpwstr/>
      </vt:variant>
      <vt:variant>
        <vt:lpwstr>_Toc32927763</vt:lpwstr>
      </vt:variant>
      <vt:variant>
        <vt:i4>4718703</vt:i4>
      </vt:variant>
      <vt:variant>
        <vt:i4>0</vt:i4>
      </vt:variant>
      <vt:variant>
        <vt:i4>0</vt:i4>
      </vt:variant>
      <vt:variant>
        <vt:i4>5</vt:i4>
      </vt:variant>
      <vt:variant>
        <vt:lpwstr>mailto:e.freixa-serra@fairtrade.net</vt:lpwstr>
      </vt:variant>
      <vt:variant>
        <vt:lpwstr/>
      </vt:variant>
      <vt:variant>
        <vt:i4>3473445</vt:i4>
      </vt:variant>
      <vt:variant>
        <vt:i4>18</vt:i4>
      </vt:variant>
      <vt:variant>
        <vt:i4>0</vt:i4>
      </vt:variant>
      <vt:variant>
        <vt:i4>5</vt:i4>
      </vt:variant>
      <vt:variant>
        <vt:lpwstr>https://files.fairtrade.net/standards/SOP_Development_Fairtrade_MinimumPrice_Premium.pdf</vt:lpwstr>
      </vt:variant>
      <vt:variant>
        <vt:lpwstr/>
      </vt:variant>
      <vt:variant>
        <vt:i4>3866701</vt:i4>
      </vt:variant>
      <vt:variant>
        <vt:i4>12</vt:i4>
      </vt:variant>
      <vt:variant>
        <vt:i4>0</vt:i4>
      </vt:variant>
      <vt:variant>
        <vt:i4>5</vt:i4>
      </vt:variant>
      <vt:variant>
        <vt:lpwstr>https://en.wikipedia.org/wiki/Lime_(fruit)</vt:lpwstr>
      </vt:variant>
      <vt:variant>
        <vt:lpwstr/>
      </vt:variant>
      <vt:variant>
        <vt:i4>5177347</vt:i4>
      </vt:variant>
      <vt:variant>
        <vt:i4>9</vt:i4>
      </vt:variant>
      <vt:variant>
        <vt:i4>0</vt:i4>
      </vt:variant>
      <vt:variant>
        <vt:i4>5</vt:i4>
      </vt:variant>
      <vt:variant>
        <vt:lpwstr>https://files.fairtrade.net/standards/3.1_Guidance_COSP_EN_2011-11-21.pdf</vt:lpwstr>
      </vt:variant>
      <vt:variant>
        <vt:lpwstr/>
      </vt:variant>
      <vt:variant>
        <vt:i4>3080264</vt:i4>
      </vt:variant>
      <vt:variant>
        <vt:i4>6</vt:i4>
      </vt:variant>
      <vt:variant>
        <vt:i4>0</vt:i4>
      </vt:variant>
      <vt:variant>
        <vt:i4>5</vt:i4>
      </vt:variant>
      <vt:variant>
        <vt:lpwstr>https://files.fairtrade.net/standards/3.1_COSP_sheet_20110207.xlt</vt:lpwstr>
      </vt:variant>
      <vt:variant>
        <vt:lpwstr/>
      </vt:variant>
      <vt:variant>
        <vt:i4>5177347</vt:i4>
      </vt:variant>
      <vt:variant>
        <vt:i4>3</vt:i4>
      </vt:variant>
      <vt:variant>
        <vt:i4>0</vt:i4>
      </vt:variant>
      <vt:variant>
        <vt:i4>5</vt:i4>
      </vt:variant>
      <vt:variant>
        <vt:lpwstr>https://files.fairtrade.net/standards/3.1_Guidance_COSP_EN_2011-11-21.pdf</vt:lpwstr>
      </vt:variant>
      <vt:variant>
        <vt:lpwstr/>
      </vt:variant>
      <vt:variant>
        <vt:i4>3080264</vt:i4>
      </vt:variant>
      <vt:variant>
        <vt:i4>0</vt:i4>
      </vt:variant>
      <vt:variant>
        <vt:i4>0</vt:i4>
      </vt:variant>
      <vt:variant>
        <vt:i4>5</vt:i4>
      </vt:variant>
      <vt:variant>
        <vt:lpwstr>https://files.fairtrade.net/standards/3.1_COSP_sheet_20110207.xlt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ester</dc:creator>
  <cp:keywords/>
  <dc:description/>
  <cp:lastModifiedBy>Ester Freixa Serra</cp:lastModifiedBy>
  <cp:revision>5</cp:revision>
  <cp:lastPrinted>2020-02-11T09:16:00Z</cp:lastPrinted>
  <dcterms:created xsi:type="dcterms:W3CDTF">2020-05-13T15:47:00Z</dcterms:created>
  <dcterms:modified xsi:type="dcterms:W3CDTF">2020-05-18T07:43:00Z</dcterms:modified>
</cp:coreProperties>
</file>