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220"/>
      </w:tblGrid>
      <w:tr w:rsidR="00BE0C3D" w:rsidRPr="001934B5" w14:paraId="7145CFF4" w14:textId="77777777" w:rsidTr="008866AA">
        <w:tc>
          <w:tcPr>
            <w:tcW w:w="9000" w:type="dxa"/>
            <w:gridSpan w:val="2"/>
            <w:tcBorders>
              <w:bottom w:val="single" w:sz="4" w:space="0" w:color="auto"/>
            </w:tcBorders>
            <w:shd w:val="clear" w:color="auto" w:fill="00B0F0"/>
          </w:tcPr>
          <w:p w14:paraId="16950F2F" w14:textId="77777777" w:rsidR="008E5C03" w:rsidRPr="001934B5" w:rsidRDefault="008E5C03" w:rsidP="002F2585">
            <w:pPr>
              <w:spacing w:before="120" w:after="120" w:line="240" w:lineRule="auto"/>
              <w:jc w:val="center"/>
            </w:pPr>
          </w:p>
          <w:p w14:paraId="6F743991" w14:textId="77777777" w:rsidR="008E5C03" w:rsidRPr="001934B5" w:rsidRDefault="008E5C03" w:rsidP="002F2585">
            <w:pPr>
              <w:spacing w:before="120" w:after="120" w:line="240" w:lineRule="auto"/>
              <w:jc w:val="center"/>
              <w:rPr>
                <w:b/>
                <w:sz w:val="22"/>
                <w:szCs w:val="22"/>
              </w:rPr>
            </w:pPr>
            <w:r w:rsidRPr="001934B5">
              <w:rPr>
                <w:b/>
                <w:sz w:val="28"/>
                <w:szCs w:val="28"/>
              </w:rPr>
              <w:t>Consultation document for Fairtrade Stakeholders</w:t>
            </w:r>
            <w:r w:rsidRPr="001934B5">
              <w:rPr>
                <w:b/>
                <w:sz w:val="22"/>
                <w:szCs w:val="22"/>
              </w:rPr>
              <w:t>:</w:t>
            </w:r>
          </w:p>
          <w:p w14:paraId="58D1520E" w14:textId="77777777" w:rsidR="008E5C03" w:rsidRPr="001934B5" w:rsidRDefault="008E5C03" w:rsidP="002F2585">
            <w:pPr>
              <w:spacing w:before="120" w:after="120" w:line="240" w:lineRule="auto"/>
              <w:jc w:val="center"/>
            </w:pPr>
            <w:r w:rsidRPr="001934B5">
              <w:t xml:space="preserve">Review of </w:t>
            </w:r>
            <w:r w:rsidR="00BD7334" w:rsidRPr="001934B5">
              <w:t>Orange juice</w:t>
            </w:r>
            <w:r w:rsidRPr="001934B5">
              <w:t xml:space="preserve"> </w:t>
            </w:r>
            <w:r w:rsidR="00F12458" w:rsidRPr="001934B5">
              <w:t>Minimum Prices and Premiums</w:t>
            </w:r>
          </w:p>
        </w:tc>
      </w:tr>
      <w:tr w:rsidR="00BE0C3D" w:rsidRPr="001934B5" w14:paraId="2131A7BC" w14:textId="77777777" w:rsidTr="00C76F99">
        <w:tc>
          <w:tcPr>
            <w:tcW w:w="3780" w:type="dxa"/>
            <w:tcBorders>
              <w:top w:val="nil"/>
              <w:left w:val="nil"/>
              <w:bottom w:val="nil"/>
              <w:right w:val="nil"/>
            </w:tcBorders>
          </w:tcPr>
          <w:p w14:paraId="1E47C0EC" w14:textId="77777777" w:rsidR="008E5C03" w:rsidRPr="001934B5" w:rsidRDefault="008E5C03" w:rsidP="002F2585">
            <w:pPr>
              <w:spacing w:before="120" w:after="120" w:line="240" w:lineRule="auto"/>
            </w:pPr>
            <w:r w:rsidRPr="001934B5">
              <w:t>Consultation Period</w:t>
            </w:r>
          </w:p>
        </w:tc>
        <w:tc>
          <w:tcPr>
            <w:tcW w:w="5220" w:type="dxa"/>
            <w:tcBorders>
              <w:top w:val="nil"/>
              <w:left w:val="nil"/>
              <w:bottom w:val="nil"/>
              <w:right w:val="nil"/>
            </w:tcBorders>
          </w:tcPr>
          <w:p w14:paraId="41C0EC2F" w14:textId="77777777" w:rsidR="008E5C03" w:rsidRPr="001934B5" w:rsidRDefault="00C76395" w:rsidP="002F2585">
            <w:pPr>
              <w:spacing w:before="120" w:after="120" w:line="240" w:lineRule="auto"/>
              <w:rPr>
                <w:b/>
              </w:rPr>
            </w:pPr>
            <w:r w:rsidRPr="001934B5">
              <w:rPr>
                <w:b/>
              </w:rPr>
              <w:t>06</w:t>
            </w:r>
            <w:r w:rsidR="008E5C03" w:rsidRPr="001934B5">
              <w:rPr>
                <w:b/>
              </w:rPr>
              <w:t>.</w:t>
            </w:r>
            <w:r w:rsidRPr="001934B5">
              <w:rPr>
                <w:b/>
              </w:rPr>
              <w:t>05</w:t>
            </w:r>
            <w:r w:rsidR="008E5C03" w:rsidRPr="001934B5">
              <w:rPr>
                <w:b/>
              </w:rPr>
              <w:t>.</w:t>
            </w:r>
            <w:r w:rsidR="00BD7334" w:rsidRPr="001934B5">
              <w:rPr>
                <w:b/>
              </w:rPr>
              <w:t>2019</w:t>
            </w:r>
            <w:r w:rsidR="008E5C03" w:rsidRPr="001934B5">
              <w:rPr>
                <w:b/>
              </w:rPr>
              <w:t xml:space="preserve"> – </w:t>
            </w:r>
            <w:r w:rsidRPr="001934B5">
              <w:rPr>
                <w:b/>
              </w:rPr>
              <w:t>24</w:t>
            </w:r>
            <w:r w:rsidR="008E5C03" w:rsidRPr="001934B5">
              <w:rPr>
                <w:b/>
              </w:rPr>
              <w:t>.</w:t>
            </w:r>
            <w:r w:rsidR="00BD7334" w:rsidRPr="001934B5">
              <w:rPr>
                <w:b/>
              </w:rPr>
              <w:t>05</w:t>
            </w:r>
            <w:r w:rsidR="008E5C03" w:rsidRPr="001934B5">
              <w:rPr>
                <w:b/>
              </w:rPr>
              <w:t>.</w:t>
            </w:r>
            <w:r w:rsidR="00BD7334" w:rsidRPr="001934B5">
              <w:rPr>
                <w:b/>
              </w:rPr>
              <w:t>2019</w:t>
            </w:r>
            <w:r w:rsidR="008E5C03" w:rsidRPr="001934B5">
              <w:rPr>
                <w:b/>
              </w:rPr>
              <w:t xml:space="preserve"> </w:t>
            </w:r>
          </w:p>
        </w:tc>
      </w:tr>
      <w:tr w:rsidR="00BE0C3D" w:rsidRPr="001934B5" w14:paraId="06DAB2A0" w14:textId="77777777" w:rsidTr="00C76F99">
        <w:tc>
          <w:tcPr>
            <w:tcW w:w="3780" w:type="dxa"/>
            <w:tcBorders>
              <w:top w:val="nil"/>
              <w:left w:val="nil"/>
              <w:bottom w:val="nil"/>
              <w:right w:val="nil"/>
            </w:tcBorders>
          </w:tcPr>
          <w:p w14:paraId="08FC96EA" w14:textId="77777777" w:rsidR="008E5C03" w:rsidRPr="001934B5" w:rsidRDefault="008E5C03" w:rsidP="002F2585">
            <w:pPr>
              <w:spacing w:before="120" w:after="120" w:line="240" w:lineRule="auto"/>
            </w:pPr>
            <w:r w:rsidRPr="001934B5">
              <w:t>Project Manager Contact Details</w:t>
            </w:r>
          </w:p>
        </w:tc>
        <w:tc>
          <w:tcPr>
            <w:tcW w:w="5220" w:type="dxa"/>
            <w:tcBorders>
              <w:top w:val="nil"/>
              <w:left w:val="nil"/>
              <w:bottom w:val="nil"/>
              <w:right w:val="nil"/>
            </w:tcBorders>
          </w:tcPr>
          <w:p w14:paraId="5D364AA6" w14:textId="77777777" w:rsidR="008E5C03" w:rsidRPr="001934B5" w:rsidRDefault="00BD7334" w:rsidP="002F2585">
            <w:pPr>
              <w:spacing w:before="120" w:after="120" w:line="240" w:lineRule="auto"/>
              <w:jc w:val="left"/>
            </w:pPr>
            <w:r w:rsidRPr="001934B5">
              <w:t>Alina Amador</w:t>
            </w:r>
            <w:r w:rsidR="008E5C03" w:rsidRPr="001934B5">
              <w:t xml:space="preserve">, </w:t>
            </w:r>
            <w:r w:rsidRPr="001934B5">
              <w:t>Senior Project Manager</w:t>
            </w:r>
            <w:r w:rsidR="008E5C03" w:rsidRPr="001934B5">
              <w:t xml:space="preserve">, </w:t>
            </w:r>
            <w:r w:rsidRPr="001934B5">
              <w:t>a.amador@fairtrade.net</w:t>
            </w:r>
            <w:r w:rsidR="008E5C03" w:rsidRPr="001934B5">
              <w:t xml:space="preserve">, </w:t>
            </w:r>
            <w:r w:rsidRPr="001934B5">
              <w:t>+49 (0) 228 949 23 276</w:t>
            </w:r>
          </w:p>
        </w:tc>
      </w:tr>
    </w:tbl>
    <w:p w14:paraId="0F036252" w14:textId="77777777" w:rsidR="008E5C03" w:rsidRPr="001934B5" w:rsidRDefault="008E5C03" w:rsidP="002F2585">
      <w:pPr>
        <w:pStyle w:val="Heading1"/>
        <w:spacing w:line="240" w:lineRule="auto"/>
        <w:rPr>
          <w:rFonts w:ascii="Arial" w:hAnsi="Arial" w:cs="Arial"/>
          <w:b/>
          <w:bCs/>
          <w:color w:val="auto"/>
          <w:sz w:val="22"/>
        </w:rPr>
      </w:pPr>
      <w:r w:rsidRPr="001934B5">
        <w:rPr>
          <w:rFonts w:ascii="Arial" w:hAnsi="Arial" w:cs="Arial"/>
          <w:b/>
          <w:bCs/>
          <w:color w:val="auto"/>
          <w:sz w:val="22"/>
        </w:rPr>
        <w:t>PART 1   Introduction</w:t>
      </w:r>
    </w:p>
    <w:p w14:paraId="0FDF8E20" w14:textId="77777777" w:rsidR="008E5C03" w:rsidRPr="001934B5" w:rsidRDefault="008E5C03" w:rsidP="002F2585">
      <w:pPr>
        <w:pStyle w:val="StyleHeading6Left0Hanging025"/>
        <w:spacing w:before="120" w:after="120" w:line="240" w:lineRule="auto"/>
        <w:outlineLvl w:val="1"/>
      </w:pPr>
      <w:r w:rsidRPr="001934B5">
        <w:t>General Introduction</w:t>
      </w:r>
    </w:p>
    <w:p w14:paraId="0E5C2D28" w14:textId="77777777" w:rsidR="00F12458" w:rsidRPr="001934B5" w:rsidRDefault="008E5C03" w:rsidP="002F2585">
      <w:pPr>
        <w:spacing w:before="120" w:after="120" w:line="240" w:lineRule="auto"/>
      </w:pPr>
      <w:r w:rsidRPr="001934B5">
        <w:t xml:space="preserve">Fairtrade Minimum Prices and Premiums for </w:t>
      </w:r>
      <w:r w:rsidR="00B1582D" w:rsidRPr="001934B5">
        <w:t>Orange juice</w:t>
      </w:r>
      <w:r w:rsidRPr="001934B5">
        <w:t xml:space="preserve"> have been set in </w:t>
      </w:r>
      <w:r w:rsidR="00B1582D" w:rsidRPr="001934B5">
        <w:t>June</w:t>
      </w:r>
      <w:r w:rsidRPr="001934B5">
        <w:t xml:space="preserve"> 20</w:t>
      </w:r>
      <w:r w:rsidR="00B1582D" w:rsidRPr="001934B5">
        <w:t>13</w:t>
      </w:r>
      <w:r w:rsidRPr="001934B5">
        <w:t xml:space="preserve"> and are currently being reviewed by Fairtrade</w:t>
      </w:r>
      <w:r w:rsidR="00BC58E7" w:rsidRPr="001934B5">
        <w:t xml:space="preserve"> International</w:t>
      </w:r>
      <w:r w:rsidRPr="001934B5">
        <w:t xml:space="preserve">’s Pricing </w:t>
      </w:r>
      <w:r w:rsidR="00200C77" w:rsidRPr="001934B5">
        <w:t>team</w:t>
      </w:r>
      <w:r w:rsidRPr="001934B5">
        <w:t xml:space="preserve">. The purpose of this document is to obtain stakeholder views on proposals for </w:t>
      </w:r>
      <w:r w:rsidR="00C76F99" w:rsidRPr="001934B5">
        <w:t xml:space="preserve">the </w:t>
      </w:r>
      <w:r w:rsidRPr="001934B5">
        <w:t xml:space="preserve">Fairtrade Minimum Prices and Fairtrade Premiums for </w:t>
      </w:r>
      <w:r w:rsidR="007F074F" w:rsidRPr="001934B5">
        <w:t>Orange juice</w:t>
      </w:r>
      <w:r w:rsidR="00E425DE">
        <w:t xml:space="preserve"> and the </w:t>
      </w:r>
      <w:r w:rsidR="00E97441">
        <w:t xml:space="preserve">current </w:t>
      </w:r>
      <w:r w:rsidR="00E425DE">
        <w:t>price model</w:t>
      </w:r>
      <w:r w:rsidRPr="001934B5">
        <w:t>. The</w:t>
      </w:r>
      <w:r w:rsidR="00F12458" w:rsidRPr="001934B5">
        <w:t xml:space="preserve">se proposals are not definitive, </w:t>
      </w:r>
      <w:r w:rsidRPr="001934B5">
        <w:t xml:space="preserve">so your feedback is important to help us develop final recommendations, balancing the interest of all stakeholders. In </w:t>
      </w:r>
      <w:r w:rsidR="007F074F" w:rsidRPr="001934B5">
        <w:t xml:space="preserve">June </w:t>
      </w:r>
      <w:r w:rsidRPr="001934B5">
        <w:t>20</w:t>
      </w:r>
      <w:r w:rsidR="007F074F" w:rsidRPr="001934B5">
        <w:t>19</w:t>
      </w:r>
      <w:r w:rsidRPr="001934B5">
        <w:t xml:space="preserve">, the Standards Committee </w:t>
      </w:r>
      <w:r w:rsidR="00F12458" w:rsidRPr="001934B5">
        <w:t>(SC)</w:t>
      </w:r>
      <w:r w:rsidR="00C76F99" w:rsidRPr="001934B5">
        <w:t xml:space="preserve"> </w:t>
      </w:r>
      <w:r w:rsidRPr="001934B5">
        <w:t xml:space="preserve">of </w:t>
      </w:r>
      <w:r w:rsidR="00F12458" w:rsidRPr="001934B5">
        <w:t>Fairtrade</w:t>
      </w:r>
      <w:r w:rsidRPr="001934B5">
        <w:t xml:space="preserve"> International will review the recommendations and decide on changes to be implemented.</w:t>
      </w:r>
      <w:r w:rsidR="00C76F99" w:rsidRPr="001934B5">
        <w:t xml:space="preserve"> </w:t>
      </w:r>
    </w:p>
    <w:p w14:paraId="013D0E9C" w14:textId="77777777" w:rsidR="00B962A1" w:rsidRPr="001934B5" w:rsidRDefault="008E5C03" w:rsidP="002F2585">
      <w:pPr>
        <w:spacing w:before="120" w:after="120" w:line="240" w:lineRule="auto"/>
      </w:pPr>
      <w:r w:rsidRPr="001934B5">
        <w:t xml:space="preserve">Your contribution is crucial and this questionnaire is the best way to communicate your </w:t>
      </w:r>
      <w:r w:rsidRPr="001934B5">
        <w:rPr>
          <w:u w:val="single"/>
        </w:rPr>
        <w:t>individual</w:t>
      </w:r>
      <w:r w:rsidRPr="001934B5">
        <w:t xml:space="preserve"> response and helps us better understand common issues and challenges.</w:t>
      </w:r>
      <w:r w:rsidR="00F12458" w:rsidRPr="001934B5">
        <w:t xml:space="preserve"> P</w:t>
      </w:r>
      <w:r w:rsidRPr="001934B5">
        <w:t>lease include a rationale or analysis with your an</w:t>
      </w:r>
      <w:r w:rsidR="00BE72E9" w:rsidRPr="001934B5">
        <w:t>swer, so we can understand</w:t>
      </w:r>
      <w:r w:rsidR="00C76F99" w:rsidRPr="001934B5">
        <w:t xml:space="preserve"> your arguments.</w:t>
      </w:r>
      <w:r w:rsidR="00B962A1" w:rsidRPr="001934B5">
        <w:t xml:space="preserve"> </w:t>
      </w:r>
    </w:p>
    <w:p w14:paraId="1E661731" w14:textId="77777777" w:rsidR="008E5C03" w:rsidRPr="001934B5" w:rsidRDefault="00B962A1" w:rsidP="002F2585">
      <w:pPr>
        <w:spacing w:before="120" w:after="120" w:line="240" w:lineRule="auto"/>
      </w:pPr>
      <w:r w:rsidRPr="001934B5">
        <w:rPr>
          <w:rFonts w:cs="Arial"/>
          <w:i/>
          <w:lang w:val="en-US"/>
        </w:rPr>
        <w:t xml:space="preserve">Please note that this document is a “form”. You cannot click on the background text, you can only click on the multiple choices, and enter your answers in the grey text boxes. </w:t>
      </w:r>
    </w:p>
    <w:p w14:paraId="4D948632" w14:textId="77777777" w:rsidR="008E5C03" w:rsidRPr="001934B5" w:rsidRDefault="00C76F99" w:rsidP="002F2585">
      <w:pPr>
        <w:spacing w:before="120" w:after="120" w:line="240" w:lineRule="auto"/>
        <w:rPr>
          <w:b/>
        </w:rPr>
      </w:pPr>
      <w:r w:rsidRPr="00E425DE">
        <w:t xml:space="preserve">If you have any questions, please contact the Project Manager. </w:t>
      </w:r>
      <w:r w:rsidR="00BE72E9" w:rsidRPr="00E425DE">
        <w:t>Please s</w:t>
      </w:r>
      <w:r w:rsidR="008E5C03" w:rsidRPr="00E425DE">
        <w:t xml:space="preserve">end </w:t>
      </w:r>
      <w:r w:rsidRPr="00E425DE">
        <w:t>this filled</w:t>
      </w:r>
      <w:r w:rsidR="008E5C03" w:rsidRPr="00E425DE">
        <w:t xml:space="preserve"> </w:t>
      </w:r>
      <w:r w:rsidRPr="00E425DE">
        <w:t>form</w:t>
      </w:r>
      <w:r w:rsidR="008E5C03" w:rsidRPr="00E425DE">
        <w:t xml:space="preserve"> </w:t>
      </w:r>
      <w:r w:rsidR="00BE72E9" w:rsidRPr="00E425DE">
        <w:t>by</w:t>
      </w:r>
      <w:r w:rsidR="008E5C03" w:rsidRPr="00E425DE">
        <w:t xml:space="preserve"> </w:t>
      </w:r>
      <w:r w:rsidR="007F074F" w:rsidRPr="00E425DE">
        <w:t>latest</w:t>
      </w:r>
      <w:r w:rsidR="008E5C03" w:rsidRPr="00E425DE">
        <w:t xml:space="preserve"> </w:t>
      </w:r>
      <w:r w:rsidR="007F074F" w:rsidRPr="001934B5">
        <w:rPr>
          <w:b/>
        </w:rPr>
        <w:t>May</w:t>
      </w:r>
      <w:r w:rsidR="008E5C03" w:rsidRPr="001934B5">
        <w:rPr>
          <w:b/>
        </w:rPr>
        <w:t xml:space="preserve"> </w:t>
      </w:r>
      <w:r w:rsidR="00C76395" w:rsidRPr="001934B5">
        <w:rPr>
          <w:b/>
        </w:rPr>
        <w:t>24</w:t>
      </w:r>
      <w:r w:rsidR="007F074F" w:rsidRPr="001934B5">
        <w:rPr>
          <w:b/>
          <w:vertAlign w:val="superscript"/>
        </w:rPr>
        <w:t>th</w:t>
      </w:r>
      <w:r w:rsidR="007F074F" w:rsidRPr="001934B5">
        <w:rPr>
          <w:b/>
        </w:rPr>
        <w:t xml:space="preserve"> </w:t>
      </w:r>
      <w:r w:rsidR="008E5C03" w:rsidRPr="001934B5">
        <w:rPr>
          <w:b/>
        </w:rPr>
        <w:t>20</w:t>
      </w:r>
      <w:r w:rsidR="007F074F" w:rsidRPr="001934B5">
        <w:rPr>
          <w:b/>
        </w:rPr>
        <w:t>19</w:t>
      </w:r>
      <w:r w:rsidR="00B962A1" w:rsidRPr="001934B5">
        <w:rPr>
          <w:b/>
        </w:rPr>
        <w:t xml:space="preserve">. </w:t>
      </w:r>
      <w:r w:rsidR="008E5C03" w:rsidRPr="00E425DE">
        <w:t xml:space="preserve">to </w:t>
      </w:r>
      <w:r w:rsidR="007F074F" w:rsidRPr="00E425DE">
        <w:t>Alina Amador</w:t>
      </w:r>
      <w:r w:rsidR="00BC58E7" w:rsidRPr="00E425DE">
        <w:t>, Project Manager at Fairtrade</w:t>
      </w:r>
      <w:r w:rsidR="008E5C03" w:rsidRPr="00E425DE">
        <w:t xml:space="preserve"> International,</w:t>
      </w:r>
      <w:r w:rsidR="008E5C03" w:rsidRPr="001934B5">
        <w:rPr>
          <w:b/>
        </w:rPr>
        <w:t xml:space="preserve"> </w:t>
      </w:r>
      <w:hyperlink r:id="rId8" w:history="1">
        <w:r w:rsidR="007F074F" w:rsidRPr="001934B5">
          <w:rPr>
            <w:rStyle w:val="Hyperlink"/>
            <w:b/>
            <w:color w:val="auto"/>
          </w:rPr>
          <w:t>a.amador@fairtrade.net</w:t>
        </w:r>
      </w:hyperlink>
      <w:r w:rsidR="00BE72E9" w:rsidRPr="001934B5">
        <w:rPr>
          <w:b/>
        </w:rPr>
        <w:t xml:space="preserve">. </w:t>
      </w:r>
      <w:r w:rsidR="00B962A1" w:rsidRPr="00E425DE">
        <w:t>Please keep in mind that the timeframe for this project will not be changed therefore the deadline will not be extended.</w:t>
      </w:r>
    </w:p>
    <w:p w14:paraId="55ED17DF" w14:textId="77777777" w:rsidR="008E5C03" w:rsidRPr="001934B5" w:rsidRDefault="007F074F" w:rsidP="002F2585">
      <w:pPr>
        <w:spacing w:before="120" w:after="120" w:line="240" w:lineRule="auto"/>
      </w:pPr>
      <w:r w:rsidRPr="001934B5">
        <w:t>The participants of this consultation will receive a synopsis of the consultation results in an aggregate form. The anonymity of the results will be maintained for all reporting purposes.</w:t>
      </w:r>
      <w:r w:rsidR="00B962A1" w:rsidRPr="001934B5">
        <w:t xml:space="preserve"> However, when analysing the data, we need to know which responses are from producers, traders and licensees, etc. which is why we kindly as you to identify yourself and </w:t>
      </w:r>
      <w:r w:rsidR="00E425DE">
        <w:t xml:space="preserve">your </w:t>
      </w:r>
      <w:r w:rsidR="00B962A1" w:rsidRPr="001934B5">
        <w:t xml:space="preserve">organization below. </w:t>
      </w:r>
    </w:p>
    <w:p w14:paraId="03B9B728" w14:textId="77777777" w:rsidR="00B962A1" w:rsidRPr="001934B5" w:rsidRDefault="00B962A1" w:rsidP="002F2585">
      <w:pPr>
        <w:spacing w:before="120" w:after="120" w:line="240" w:lineRule="auto"/>
      </w:pPr>
      <w:r w:rsidRPr="001934B5">
        <w:t xml:space="preserve">Final recommendations for the orange juice price review based on the consultation results will be presented to the Standards Committee for approval. </w:t>
      </w:r>
    </w:p>
    <w:p w14:paraId="06B437A7" w14:textId="77777777" w:rsidR="008E5C03" w:rsidRPr="001934B5" w:rsidRDefault="008E5C03" w:rsidP="002F2585">
      <w:pPr>
        <w:pStyle w:val="StyleHeading6Left0Hanging025"/>
        <w:spacing w:before="120" w:after="120" w:line="240" w:lineRule="auto"/>
        <w:outlineLvl w:val="1"/>
      </w:pPr>
      <w:r w:rsidRPr="001934B5">
        <w:t xml:space="preserve">Background </w:t>
      </w:r>
    </w:p>
    <w:p w14:paraId="4AC7A509" w14:textId="77777777" w:rsidR="00D20A8B" w:rsidRPr="001934B5" w:rsidRDefault="00BE0C3D" w:rsidP="002F2585">
      <w:pPr>
        <w:spacing w:before="120" w:after="120" w:line="240" w:lineRule="auto"/>
      </w:pPr>
      <w:r w:rsidRPr="001934B5">
        <w:t xml:space="preserve">The current FMP and FP for Orange juice and price model have been in place since June 2013. Orange juice became part of the Fairtrade system in 1999 and before the 2010 price review, only Fairtrade Minimum Prices (FMP) and Fairtrade Premiums (FP) for Frozen Concentrate Orange Juice (FCOJ) and Not from Concentrate (NFC) orange juice existed. </w:t>
      </w:r>
      <w:r w:rsidR="00BE3F7B" w:rsidRPr="001934B5">
        <w:t>In the 2010 Price Review a worldwide FMPs and the FPs for conventional and organic orange juice (both FCOJ and NFC) was determined and FMPs and FPs for oranges for juice</w:t>
      </w:r>
      <w:r w:rsidR="00E97441">
        <w:t xml:space="preserve"> were </w:t>
      </w:r>
      <w:r w:rsidR="00E97441" w:rsidRPr="00E97441">
        <w:t>introduced</w:t>
      </w:r>
      <w:r w:rsidR="00E97441" w:rsidRPr="001934B5">
        <w:t xml:space="preserve"> for the first time</w:t>
      </w:r>
      <w:r w:rsidR="00BE3F7B" w:rsidRPr="001934B5">
        <w:t xml:space="preserve">, as well as orange juice by-products.  The prices became valid July 31, 2010. </w:t>
      </w:r>
      <w:r w:rsidR="00E97441">
        <w:t>I</w:t>
      </w:r>
      <w:r w:rsidR="00E97441" w:rsidRPr="001934B5">
        <w:t xml:space="preserve">n </w:t>
      </w:r>
      <w:r w:rsidR="00BE3F7B" w:rsidRPr="001934B5">
        <w:t xml:space="preserve">March 2013, the SC was presented with the proposals for decision </w:t>
      </w:r>
      <w:r w:rsidR="006D0FF5" w:rsidRPr="001934B5">
        <w:t xml:space="preserve">on the pricing model for Fairtrade ‘oranges for juice’ and ‘orange juice’, including FCOJ and NFC, as well as specific values for each model, the currency, and the validity date. The result is the current model applicable since June 2013. </w:t>
      </w:r>
    </w:p>
    <w:p w14:paraId="681319EB" w14:textId="77777777" w:rsidR="005D0CCC" w:rsidRPr="001934B5" w:rsidRDefault="005D0CCC" w:rsidP="002F2585">
      <w:pPr>
        <w:spacing w:before="120" w:after="120" w:line="240" w:lineRule="auto"/>
      </w:pPr>
    </w:p>
    <w:p w14:paraId="3FD6296F" w14:textId="77777777" w:rsidR="005D0CCC" w:rsidRPr="001934B5" w:rsidRDefault="005D0CCC" w:rsidP="002F2585">
      <w:pPr>
        <w:spacing w:before="120" w:after="120" w:line="240" w:lineRule="auto"/>
      </w:pPr>
    </w:p>
    <w:p w14:paraId="160051BB" w14:textId="77777777" w:rsidR="005D0CCC" w:rsidRPr="001934B5" w:rsidRDefault="005D0CCC" w:rsidP="002F2585">
      <w:pPr>
        <w:spacing w:before="120" w:after="120" w:line="240" w:lineRule="auto"/>
      </w:pPr>
    </w:p>
    <w:p w14:paraId="254C3493" w14:textId="77777777" w:rsidR="005D0CCC" w:rsidRPr="001934B5" w:rsidRDefault="005D0CCC" w:rsidP="002F2585">
      <w:pPr>
        <w:spacing w:before="120" w:after="120" w:line="240" w:lineRule="auto"/>
      </w:pPr>
    </w:p>
    <w:p w14:paraId="7789A35F" w14:textId="77777777" w:rsidR="00C174F3" w:rsidRPr="001934B5" w:rsidRDefault="00C174F3" w:rsidP="002F2585">
      <w:pPr>
        <w:pStyle w:val="Heading3"/>
        <w:spacing w:line="240" w:lineRule="auto"/>
        <w:rPr>
          <w:rFonts w:ascii="Arial" w:hAnsi="Arial" w:cs="Arial"/>
          <w:b/>
          <w:color w:val="auto"/>
        </w:rPr>
      </w:pPr>
      <w:r w:rsidRPr="001934B5">
        <w:rPr>
          <w:rFonts w:ascii="Arial" w:hAnsi="Arial" w:cs="Arial"/>
          <w:b/>
          <w:color w:val="auto"/>
        </w:rPr>
        <w:lastRenderedPageBreak/>
        <w:t>Current price model</w:t>
      </w:r>
    </w:p>
    <w:p w14:paraId="764D67A6" w14:textId="77777777" w:rsidR="00D20A8B" w:rsidRPr="001934B5" w:rsidRDefault="00D20A8B" w:rsidP="002F2585">
      <w:pPr>
        <w:spacing w:before="120" w:after="120" w:line="240" w:lineRule="auto"/>
      </w:pPr>
      <w:r w:rsidRPr="001934B5">
        <w:t>The Fairtrade Orange juice price</w:t>
      </w:r>
      <w:r w:rsidR="00E425DE">
        <w:t>,</w:t>
      </w:r>
      <w:r w:rsidRPr="001934B5">
        <w:t xml:space="preserve"> in its current version,</w:t>
      </w:r>
      <w:r w:rsidR="00E425DE">
        <w:t xml:space="preserve"> was</w:t>
      </w:r>
      <w:r w:rsidRPr="001934B5">
        <w:t xml:space="preserve"> introduced in June 2013, </w:t>
      </w:r>
      <w:r w:rsidR="00E425DE">
        <w:t xml:space="preserve">it </w:t>
      </w:r>
      <w:r w:rsidRPr="001934B5">
        <w:t>replaced the prior version from July 2010. The current model applicable to Fairtrade orange juice is as follows:</w:t>
      </w:r>
    </w:p>
    <w:p w14:paraId="128E3A20" w14:textId="77777777" w:rsidR="00D20A8B" w:rsidRPr="001934B5" w:rsidRDefault="00D20A8B" w:rsidP="002F2585">
      <w:pPr>
        <w:spacing w:before="120" w:after="120" w:line="240" w:lineRule="auto"/>
      </w:pPr>
      <w:r w:rsidRPr="001934B5">
        <w:rPr>
          <w:noProof/>
          <w:lang w:val="en-US" w:eastAsia="en-US"/>
        </w:rPr>
        <w:drawing>
          <wp:anchor distT="0" distB="0" distL="114300" distR="114300" simplePos="0" relativeHeight="251659264" behindDoc="0" locked="0" layoutInCell="1" allowOverlap="1" wp14:anchorId="5B24BE0C" wp14:editId="2B9BCC45">
            <wp:simplePos x="0" y="0"/>
            <wp:positionH relativeFrom="column">
              <wp:posOffset>0</wp:posOffset>
            </wp:positionH>
            <wp:positionV relativeFrom="paragraph">
              <wp:posOffset>-53975</wp:posOffset>
            </wp:positionV>
            <wp:extent cx="2128520" cy="2476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28520" cy="2476500"/>
                    </a:xfrm>
                    <a:prstGeom prst="rect">
                      <a:avLst/>
                    </a:prstGeom>
                  </pic:spPr>
                </pic:pic>
              </a:graphicData>
            </a:graphic>
            <wp14:sizeRelH relativeFrom="margin">
              <wp14:pctWidth>0</wp14:pctWidth>
            </wp14:sizeRelH>
            <wp14:sizeRelV relativeFrom="margin">
              <wp14:pctHeight>0</wp14:pctHeight>
            </wp14:sizeRelV>
          </wp:anchor>
        </w:drawing>
      </w:r>
      <w:r w:rsidRPr="001934B5">
        <w:t xml:space="preserve">In the cases where the producer organizations sell orange juice the FMP for orange juice applies. For producer organizations selling oranges for juice to be processed into FCOJ or NFC, there is no one fixed FMP for oranges for juice, but a percentage of the price to be paid as a minimum to the producer organization applies. This model is based on a sharing mechanism in which the importer pays the FMP or market price for orange juice to the processor/exporter and the processor/exporter shares a minimum percentage of this orange juice price with the producer organization as payment for the oranges for juice.  Similar to the FMP mechanism, in this case the % is considered a minimum as the seller/buyer could mutually agree a higher % to the producer.  For FCOJ value chains, these percentages vary depending on three processor/exporter categories and whether the production is organic or conventional.  For NFC value chains, these percentages vary depending on organic or conventional production.  In order to define the price to be paid to the producer organization, the producer and processor/exporter must determine what defined percentages apply to their specific value chain. </w:t>
      </w:r>
    </w:p>
    <w:p w14:paraId="7558A9F9" w14:textId="77777777" w:rsidR="00D20A8B" w:rsidRPr="001934B5" w:rsidRDefault="00D20A8B" w:rsidP="002F2585">
      <w:pPr>
        <w:spacing w:before="120" w:after="120" w:line="240" w:lineRule="auto"/>
        <w:jc w:val="center"/>
      </w:pPr>
      <w:r w:rsidRPr="001934B5">
        <w:rPr>
          <w:noProof/>
          <w:lang w:val="en-US" w:eastAsia="en-US"/>
        </w:rPr>
        <w:drawing>
          <wp:inline distT="0" distB="0" distL="0" distR="0" wp14:anchorId="12F83ADA" wp14:editId="57F6711F">
            <wp:extent cx="3230880" cy="290830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880" cy="2908300"/>
                    </a:xfrm>
                    <a:prstGeom prst="rect">
                      <a:avLst/>
                    </a:prstGeom>
                    <a:noFill/>
                  </pic:spPr>
                </pic:pic>
              </a:graphicData>
            </a:graphic>
          </wp:inline>
        </w:drawing>
      </w:r>
    </w:p>
    <w:p w14:paraId="657DB92E" w14:textId="77777777" w:rsidR="004A0995" w:rsidRPr="001934B5" w:rsidRDefault="00D20A8B" w:rsidP="002F2585">
      <w:pPr>
        <w:spacing w:before="120" w:after="120" w:line="240" w:lineRule="auto"/>
      </w:pPr>
      <w:r w:rsidRPr="001934B5">
        <w:t>The current consultation places great interest into increasing benefits to producer organizations based on the current price model.  A</w:t>
      </w:r>
      <w:r w:rsidR="004A0995" w:rsidRPr="001934B5">
        <w:t xml:space="preserve">s </w:t>
      </w:r>
      <w:r w:rsidRPr="001934B5">
        <w:t xml:space="preserve">such, the </w:t>
      </w:r>
      <w:r w:rsidR="004A0995" w:rsidRPr="001934B5">
        <w:t xml:space="preserve">consultation covers the review of the FMP and FP for orange juice and the price model. </w:t>
      </w:r>
      <w:r w:rsidRPr="001934B5">
        <w:t>To evaluate the current model is necessary to consider the k</w:t>
      </w:r>
      <w:r w:rsidR="004A0995" w:rsidRPr="001934B5">
        <w:t xml:space="preserve">ey issues of concern </w:t>
      </w:r>
      <w:r w:rsidR="00E425DE">
        <w:t xml:space="preserve">that have risen in this process as well as </w:t>
      </w:r>
      <w:r w:rsidR="00C5643A">
        <w:t>some</w:t>
      </w:r>
      <w:r w:rsidR="00E425DE">
        <w:t xml:space="preserve"> issues that</w:t>
      </w:r>
      <w:r w:rsidRPr="001934B5">
        <w:t xml:space="preserve"> were addressed in</w:t>
      </w:r>
      <w:r w:rsidR="004A0995" w:rsidRPr="001934B5">
        <w:t xml:space="preserve"> the previous price review</w:t>
      </w:r>
      <w:r w:rsidR="00E425DE">
        <w:t>,</w:t>
      </w:r>
      <w:r w:rsidR="004A0995" w:rsidRPr="001934B5">
        <w:t xml:space="preserve"> </w:t>
      </w:r>
      <w:r w:rsidR="00E425DE">
        <w:t xml:space="preserve">some of </w:t>
      </w:r>
      <w:r w:rsidRPr="001934B5">
        <w:t>which are</w:t>
      </w:r>
      <w:r w:rsidR="004A0995" w:rsidRPr="001934B5">
        <w:t xml:space="preserve"> still </w:t>
      </w:r>
      <w:r w:rsidR="00E425DE">
        <w:t>relevant</w:t>
      </w:r>
      <w:r w:rsidR="004A0995" w:rsidRPr="001934B5">
        <w:t xml:space="preserve"> today:</w:t>
      </w:r>
    </w:p>
    <w:p w14:paraId="23360024" w14:textId="77777777" w:rsidR="004A0995" w:rsidRPr="001934B5" w:rsidRDefault="004A0995" w:rsidP="002F2585">
      <w:pPr>
        <w:spacing w:before="120" w:after="120" w:line="240" w:lineRule="auto"/>
      </w:pPr>
      <w:r w:rsidRPr="001934B5">
        <w:t>1.</w:t>
      </w:r>
      <w:r w:rsidRPr="001934B5">
        <w:tab/>
        <w:t xml:space="preserve">First, of the approximately 18 producer organizations within the Fairtrade orange juice sector, only 3 are currently certified for orange juice, and thus receiving the benefit from the orange juice FMP; the other producers sell the oranges for juice and although interesting it is not necessarily possible to invest on their own processing industry.  </w:t>
      </w:r>
      <w:r w:rsidR="00E6105E" w:rsidRPr="001934B5">
        <w:t>Therefore</w:t>
      </w:r>
      <w:r w:rsidRPr="001934B5">
        <w:t xml:space="preserve">, it is important that producers that sell orange for juice are benefiting from the current model and to find ways to improve/increase the value that producers producing oranges for juice receive for their </w:t>
      </w:r>
      <w:r w:rsidR="00E425DE">
        <w:t>product, while recognizing the</w:t>
      </w:r>
      <w:r w:rsidRPr="001934B5">
        <w:t xml:space="preserve"> producer organizations’ depende</w:t>
      </w:r>
      <w:r w:rsidR="00E6105E" w:rsidRPr="001934B5">
        <w:t xml:space="preserve">nce on independent processors. </w:t>
      </w:r>
    </w:p>
    <w:p w14:paraId="69B0242A" w14:textId="77777777" w:rsidR="004A0995" w:rsidRPr="001934B5" w:rsidRDefault="004A0995" w:rsidP="002F2585">
      <w:pPr>
        <w:spacing w:before="120" w:after="120" w:line="240" w:lineRule="auto"/>
      </w:pPr>
      <w:r w:rsidRPr="001934B5">
        <w:t>2.</w:t>
      </w:r>
      <w:r w:rsidRPr="001934B5">
        <w:tab/>
      </w:r>
      <w:r w:rsidR="00E6105E" w:rsidRPr="001934B5">
        <w:t>It is important that</w:t>
      </w:r>
      <w:r w:rsidRPr="001934B5">
        <w:t xml:space="preserve"> all producer organizations (whether selling oranges for juice or orange juice) should receive the benefit of high orange</w:t>
      </w:r>
      <w:r w:rsidR="00E6105E" w:rsidRPr="001934B5">
        <w:t xml:space="preserve"> juice prices, when above FMP. The </w:t>
      </w:r>
      <w:r w:rsidRPr="001934B5">
        <w:t xml:space="preserve">current model has improved the revenue sharing along the value chain not only benefiting the </w:t>
      </w:r>
      <w:r w:rsidR="00E6105E" w:rsidRPr="001934B5">
        <w:t xml:space="preserve">independent orange juice </w:t>
      </w:r>
      <w:r w:rsidRPr="001934B5">
        <w:t>processors</w:t>
      </w:r>
      <w:r w:rsidR="00E6105E" w:rsidRPr="001934B5">
        <w:t>.</w:t>
      </w:r>
    </w:p>
    <w:p w14:paraId="25685D37" w14:textId="47C32EE9" w:rsidR="004A0995" w:rsidRPr="001934B5" w:rsidRDefault="004A0995" w:rsidP="002F2585">
      <w:pPr>
        <w:spacing w:before="120" w:after="120" w:line="240" w:lineRule="auto"/>
      </w:pPr>
      <w:r w:rsidRPr="001934B5">
        <w:lastRenderedPageBreak/>
        <w:t>3.</w:t>
      </w:r>
      <w:r w:rsidRPr="001934B5">
        <w:tab/>
        <w:t xml:space="preserve">At the same time, the </w:t>
      </w:r>
      <w:r w:rsidR="00A53579" w:rsidRPr="001934B5">
        <w:t>current market prices for FCOJ are below the FMP although the prices have fluctuated in the past, the market prices have now seen a downward trend since the start of last harvest season. The expectation for this upcoming harvest in Brazil</w:t>
      </w:r>
      <w:r w:rsidR="003746D1" w:rsidRPr="001934B5">
        <w:t xml:space="preserve"> is positive</w:t>
      </w:r>
      <w:r w:rsidR="00A53579" w:rsidRPr="001934B5">
        <w:t xml:space="preserve">, with </w:t>
      </w:r>
      <w:r w:rsidR="00E425DE">
        <w:t xml:space="preserve">an </w:t>
      </w:r>
      <w:r w:rsidR="00A53579" w:rsidRPr="001934B5">
        <w:t xml:space="preserve">expected rebound of production which paired with a decreasing </w:t>
      </w:r>
      <w:r w:rsidR="00E6105E" w:rsidRPr="001934B5">
        <w:t xml:space="preserve">worldwide </w:t>
      </w:r>
      <w:r w:rsidR="00A53579" w:rsidRPr="001934B5">
        <w:t>demand</w:t>
      </w:r>
      <w:r w:rsidR="00E6105E" w:rsidRPr="001934B5">
        <w:t xml:space="preserve"> </w:t>
      </w:r>
      <w:r w:rsidR="00E425DE">
        <w:t>–</w:t>
      </w:r>
      <w:r w:rsidR="00E6105E" w:rsidRPr="001934B5">
        <w:t xml:space="preserve"> </w:t>
      </w:r>
      <w:r w:rsidR="00E425DE">
        <w:t>consumers are</w:t>
      </w:r>
      <w:r w:rsidR="00E6105E" w:rsidRPr="001934B5">
        <w:t xml:space="preserve"> </w:t>
      </w:r>
      <w:r w:rsidR="002E48ED">
        <w:t>interested in consuming</w:t>
      </w:r>
      <w:r w:rsidR="00E6105E" w:rsidRPr="001934B5">
        <w:t xml:space="preserve"> drinks with less sugar content and healthier options-</w:t>
      </w:r>
      <w:r w:rsidR="00A53579" w:rsidRPr="001934B5">
        <w:t xml:space="preserve"> seem to </w:t>
      </w:r>
      <w:r w:rsidR="00F06B30" w:rsidRPr="001934B5">
        <w:t xml:space="preserve">continue </w:t>
      </w:r>
      <w:r w:rsidR="00A53579" w:rsidRPr="001934B5">
        <w:t>challeng</w:t>
      </w:r>
      <w:r w:rsidR="00F06B30" w:rsidRPr="001934B5">
        <w:t>ing</w:t>
      </w:r>
      <w:r w:rsidR="00A53579" w:rsidRPr="001934B5">
        <w:t xml:space="preserve"> any p</w:t>
      </w:r>
      <w:r w:rsidR="00F06B30" w:rsidRPr="001934B5">
        <w:t>otential increase</w:t>
      </w:r>
      <w:r w:rsidR="00A53579" w:rsidRPr="001934B5">
        <w:t xml:space="preserve"> in prices.</w:t>
      </w:r>
      <w:r w:rsidRPr="001934B5">
        <w:t xml:space="preserve"> </w:t>
      </w:r>
      <w:r w:rsidR="00E6105E" w:rsidRPr="001934B5">
        <w:t>Nonetheless, the Fairtrade market has seen a</w:t>
      </w:r>
      <w:r w:rsidR="008866AA" w:rsidRPr="001934B5">
        <w:t xml:space="preserve"> conservative but</w:t>
      </w:r>
      <w:r w:rsidR="00E6105E" w:rsidRPr="001934B5">
        <w:t xml:space="preserve"> steady increase of around 2% in the last year, continuing the </w:t>
      </w:r>
      <w:r w:rsidR="008866AA" w:rsidRPr="001934B5">
        <w:t xml:space="preserve">growth </w:t>
      </w:r>
      <w:r w:rsidR="00E6105E" w:rsidRPr="001934B5">
        <w:t xml:space="preserve">trend </w:t>
      </w:r>
      <w:r w:rsidR="008866AA" w:rsidRPr="001934B5">
        <w:t>from</w:t>
      </w:r>
      <w:r w:rsidR="00E6105E" w:rsidRPr="001934B5">
        <w:t xml:space="preserve"> past years. </w:t>
      </w:r>
    </w:p>
    <w:p w14:paraId="2FCCC76C" w14:textId="77777777" w:rsidR="006D43E4" w:rsidRPr="001934B5" w:rsidRDefault="006D43E4" w:rsidP="002F2585">
      <w:pPr>
        <w:spacing w:before="120" w:after="120" w:line="240" w:lineRule="auto"/>
      </w:pPr>
      <w:r w:rsidRPr="001934B5">
        <w:t xml:space="preserve">4. </w:t>
      </w:r>
      <w:r w:rsidRPr="001934B5">
        <w:tab/>
        <w:t>There are concerns about the incentives to work with multinational organizations, at least in the case of Brazil, where the higher percentage of the price that is paid to the producer organization is higher when working with bulk processors.</w:t>
      </w:r>
      <w:r w:rsidR="00F06B30" w:rsidRPr="001934B5">
        <w:t xml:space="preserve"> Nevertheless, it is true that producer organizations are limited in terms of choosing a processor to work with due to availability and distance to processing facility</w:t>
      </w:r>
      <w:r w:rsidR="008866AA" w:rsidRPr="001934B5">
        <w:t>.</w:t>
      </w:r>
    </w:p>
    <w:p w14:paraId="5E0B35CD" w14:textId="77777777" w:rsidR="00B5274F" w:rsidRPr="001934B5" w:rsidRDefault="003746D1" w:rsidP="002F2585">
      <w:pPr>
        <w:spacing w:before="120" w:after="120" w:line="240" w:lineRule="auto"/>
      </w:pPr>
      <w:r w:rsidRPr="001934B5">
        <w:t>5.</w:t>
      </w:r>
      <w:r w:rsidRPr="001934B5">
        <w:tab/>
        <w:t>S</w:t>
      </w:r>
      <w:r w:rsidR="00B5274F" w:rsidRPr="001934B5">
        <w:t xml:space="preserve">takeholders from Mexico have voiced their concerns </w:t>
      </w:r>
      <w:r w:rsidR="00C32244" w:rsidRPr="001934B5">
        <w:t xml:space="preserve">(letters received in 2013 and 2015) </w:t>
      </w:r>
      <w:r w:rsidR="00B5274F" w:rsidRPr="001934B5">
        <w:t xml:space="preserve">in regards </w:t>
      </w:r>
      <w:r w:rsidR="00C32244" w:rsidRPr="001934B5">
        <w:t xml:space="preserve">to price model. The challenge </w:t>
      </w:r>
      <w:r w:rsidR="008866AA" w:rsidRPr="001934B5">
        <w:t xml:space="preserve">that has been expressed </w:t>
      </w:r>
      <w:r w:rsidR="00C32244" w:rsidRPr="001934B5">
        <w:t xml:space="preserve">is that the producers have </w:t>
      </w:r>
      <w:r w:rsidR="008866AA" w:rsidRPr="001934B5">
        <w:t>limited</w:t>
      </w:r>
      <w:r w:rsidR="00C32244" w:rsidRPr="001934B5">
        <w:t xml:space="preserve"> knowledge of the price </w:t>
      </w:r>
      <w:r w:rsidR="008866AA" w:rsidRPr="001934B5">
        <w:t>to be paid</w:t>
      </w:r>
      <w:r w:rsidR="00C32244" w:rsidRPr="001934B5">
        <w:t xml:space="preserve"> only until the moment when the processor has a contract with their buyer. They have requested in the past that the price is set for the fruit as this creates more certainty for producer organizations. </w:t>
      </w:r>
    </w:p>
    <w:p w14:paraId="6F1BE2D2" w14:textId="77777777" w:rsidR="004A0995" w:rsidRDefault="00B5274F" w:rsidP="002F2585">
      <w:pPr>
        <w:spacing w:before="120" w:after="120" w:line="240" w:lineRule="auto"/>
      </w:pPr>
      <w:r w:rsidRPr="001934B5">
        <w:t>6</w:t>
      </w:r>
      <w:r w:rsidR="004A0995" w:rsidRPr="001934B5">
        <w:t>.</w:t>
      </w:r>
      <w:r w:rsidR="004A0995" w:rsidRPr="001934B5">
        <w:tab/>
      </w:r>
      <w:r w:rsidR="00C5643A">
        <w:t xml:space="preserve">The very limited information received on costs of processing, basically only available from producer organizations and not from processors, has challenged the review process. This has been a key issue in this process for the Pricing Unit as well as a matter of great concern also in producing regions on the critical issue of transparency in orange juice value chains. </w:t>
      </w:r>
    </w:p>
    <w:p w14:paraId="76F6B996" w14:textId="6DFE37EE" w:rsidR="002E48ED" w:rsidRDefault="00C5643A" w:rsidP="002F2585">
      <w:pPr>
        <w:spacing w:before="120" w:after="120" w:line="240" w:lineRule="auto"/>
      </w:pPr>
      <w:r>
        <w:t>7.</w:t>
      </w:r>
      <w:r>
        <w:tab/>
      </w:r>
      <w:r w:rsidR="002E48ED">
        <w:t xml:space="preserve">The exchange rate in Brazil was </w:t>
      </w:r>
      <w:r w:rsidR="00F93F35">
        <w:t xml:space="preserve">an important topic </w:t>
      </w:r>
      <w:r w:rsidR="002E48ED">
        <w:t>in the price review in 201</w:t>
      </w:r>
      <w:r w:rsidR="00F93F35">
        <w:t>2/2013</w:t>
      </w:r>
      <w:r w:rsidR="002E48ED">
        <w:t xml:space="preserve">, with an exchange rate of nearly 2.0 </w:t>
      </w:r>
      <w:r w:rsidR="002E48ED" w:rsidRPr="002E48ED">
        <w:t>Reais</w:t>
      </w:r>
      <w:r w:rsidR="002E48ED">
        <w:t xml:space="preserve"> </w:t>
      </w:r>
      <w:r w:rsidR="002E48ED" w:rsidRPr="002E48ED">
        <w:t>/USD</w:t>
      </w:r>
      <w:r w:rsidR="002E48ED">
        <w:t xml:space="preserve">. When the prices were announced the exchange rate was 2.17 </w:t>
      </w:r>
      <w:r w:rsidR="002E48ED" w:rsidRPr="002E48ED">
        <w:t>Reais</w:t>
      </w:r>
      <w:r w:rsidR="002E48ED">
        <w:t xml:space="preserve"> </w:t>
      </w:r>
      <w:r w:rsidR="002E48ED" w:rsidRPr="002E48ED">
        <w:t>/USD</w:t>
      </w:r>
      <w:r w:rsidR="002E48ED">
        <w:t xml:space="preserve">. The period where the majority of producers reported COSP was June 2017 – June 2018 with an exchange rate of 3.8 </w:t>
      </w:r>
      <w:r w:rsidR="002E48ED" w:rsidRPr="002E48ED">
        <w:t>Reais</w:t>
      </w:r>
      <w:r w:rsidR="002E48ED">
        <w:t xml:space="preserve"> </w:t>
      </w:r>
      <w:r w:rsidR="002E48ED" w:rsidRPr="002E48ED">
        <w:t>/USD</w:t>
      </w:r>
      <w:r w:rsidR="002E48ED">
        <w:t xml:space="preserve">. Currently the exchange rate is 4 </w:t>
      </w:r>
      <w:r w:rsidR="002E48ED" w:rsidRPr="002E48ED">
        <w:t>Reais</w:t>
      </w:r>
      <w:r w:rsidR="002E48ED">
        <w:t xml:space="preserve"> </w:t>
      </w:r>
      <w:r w:rsidR="002E48ED" w:rsidRPr="002E48ED">
        <w:t>/USD</w:t>
      </w:r>
      <w:r w:rsidR="002E48ED">
        <w:t>. This has impact on the income producers receive.</w:t>
      </w:r>
    </w:p>
    <w:p w14:paraId="1BD97AF7" w14:textId="50F43F9F" w:rsidR="00C5643A" w:rsidRPr="001934B5" w:rsidRDefault="002E48ED" w:rsidP="002F2585">
      <w:pPr>
        <w:spacing w:before="120" w:after="120" w:line="240" w:lineRule="auto"/>
      </w:pPr>
      <w:r>
        <w:t>8.</w:t>
      </w:r>
      <w:r>
        <w:tab/>
      </w:r>
      <w:r w:rsidR="00C5643A" w:rsidRPr="001934B5">
        <w:t>Finally, with the participation of larger actors within the sector (with increased processing and exporting efficiencies), there are concerns about competition between different Fairtrade value chains.</w:t>
      </w:r>
    </w:p>
    <w:p w14:paraId="014F2622" w14:textId="77777777" w:rsidR="008E5C03" w:rsidRPr="001934B5" w:rsidRDefault="008E5C03" w:rsidP="002F2585">
      <w:pPr>
        <w:pStyle w:val="StyleHeading6Left0Hanging025"/>
        <w:keepLines/>
        <w:spacing w:before="120" w:after="120" w:line="240" w:lineRule="auto"/>
        <w:outlineLvl w:val="1"/>
      </w:pPr>
      <w:r w:rsidRPr="001934B5">
        <w:t>Objectives</w:t>
      </w:r>
      <w:r w:rsidR="008866AA" w:rsidRPr="001934B5">
        <w:t xml:space="preserve"> of the current project</w:t>
      </w:r>
    </w:p>
    <w:p w14:paraId="54769601" w14:textId="77777777" w:rsidR="00465432" w:rsidRPr="001934B5" w:rsidRDefault="00465432" w:rsidP="002F2585">
      <w:pPr>
        <w:keepNext/>
        <w:keepLines/>
        <w:spacing w:before="120" w:after="120" w:line="240" w:lineRule="auto"/>
      </w:pPr>
      <w:r w:rsidRPr="001934B5">
        <w:t>The goal of this price review is to announce new Fairtrade Minimum Prices</w:t>
      </w:r>
      <w:r w:rsidR="006D43E4" w:rsidRPr="001934B5">
        <w:t xml:space="preserve"> and Premiums for orange juice, the specific </w:t>
      </w:r>
      <w:r w:rsidRPr="001934B5">
        <w:t xml:space="preserve">objectives of the project are: </w:t>
      </w:r>
    </w:p>
    <w:p w14:paraId="64659248" w14:textId="77777777" w:rsidR="00465432" w:rsidRPr="001934B5" w:rsidRDefault="00465432" w:rsidP="002F2585">
      <w:pPr>
        <w:pStyle w:val="ListParagraph"/>
        <w:keepNext/>
        <w:keepLines/>
        <w:numPr>
          <w:ilvl w:val="0"/>
          <w:numId w:val="20"/>
        </w:numPr>
        <w:spacing w:before="120" w:after="120" w:line="240" w:lineRule="auto"/>
      </w:pPr>
      <w:r w:rsidRPr="001934B5">
        <w:t xml:space="preserve">To collect and analyse available data on COSP from the relevant countries Brazil, Mexico, Ghana and Egypt. </w:t>
      </w:r>
    </w:p>
    <w:p w14:paraId="27A9CB5E" w14:textId="77777777" w:rsidR="00465432" w:rsidRPr="001934B5" w:rsidRDefault="00465432" w:rsidP="002F2585">
      <w:pPr>
        <w:pStyle w:val="ListParagraph"/>
        <w:keepNext/>
        <w:keepLines/>
        <w:numPr>
          <w:ilvl w:val="0"/>
          <w:numId w:val="20"/>
        </w:numPr>
        <w:spacing w:before="120" w:after="120" w:line="240" w:lineRule="auto"/>
      </w:pPr>
      <w:r w:rsidRPr="001934B5">
        <w:t>To ensure the FMP and FP are appropriate to ensure increased benefits to producers.</w:t>
      </w:r>
    </w:p>
    <w:p w14:paraId="37EBAE9D" w14:textId="77777777" w:rsidR="00465432" w:rsidRPr="001934B5" w:rsidRDefault="00465432" w:rsidP="002F2585">
      <w:pPr>
        <w:pStyle w:val="ListParagraph"/>
        <w:keepNext/>
        <w:keepLines/>
        <w:numPr>
          <w:ilvl w:val="0"/>
          <w:numId w:val="20"/>
        </w:numPr>
        <w:spacing w:before="120" w:after="120" w:line="240" w:lineRule="auto"/>
      </w:pPr>
      <w:r w:rsidRPr="001934B5">
        <w:t>To define whether FOB and EXW level prices, as currently defined in the price model, are appropriate and ensure increased benefits to producers.</w:t>
      </w:r>
    </w:p>
    <w:p w14:paraId="6796923A" w14:textId="77777777" w:rsidR="008E5C03" w:rsidRPr="001934B5" w:rsidRDefault="00465432" w:rsidP="002F2585">
      <w:pPr>
        <w:keepNext/>
        <w:keepLines/>
        <w:spacing w:before="120" w:after="120" w:line="240" w:lineRule="auto"/>
      </w:pPr>
      <w:r w:rsidRPr="001934B5">
        <w:t>As such, t</w:t>
      </w:r>
      <w:r w:rsidR="008866AA" w:rsidRPr="001934B5">
        <w:t>his consultation document intends</w:t>
      </w:r>
      <w:r w:rsidRPr="001934B5">
        <w:t xml:space="preserve"> to collect your feedback on the options </w:t>
      </w:r>
      <w:r w:rsidR="008866AA" w:rsidRPr="001934B5">
        <w:t>for</w:t>
      </w:r>
      <w:r w:rsidRPr="001934B5">
        <w:t xml:space="preserve"> the FMP an FP and the price model presented below, keeping in mind that the aim is to ensure increased benefits for producers. Therefore, it is very important that the current price model is cautiously considered and assessed, and weighed against proposed alternatives.</w:t>
      </w:r>
    </w:p>
    <w:p w14:paraId="1674A911" w14:textId="77777777" w:rsidR="00465432" w:rsidRPr="001934B5" w:rsidRDefault="00465432" w:rsidP="002F2585">
      <w:pPr>
        <w:keepNext/>
        <w:keepLines/>
        <w:spacing w:before="120" w:after="120" w:line="240" w:lineRule="auto"/>
      </w:pPr>
      <w:r w:rsidRPr="001934B5">
        <w:rPr>
          <w:i/>
        </w:rPr>
        <w:t>This document is a “form” for that reason you can only indicate your input in the designated spaces and your choices in the multiple choice boxes</w:t>
      </w:r>
      <w:r w:rsidRPr="001934B5">
        <w:t>.</w:t>
      </w:r>
    </w:p>
    <w:p w14:paraId="1486BD88" w14:textId="77777777" w:rsidR="00465432" w:rsidRPr="001934B5" w:rsidRDefault="00465432" w:rsidP="002F2585">
      <w:pPr>
        <w:keepNext/>
        <w:keepLines/>
        <w:spacing w:before="120" w:after="120" w:line="240" w:lineRule="auto"/>
      </w:pPr>
      <w:r w:rsidRPr="001934B5">
        <w:t xml:space="preserve">The consultation section starts with the </w:t>
      </w:r>
      <w:r w:rsidR="002E033B" w:rsidRPr="001934B5">
        <w:t>information about</w:t>
      </w:r>
      <w:r w:rsidRPr="001934B5">
        <w:t xml:space="preserve"> yourself and the organization you represent, followed by some additional background information to what was</w:t>
      </w:r>
      <w:r w:rsidR="002E033B" w:rsidRPr="001934B5">
        <w:t xml:space="preserve"> presented in previous section. The last section are the questions were you can provide your input. Once you have finished, please send the</w:t>
      </w:r>
      <w:r w:rsidR="00BD50EA" w:rsidRPr="001934B5">
        <w:t xml:space="preserve"> filled out</w:t>
      </w:r>
      <w:r w:rsidR="002E033B" w:rsidRPr="001934B5">
        <w:t xml:space="preserve"> document </w:t>
      </w:r>
      <w:r w:rsidR="00BD50EA" w:rsidRPr="001934B5">
        <w:t xml:space="preserve">back to the Project Manager at </w:t>
      </w:r>
      <w:hyperlink r:id="rId11" w:history="1">
        <w:r w:rsidR="00BD50EA" w:rsidRPr="001934B5">
          <w:rPr>
            <w:rStyle w:val="Hyperlink"/>
            <w:color w:val="auto"/>
          </w:rPr>
          <w:t>a.amador@fairtrade.net</w:t>
        </w:r>
      </w:hyperlink>
      <w:r w:rsidR="00BD50EA" w:rsidRPr="001934B5">
        <w:t xml:space="preserve"> </w:t>
      </w:r>
    </w:p>
    <w:p w14:paraId="1021C168" w14:textId="77777777" w:rsidR="00A412D4" w:rsidRPr="001934B5" w:rsidRDefault="00A412D4" w:rsidP="002F2585">
      <w:pPr>
        <w:pStyle w:val="StyleHeading6Left0Hanging025"/>
        <w:spacing w:before="120" w:after="120" w:line="240" w:lineRule="auto"/>
        <w:outlineLvl w:val="1"/>
      </w:pPr>
      <w:r w:rsidRPr="001934B5">
        <w:t>Project and Process Information</w:t>
      </w:r>
    </w:p>
    <w:p w14:paraId="7A0572B1" w14:textId="77777777" w:rsidR="00A412D4" w:rsidRPr="001934B5" w:rsidRDefault="00A412D4" w:rsidP="002F2585">
      <w:pPr>
        <w:pStyle w:val="StyleHeading6Left0Hanging025"/>
        <w:numPr>
          <w:ilvl w:val="0"/>
          <w:numId w:val="0"/>
        </w:numPr>
        <w:spacing w:before="120" w:after="120" w:line="240" w:lineRule="auto"/>
        <w:ind w:left="360"/>
      </w:pPr>
      <w:r w:rsidRPr="001934B5">
        <w:t xml:space="preserve">Progress to date and next steps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953"/>
        <w:gridCol w:w="1008"/>
      </w:tblGrid>
      <w:tr w:rsidR="001934B5" w:rsidRPr="001934B5" w14:paraId="01311E35" w14:textId="77777777" w:rsidTr="00F93F35">
        <w:trPr>
          <w:jc w:val="center"/>
        </w:trPr>
        <w:tc>
          <w:tcPr>
            <w:tcW w:w="1555" w:type="dxa"/>
          </w:tcPr>
          <w:p w14:paraId="3E0DEE2E" w14:textId="77777777" w:rsidR="00A412D4" w:rsidRPr="001934B5" w:rsidRDefault="005D0CCC" w:rsidP="002F2585">
            <w:pPr>
              <w:spacing w:before="120" w:after="120" w:line="240" w:lineRule="auto"/>
            </w:pPr>
            <w:r w:rsidRPr="001934B5">
              <w:t xml:space="preserve">Feb.– </w:t>
            </w:r>
          </w:p>
          <w:p w14:paraId="37773A8C" w14:textId="77777777" w:rsidR="005D0CCC" w:rsidRPr="001934B5" w:rsidRDefault="005D0CCC" w:rsidP="002F2585">
            <w:pPr>
              <w:spacing w:before="120" w:after="120" w:line="240" w:lineRule="auto"/>
            </w:pPr>
            <w:r w:rsidRPr="001934B5">
              <w:t>March 2019</w:t>
            </w:r>
          </w:p>
        </w:tc>
        <w:tc>
          <w:tcPr>
            <w:tcW w:w="5953" w:type="dxa"/>
          </w:tcPr>
          <w:p w14:paraId="740DCC8C" w14:textId="77777777" w:rsidR="00A412D4" w:rsidRPr="001934B5" w:rsidRDefault="00A412D4" w:rsidP="002F2585">
            <w:pPr>
              <w:numPr>
                <w:ilvl w:val="0"/>
                <w:numId w:val="9"/>
              </w:numPr>
              <w:spacing w:before="120" w:after="120" w:line="240" w:lineRule="auto"/>
            </w:pPr>
            <w:r w:rsidRPr="001934B5">
              <w:t>Define scope and project planning</w:t>
            </w:r>
          </w:p>
          <w:p w14:paraId="506CFFD5" w14:textId="77777777" w:rsidR="00A412D4" w:rsidRPr="001934B5" w:rsidRDefault="00A412D4" w:rsidP="002F2585">
            <w:pPr>
              <w:numPr>
                <w:ilvl w:val="0"/>
                <w:numId w:val="9"/>
              </w:numPr>
              <w:spacing w:before="120" w:after="120" w:line="240" w:lineRule="auto"/>
            </w:pPr>
            <w:r w:rsidRPr="001934B5">
              <w:t>Contact with key stakeholders (</w:t>
            </w:r>
            <w:r w:rsidR="007E1A03" w:rsidRPr="001934B5">
              <w:t>NFOs</w:t>
            </w:r>
            <w:r w:rsidRPr="001934B5">
              <w:t>, PN) to define the objectives of the project</w:t>
            </w:r>
          </w:p>
        </w:tc>
        <w:tc>
          <w:tcPr>
            <w:tcW w:w="1008" w:type="dxa"/>
          </w:tcPr>
          <w:p w14:paraId="009F7AA8" w14:textId="77777777" w:rsidR="00A412D4" w:rsidRPr="001934B5" w:rsidRDefault="00A412D4" w:rsidP="002F2585">
            <w:pPr>
              <w:spacing w:before="120" w:after="120" w:line="240" w:lineRule="auto"/>
            </w:pPr>
          </w:p>
        </w:tc>
      </w:tr>
      <w:tr w:rsidR="001934B5" w:rsidRPr="001934B5" w14:paraId="38B6A587" w14:textId="77777777" w:rsidTr="00F93F35">
        <w:trPr>
          <w:jc w:val="center"/>
        </w:trPr>
        <w:tc>
          <w:tcPr>
            <w:tcW w:w="1555" w:type="dxa"/>
            <w:tcBorders>
              <w:bottom w:val="single" w:sz="4" w:space="0" w:color="auto"/>
            </w:tcBorders>
          </w:tcPr>
          <w:p w14:paraId="546079F2" w14:textId="77777777" w:rsidR="00A412D4" w:rsidRPr="001934B5" w:rsidRDefault="005D0CCC" w:rsidP="002F2585">
            <w:pPr>
              <w:spacing w:before="120" w:after="120" w:line="240" w:lineRule="auto"/>
              <w:jc w:val="left"/>
            </w:pPr>
            <w:r w:rsidRPr="001934B5">
              <w:lastRenderedPageBreak/>
              <w:t xml:space="preserve">April </w:t>
            </w:r>
            <w:r w:rsidR="00A412D4" w:rsidRPr="001934B5">
              <w:t xml:space="preserve">– </w:t>
            </w:r>
            <w:r w:rsidRPr="001934B5">
              <w:t>2019</w:t>
            </w:r>
          </w:p>
        </w:tc>
        <w:tc>
          <w:tcPr>
            <w:tcW w:w="5953" w:type="dxa"/>
            <w:tcBorders>
              <w:bottom w:val="single" w:sz="4" w:space="0" w:color="auto"/>
            </w:tcBorders>
          </w:tcPr>
          <w:p w14:paraId="14332214" w14:textId="77777777" w:rsidR="00A412D4" w:rsidRPr="001934B5" w:rsidRDefault="00A412D4" w:rsidP="002F2585">
            <w:pPr>
              <w:numPr>
                <w:ilvl w:val="0"/>
                <w:numId w:val="10"/>
              </w:numPr>
              <w:spacing w:before="120" w:after="120" w:line="240" w:lineRule="auto"/>
            </w:pPr>
            <w:r w:rsidRPr="001934B5">
              <w:t>Contact producers and collection of COSP</w:t>
            </w:r>
          </w:p>
          <w:p w14:paraId="08AF0660" w14:textId="77777777" w:rsidR="00A412D4" w:rsidRPr="001934B5" w:rsidRDefault="00A412D4" w:rsidP="002F2585">
            <w:pPr>
              <w:numPr>
                <w:ilvl w:val="0"/>
                <w:numId w:val="10"/>
              </w:numPr>
              <w:spacing w:before="120" w:after="120" w:line="240" w:lineRule="auto"/>
            </w:pPr>
            <w:r w:rsidRPr="001934B5">
              <w:t xml:space="preserve">Desk Research on production </w:t>
            </w:r>
            <w:r w:rsidR="005D0CCC" w:rsidRPr="001934B5">
              <w:t>and market</w:t>
            </w:r>
          </w:p>
          <w:p w14:paraId="3D9451B0" w14:textId="77777777" w:rsidR="00A412D4" w:rsidRPr="001934B5" w:rsidRDefault="00A412D4" w:rsidP="002F2585">
            <w:pPr>
              <w:numPr>
                <w:ilvl w:val="0"/>
                <w:numId w:val="10"/>
              </w:numPr>
              <w:spacing w:before="120" w:after="120" w:line="240" w:lineRule="auto"/>
            </w:pPr>
            <w:r w:rsidRPr="001934B5">
              <w:t>Compilation and analysis of information</w:t>
            </w:r>
          </w:p>
          <w:p w14:paraId="7E0EAB58" w14:textId="77777777" w:rsidR="00A412D4" w:rsidRPr="001934B5" w:rsidRDefault="00A412D4" w:rsidP="002F2585">
            <w:pPr>
              <w:numPr>
                <w:ilvl w:val="0"/>
                <w:numId w:val="10"/>
              </w:numPr>
              <w:spacing w:before="120" w:after="120" w:line="240" w:lineRule="auto"/>
            </w:pPr>
            <w:r w:rsidRPr="001934B5">
              <w:t>Preparation of proposals for the consultation</w:t>
            </w:r>
          </w:p>
        </w:tc>
        <w:tc>
          <w:tcPr>
            <w:tcW w:w="1008" w:type="dxa"/>
            <w:tcBorders>
              <w:bottom w:val="single" w:sz="4" w:space="0" w:color="auto"/>
            </w:tcBorders>
          </w:tcPr>
          <w:p w14:paraId="13D04A14" w14:textId="77777777" w:rsidR="00A412D4" w:rsidRPr="001934B5" w:rsidRDefault="00A412D4" w:rsidP="002F2585">
            <w:pPr>
              <w:spacing w:before="120" w:after="120" w:line="240" w:lineRule="auto"/>
            </w:pPr>
          </w:p>
        </w:tc>
      </w:tr>
      <w:tr w:rsidR="001934B5" w:rsidRPr="001934B5" w14:paraId="76B8A278" w14:textId="77777777" w:rsidTr="00F93F35">
        <w:trPr>
          <w:jc w:val="center"/>
        </w:trPr>
        <w:tc>
          <w:tcPr>
            <w:tcW w:w="1555" w:type="dxa"/>
            <w:shd w:val="clear" w:color="auto" w:fill="00B0F0"/>
          </w:tcPr>
          <w:p w14:paraId="51F8F1BA" w14:textId="50BED6A0" w:rsidR="00A412D4" w:rsidRPr="001934B5" w:rsidRDefault="005D0CCC" w:rsidP="002F2585">
            <w:pPr>
              <w:spacing w:before="120" w:after="120" w:line="240" w:lineRule="auto"/>
              <w:jc w:val="left"/>
              <w:rPr>
                <w:highlight w:val="yellow"/>
              </w:rPr>
            </w:pPr>
            <w:r w:rsidRPr="001934B5">
              <w:t xml:space="preserve">May 6 </w:t>
            </w:r>
            <w:r w:rsidR="00A412D4" w:rsidRPr="001934B5">
              <w:t>–</w:t>
            </w:r>
            <w:r w:rsidRPr="001934B5">
              <w:t>24</w:t>
            </w:r>
            <w:r w:rsidR="00A412D4" w:rsidRPr="001934B5">
              <w:t>.</w:t>
            </w:r>
            <w:r w:rsidR="00F93F35">
              <w:t xml:space="preserve"> </w:t>
            </w:r>
            <w:r w:rsidRPr="001934B5">
              <w:t>2019</w:t>
            </w:r>
          </w:p>
        </w:tc>
        <w:tc>
          <w:tcPr>
            <w:tcW w:w="5953" w:type="dxa"/>
            <w:shd w:val="clear" w:color="auto" w:fill="00B0F0"/>
          </w:tcPr>
          <w:p w14:paraId="565E4390" w14:textId="77777777" w:rsidR="00A412D4" w:rsidRPr="001934B5" w:rsidRDefault="00A412D4" w:rsidP="002F2585">
            <w:pPr>
              <w:numPr>
                <w:ilvl w:val="0"/>
                <w:numId w:val="10"/>
              </w:numPr>
              <w:spacing w:before="120" w:after="120" w:line="240" w:lineRule="auto"/>
            </w:pPr>
            <w:r w:rsidRPr="001934B5">
              <w:t>Consultation of stakeholders</w:t>
            </w:r>
          </w:p>
        </w:tc>
        <w:tc>
          <w:tcPr>
            <w:tcW w:w="1008" w:type="dxa"/>
            <w:shd w:val="clear" w:color="auto" w:fill="00B0F0"/>
            <w:vAlign w:val="center"/>
          </w:tcPr>
          <w:p w14:paraId="7952C0BA" w14:textId="77777777" w:rsidR="00A412D4" w:rsidRPr="001934B5" w:rsidRDefault="00A412D4" w:rsidP="002F2585">
            <w:pPr>
              <w:spacing w:before="120" w:after="120" w:line="240" w:lineRule="auto"/>
              <w:jc w:val="center"/>
            </w:pPr>
            <w:r w:rsidRPr="001934B5">
              <w:t>X</w:t>
            </w:r>
          </w:p>
        </w:tc>
      </w:tr>
      <w:tr w:rsidR="001934B5" w:rsidRPr="001934B5" w14:paraId="0A087634" w14:textId="77777777" w:rsidTr="00F93F35">
        <w:trPr>
          <w:jc w:val="center"/>
        </w:trPr>
        <w:tc>
          <w:tcPr>
            <w:tcW w:w="1555" w:type="dxa"/>
          </w:tcPr>
          <w:p w14:paraId="243DBC06" w14:textId="77777777" w:rsidR="001934B5" w:rsidRPr="001934B5" w:rsidRDefault="005D0CCC" w:rsidP="002F2585">
            <w:pPr>
              <w:spacing w:before="120" w:after="120" w:line="240" w:lineRule="auto"/>
            </w:pPr>
            <w:r w:rsidRPr="001934B5">
              <w:t xml:space="preserve">May – </w:t>
            </w:r>
          </w:p>
          <w:p w14:paraId="6F62F157" w14:textId="01249E49" w:rsidR="00A412D4" w:rsidRPr="001934B5" w:rsidRDefault="00F93F35" w:rsidP="002F2585">
            <w:pPr>
              <w:spacing w:before="120" w:after="120" w:line="240" w:lineRule="auto"/>
            </w:pPr>
            <w:r>
              <w:t xml:space="preserve">June </w:t>
            </w:r>
            <w:r w:rsidR="005D0CCC" w:rsidRPr="001934B5">
              <w:t>2019</w:t>
            </w:r>
            <w:r w:rsidR="00A412D4" w:rsidRPr="001934B5">
              <w:t xml:space="preserve"> – </w:t>
            </w:r>
          </w:p>
        </w:tc>
        <w:tc>
          <w:tcPr>
            <w:tcW w:w="5953" w:type="dxa"/>
          </w:tcPr>
          <w:p w14:paraId="41D19B87" w14:textId="77777777" w:rsidR="00A412D4" w:rsidRPr="001934B5" w:rsidRDefault="00A412D4" w:rsidP="002F2585">
            <w:pPr>
              <w:numPr>
                <w:ilvl w:val="0"/>
                <w:numId w:val="10"/>
              </w:numPr>
              <w:spacing w:before="120" w:after="120" w:line="240" w:lineRule="auto"/>
            </w:pPr>
            <w:r w:rsidRPr="001934B5">
              <w:t>Compilation of responses from the consultation process</w:t>
            </w:r>
          </w:p>
          <w:p w14:paraId="302F005F" w14:textId="77777777" w:rsidR="00F93F35" w:rsidRDefault="00A412D4" w:rsidP="002F2585">
            <w:pPr>
              <w:numPr>
                <w:ilvl w:val="0"/>
                <w:numId w:val="10"/>
              </w:numPr>
              <w:spacing w:before="120" w:after="120" w:line="240" w:lineRule="auto"/>
            </w:pPr>
            <w:r w:rsidRPr="001934B5">
              <w:t xml:space="preserve">Preparation of a </w:t>
            </w:r>
            <w:r w:rsidR="00985972" w:rsidRPr="001934B5">
              <w:t>consultation synopsis</w:t>
            </w:r>
            <w:r w:rsidRPr="001934B5">
              <w:t xml:space="preserve"> </w:t>
            </w:r>
            <w:r w:rsidR="00985972" w:rsidRPr="001934B5">
              <w:t xml:space="preserve">stakeholders and for discussion with the </w:t>
            </w:r>
            <w:r w:rsidRPr="001934B5">
              <w:t xml:space="preserve">SC </w:t>
            </w:r>
            <w:r w:rsidR="00985972" w:rsidRPr="001934B5">
              <w:t xml:space="preserve">prior to </w:t>
            </w:r>
            <w:r w:rsidRPr="001934B5">
              <w:t>decision</w:t>
            </w:r>
            <w:r w:rsidR="00F93F35" w:rsidRPr="001934B5">
              <w:t xml:space="preserve"> </w:t>
            </w:r>
          </w:p>
          <w:p w14:paraId="21486CE0" w14:textId="535648AD" w:rsidR="00A412D4" w:rsidRPr="001934B5" w:rsidRDefault="00F93F35" w:rsidP="002F2585">
            <w:pPr>
              <w:numPr>
                <w:ilvl w:val="0"/>
                <w:numId w:val="10"/>
              </w:numPr>
              <w:spacing w:before="120" w:after="120" w:line="240" w:lineRule="auto"/>
            </w:pPr>
            <w:r w:rsidRPr="001934B5">
              <w:t>Final price proposals presented to Fairtrade International SC for approval – extraordinary meeting</w:t>
            </w:r>
          </w:p>
        </w:tc>
        <w:tc>
          <w:tcPr>
            <w:tcW w:w="1008" w:type="dxa"/>
          </w:tcPr>
          <w:p w14:paraId="72859740" w14:textId="77777777" w:rsidR="00A412D4" w:rsidRPr="001934B5" w:rsidRDefault="00A412D4" w:rsidP="002F2585">
            <w:pPr>
              <w:spacing w:before="120" w:after="120" w:line="240" w:lineRule="auto"/>
            </w:pPr>
          </w:p>
        </w:tc>
      </w:tr>
      <w:tr w:rsidR="001934B5" w:rsidRPr="001934B5" w14:paraId="25EA2E92" w14:textId="77777777" w:rsidTr="00F93F35">
        <w:trPr>
          <w:jc w:val="center"/>
        </w:trPr>
        <w:tc>
          <w:tcPr>
            <w:tcW w:w="1555" w:type="dxa"/>
          </w:tcPr>
          <w:p w14:paraId="481F7B75" w14:textId="43BFDBFD" w:rsidR="00A412D4" w:rsidRPr="001934B5" w:rsidRDefault="001934B5" w:rsidP="002F2585">
            <w:pPr>
              <w:spacing w:before="120" w:after="120" w:line="240" w:lineRule="auto"/>
              <w:jc w:val="left"/>
            </w:pPr>
            <w:r w:rsidRPr="001934B5">
              <w:t>July 1</w:t>
            </w:r>
            <w:r w:rsidRPr="001934B5">
              <w:rPr>
                <w:vertAlign w:val="superscript"/>
              </w:rPr>
              <w:t>st</w:t>
            </w:r>
            <w:r w:rsidRPr="001934B5">
              <w:t xml:space="preserve"> 2019</w:t>
            </w:r>
          </w:p>
        </w:tc>
        <w:tc>
          <w:tcPr>
            <w:tcW w:w="5953" w:type="dxa"/>
          </w:tcPr>
          <w:p w14:paraId="48616C0F" w14:textId="77777777" w:rsidR="00F93F35" w:rsidRDefault="00A412D4" w:rsidP="002F2585">
            <w:pPr>
              <w:numPr>
                <w:ilvl w:val="0"/>
                <w:numId w:val="10"/>
              </w:numPr>
              <w:spacing w:before="120" w:after="120" w:line="240" w:lineRule="auto"/>
            </w:pPr>
            <w:r w:rsidRPr="001934B5">
              <w:t xml:space="preserve">Publication of new/revised </w:t>
            </w:r>
            <w:r w:rsidR="00C5643A">
              <w:t>prices</w:t>
            </w:r>
            <w:r w:rsidRPr="001934B5">
              <w:t xml:space="preserve"> and other revisions</w:t>
            </w:r>
          </w:p>
          <w:p w14:paraId="7AD01C94" w14:textId="1373466C" w:rsidR="00A412D4" w:rsidRPr="001934B5" w:rsidRDefault="00F93F35" w:rsidP="002F2585">
            <w:pPr>
              <w:numPr>
                <w:ilvl w:val="0"/>
                <w:numId w:val="10"/>
              </w:numPr>
              <w:spacing w:before="120" w:after="120" w:line="240" w:lineRule="auto"/>
            </w:pPr>
            <w:r w:rsidRPr="001934B5">
              <w:t>Proposed date of validity of the new Prices</w:t>
            </w:r>
          </w:p>
        </w:tc>
        <w:tc>
          <w:tcPr>
            <w:tcW w:w="1008" w:type="dxa"/>
          </w:tcPr>
          <w:p w14:paraId="1CE55B3F" w14:textId="77777777" w:rsidR="00A412D4" w:rsidRPr="001934B5" w:rsidRDefault="00A412D4" w:rsidP="002F2585">
            <w:pPr>
              <w:spacing w:before="120" w:after="120" w:line="240" w:lineRule="auto"/>
            </w:pPr>
          </w:p>
        </w:tc>
      </w:tr>
    </w:tbl>
    <w:p w14:paraId="618B1417" w14:textId="77777777" w:rsidR="008E5C03" w:rsidRPr="001934B5" w:rsidRDefault="008E5C03" w:rsidP="002F2585">
      <w:pPr>
        <w:spacing w:before="120" w:after="120" w:line="240" w:lineRule="auto"/>
      </w:pPr>
    </w:p>
    <w:p w14:paraId="2F8E9298" w14:textId="77777777" w:rsidR="008E5C03" w:rsidRPr="001934B5" w:rsidRDefault="008E5C03" w:rsidP="002F2585">
      <w:pPr>
        <w:pStyle w:val="StyleHeading6Left0Hanging025"/>
        <w:spacing w:before="120" w:after="120" w:line="240" w:lineRule="auto"/>
        <w:outlineLvl w:val="1"/>
      </w:pPr>
      <w:r w:rsidRPr="001934B5">
        <w:t xml:space="preserve">Confidentiality </w:t>
      </w:r>
    </w:p>
    <w:p w14:paraId="0B9A9BB3" w14:textId="77777777" w:rsidR="008E5C03" w:rsidRPr="001934B5" w:rsidRDefault="008E5C03" w:rsidP="002F2585">
      <w:pPr>
        <w:spacing w:before="120" w:after="120" w:line="240" w:lineRule="auto"/>
      </w:pPr>
      <w:r w:rsidRPr="001934B5">
        <w:t xml:space="preserve">All the information we receive from respondents will be treated with care and kept confidential. Results of this consultation will only be communicated in aggregated form. All feedback will be analyzed and used to draw up the final proposal. However, when analyzing the data we need to know which responses are from producers, traders, licensees, etc. so we kindly ask you to </w:t>
      </w:r>
      <w:r w:rsidR="00C76F99" w:rsidRPr="001934B5">
        <w:t xml:space="preserve">identify yourself </w:t>
      </w:r>
      <w:r w:rsidRPr="001934B5">
        <w:t>below.</w:t>
      </w:r>
    </w:p>
    <w:p w14:paraId="4553EAA2" w14:textId="77777777" w:rsidR="008E5C03" w:rsidRPr="001934B5" w:rsidRDefault="008E5C03" w:rsidP="002F2585">
      <w:pPr>
        <w:spacing w:before="120" w:after="120" w:line="240" w:lineRule="auto"/>
      </w:pPr>
    </w:p>
    <w:p w14:paraId="3F5D2311" w14:textId="77777777" w:rsidR="008E5C03" w:rsidRPr="001934B5" w:rsidRDefault="008E5C03" w:rsidP="002F2585">
      <w:pPr>
        <w:pStyle w:val="StyleHeading6Left0Hanging025"/>
        <w:spacing w:before="120" w:after="120" w:line="240" w:lineRule="auto"/>
        <w:outlineLvl w:val="1"/>
      </w:pPr>
      <w:r w:rsidRPr="001934B5">
        <w:t>Acronyms and definitions</w:t>
      </w:r>
    </w:p>
    <w:p w14:paraId="73171153" w14:textId="77777777" w:rsidR="008E5C03" w:rsidRPr="001934B5" w:rsidRDefault="008E5C03" w:rsidP="002F2585">
      <w:pPr>
        <w:spacing w:before="120" w:after="120" w:line="240" w:lineRule="auto"/>
      </w:pPr>
      <w:r w:rsidRPr="001934B5">
        <w:t>COSP: Cost of Sustainable Production are the costs related to sustainably produc</w:t>
      </w:r>
      <w:r w:rsidR="00BE72E9" w:rsidRPr="001934B5">
        <w:t>e</w:t>
      </w:r>
      <w:r w:rsidRPr="001934B5">
        <w:t xml:space="preserve"> a product in a social, economic and environmental way in conformity with Fairtrade Standards.</w:t>
      </w:r>
    </w:p>
    <w:p w14:paraId="5700884C" w14:textId="77777777" w:rsidR="00FB4CDF" w:rsidRDefault="00FB4CDF" w:rsidP="002F2585">
      <w:pPr>
        <w:spacing w:before="120" w:after="120" w:line="240" w:lineRule="auto"/>
      </w:pPr>
      <w:r>
        <w:t>FCOJ: Frozen concentrate orange juice</w:t>
      </w:r>
    </w:p>
    <w:p w14:paraId="4A79C238" w14:textId="77777777" w:rsidR="0038648F" w:rsidRPr="001934B5" w:rsidRDefault="008E5C03" w:rsidP="002F2585">
      <w:pPr>
        <w:spacing w:before="120" w:after="120" w:line="240" w:lineRule="auto"/>
      </w:pPr>
      <w:r w:rsidRPr="001934B5">
        <w:t xml:space="preserve">FMP: </w:t>
      </w:r>
      <w:r w:rsidR="0038648F" w:rsidRPr="001934B5">
        <w:t>Fairtrade Minimum Price is the lowest possible price that may be paid by buyers to producers for a product to become certified against the Fairtrade standards.</w:t>
      </w:r>
    </w:p>
    <w:p w14:paraId="3C1CCCCA" w14:textId="77777777" w:rsidR="0038648F" w:rsidRPr="001934B5" w:rsidRDefault="008E5C03" w:rsidP="002F2585">
      <w:pPr>
        <w:spacing w:before="120" w:after="120" w:line="240" w:lineRule="auto"/>
      </w:pPr>
      <w:r w:rsidRPr="001934B5">
        <w:t>FP:</w:t>
      </w:r>
      <w:r w:rsidR="00BC58E7" w:rsidRPr="001934B5">
        <w:t xml:space="preserve"> Fairtrade Premium</w:t>
      </w:r>
      <w:r w:rsidRPr="001934B5">
        <w:t xml:space="preserve"> </w:t>
      </w:r>
      <w:r w:rsidR="0038648F" w:rsidRPr="001934B5">
        <w:t>is an amount paid to producers in addition to the payment for their products. The Fairtrade Premium is intended for investment in the producers’ business and community (for a small farmers’ organization or contract production set-up) or for the socioeconomic development of the workers and their community (for a hired labour situation).</w:t>
      </w:r>
    </w:p>
    <w:p w14:paraId="37E9312F" w14:textId="77777777" w:rsidR="001934B5" w:rsidRDefault="001934B5" w:rsidP="002F2585">
      <w:pPr>
        <w:spacing w:before="120" w:after="120" w:line="240" w:lineRule="auto"/>
      </w:pPr>
      <w:r w:rsidRPr="001934B5">
        <w:t xml:space="preserve">HL: Hired Labor Organizations </w:t>
      </w:r>
    </w:p>
    <w:p w14:paraId="08109CB6" w14:textId="77777777" w:rsidR="00FB4CDF" w:rsidRDefault="00FB4CDF" w:rsidP="002F2585">
      <w:pPr>
        <w:spacing w:before="120" w:after="120" w:line="240" w:lineRule="auto"/>
      </w:pPr>
      <w:r>
        <w:t>NFC: Not from concentrate orange juice</w:t>
      </w:r>
    </w:p>
    <w:p w14:paraId="0058B448" w14:textId="77777777" w:rsidR="00C5643A" w:rsidRPr="001934B5" w:rsidRDefault="00C5643A" w:rsidP="002F2585">
      <w:pPr>
        <w:spacing w:before="120" w:after="120" w:line="240" w:lineRule="auto"/>
      </w:pPr>
      <w:r>
        <w:t>SC: Standards Committee</w:t>
      </w:r>
    </w:p>
    <w:p w14:paraId="6608F08A" w14:textId="77777777" w:rsidR="008E5C03" w:rsidRDefault="008E5C03" w:rsidP="002F2585">
      <w:pPr>
        <w:spacing w:before="120" w:after="120" w:line="240" w:lineRule="auto"/>
      </w:pPr>
      <w:r w:rsidRPr="001934B5">
        <w:t>SPO: Small Producer Organization</w:t>
      </w:r>
    </w:p>
    <w:p w14:paraId="0000DBCB" w14:textId="0FF3B6FD" w:rsidR="00C5643A" w:rsidRDefault="00C5643A" w:rsidP="002F2585">
      <w:pPr>
        <w:spacing w:before="120" w:after="120" w:line="240" w:lineRule="auto"/>
      </w:pPr>
      <w:r>
        <w:t xml:space="preserve">S&amp;P: Standards &amp; Pricing </w:t>
      </w:r>
    </w:p>
    <w:p w14:paraId="13BFCF3F" w14:textId="6B29C282" w:rsidR="00B90F4D" w:rsidRPr="001934B5" w:rsidRDefault="00B90F4D" w:rsidP="002F2585">
      <w:pPr>
        <w:spacing w:before="120" w:after="120" w:line="240" w:lineRule="auto"/>
      </w:pPr>
      <w:r>
        <w:t>PO: Producer organizations</w:t>
      </w:r>
    </w:p>
    <w:p w14:paraId="3BFCADB3" w14:textId="77777777" w:rsidR="008E5C03" w:rsidRPr="001934B5" w:rsidRDefault="00116F74" w:rsidP="002F2585">
      <w:pPr>
        <w:spacing w:before="120" w:after="120" w:line="240" w:lineRule="auto"/>
      </w:pPr>
      <w:r w:rsidRPr="001934B5">
        <w:t>NFO</w:t>
      </w:r>
      <w:r w:rsidR="008E5C03" w:rsidRPr="001934B5">
        <w:t xml:space="preserve">: </w:t>
      </w:r>
      <w:r w:rsidRPr="001934B5">
        <w:t>National Fairtrade Organization</w:t>
      </w:r>
      <w:r w:rsidR="008E5C03" w:rsidRPr="001934B5">
        <w:t>, Fairtrade country organizations in the consumer markets</w:t>
      </w:r>
    </w:p>
    <w:p w14:paraId="67A07349" w14:textId="77777777" w:rsidR="008E5C03" w:rsidRPr="001934B5" w:rsidRDefault="008E5C03" w:rsidP="002F2585">
      <w:pPr>
        <w:spacing w:before="120" w:after="120" w:line="240" w:lineRule="auto"/>
      </w:pPr>
      <w:r w:rsidRPr="001934B5">
        <w:t xml:space="preserve">PN: Producer </w:t>
      </w:r>
      <w:r w:rsidR="00BC58E7" w:rsidRPr="001934B5">
        <w:t>n</w:t>
      </w:r>
      <w:r w:rsidRPr="001934B5">
        <w:t>etworks, regional Fairtrade organizations in the producer markets</w:t>
      </w:r>
    </w:p>
    <w:p w14:paraId="1173952F" w14:textId="77777777" w:rsidR="008E5C03" w:rsidRPr="001934B5" w:rsidRDefault="008E5C03" w:rsidP="002F2585">
      <w:pPr>
        <w:pStyle w:val="StyleHeading6Left0Hanging025"/>
        <w:spacing w:before="120" w:after="120" w:line="240" w:lineRule="auto"/>
        <w:outlineLvl w:val="1"/>
      </w:pPr>
      <w:r w:rsidRPr="001934B5">
        <w:t>Annexes</w:t>
      </w:r>
      <w:r w:rsidR="00C76F99" w:rsidRPr="001934B5">
        <w:t xml:space="preserve"> </w:t>
      </w:r>
    </w:p>
    <w:p w14:paraId="1A2EE180" w14:textId="77777777" w:rsidR="008E5C03" w:rsidRPr="001934B5" w:rsidRDefault="008866AA" w:rsidP="002F2585">
      <w:pPr>
        <w:pStyle w:val="ListParagraph"/>
        <w:numPr>
          <w:ilvl w:val="0"/>
          <w:numId w:val="28"/>
        </w:numPr>
        <w:spacing w:before="120" w:after="120" w:line="240" w:lineRule="auto"/>
      </w:pPr>
      <w:r w:rsidRPr="001934B5">
        <w:t>Price table pertaining to orange juice and oranges for juice.</w:t>
      </w:r>
    </w:p>
    <w:p w14:paraId="138DB289" w14:textId="77777777" w:rsidR="008E5C03" w:rsidRPr="001934B5" w:rsidRDefault="00480BDB" w:rsidP="002F2585">
      <w:pPr>
        <w:pStyle w:val="Heading1"/>
        <w:spacing w:line="240" w:lineRule="auto"/>
        <w:rPr>
          <w:rFonts w:ascii="Arial" w:hAnsi="Arial" w:cs="Arial"/>
          <w:b/>
          <w:color w:val="auto"/>
          <w:sz w:val="22"/>
          <w:szCs w:val="22"/>
        </w:rPr>
      </w:pPr>
      <w:r w:rsidRPr="001934B5">
        <w:rPr>
          <w:color w:val="auto"/>
        </w:rPr>
        <w:br w:type="page"/>
      </w:r>
      <w:r w:rsidR="008E5C03" w:rsidRPr="001934B5">
        <w:rPr>
          <w:rFonts w:ascii="Arial" w:hAnsi="Arial" w:cs="Arial"/>
          <w:b/>
          <w:color w:val="auto"/>
          <w:sz w:val="22"/>
          <w:szCs w:val="22"/>
        </w:rPr>
        <w:lastRenderedPageBreak/>
        <w:t xml:space="preserve">PART </w:t>
      </w:r>
      <w:r w:rsidR="00F12458" w:rsidRPr="001934B5">
        <w:rPr>
          <w:rFonts w:ascii="Arial" w:hAnsi="Arial" w:cs="Arial"/>
          <w:b/>
          <w:color w:val="auto"/>
          <w:sz w:val="22"/>
          <w:szCs w:val="22"/>
        </w:rPr>
        <w:t>2 Consultation</w:t>
      </w:r>
    </w:p>
    <w:p w14:paraId="3E06ECBD" w14:textId="77777777" w:rsidR="008E5C03" w:rsidRPr="001934B5" w:rsidRDefault="008E5C03" w:rsidP="002F2585">
      <w:pPr>
        <w:pStyle w:val="StyleHeading6Left0Hanging025"/>
        <w:keepLines/>
        <w:numPr>
          <w:ilvl w:val="0"/>
          <w:numId w:val="25"/>
        </w:numPr>
        <w:spacing w:before="120" w:after="120" w:line="240" w:lineRule="auto"/>
        <w:outlineLvl w:val="1"/>
      </w:pPr>
      <w:r w:rsidRPr="001934B5">
        <w:t>Information about you</w:t>
      </w:r>
      <w:r w:rsidR="00BB3D50" w:rsidRPr="001934B5">
        <w:t xml:space="preserve"> and your</w:t>
      </w:r>
      <w:r w:rsidRPr="001934B5">
        <w:t xml:space="preserve"> </w:t>
      </w:r>
      <w:r w:rsidR="00BB3D50" w:rsidRPr="001934B5">
        <w:t>o</w:t>
      </w:r>
      <w:r w:rsidRPr="001934B5">
        <w:t>rganization</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386"/>
      </w:tblGrid>
      <w:tr w:rsidR="00FC6D31" w:rsidRPr="009E0A82" w14:paraId="5065F108" w14:textId="77777777" w:rsidTr="00FC6D31">
        <w:trPr>
          <w:trHeight w:val="652"/>
        </w:trPr>
        <w:tc>
          <w:tcPr>
            <w:tcW w:w="3686" w:type="dxa"/>
            <w:tcMar>
              <w:left w:w="57" w:type="dxa"/>
              <w:right w:w="0" w:type="dxa"/>
            </w:tcMar>
          </w:tcPr>
          <w:p w14:paraId="79006B67" w14:textId="77777777" w:rsidR="00FC6D31" w:rsidRPr="009E0A82" w:rsidRDefault="00FC6D31" w:rsidP="002F2585">
            <w:pPr>
              <w:spacing w:line="240" w:lineRule="auto"/>
              <w:ind w:left="29" w:right="142"/>
              <w:rPr>
                <w:rFonts w:cs="Arial"/>
                <w:b/>
                <w:szCs w:val="20"/>
              </w:rPr>
            </w:pPr>
            <w:r w:rsidRPr="009E0A82">
              <w:rPr>
                <w:rFonts w:cs="Arial"/>
                <w:szCs w:val="20"/>
              </w:rPr>
              <w:t>Contact details of the person completing  this  questionnaire:</w:t>
            </w:r>
          </w:p>
        </w:tc>
        <w:tc>
          <w:tcPr>
            <w:tcW w:w="5386" w:type="dxa"/>
            <w:tcMar>
              <w:left w:w="85" w:type="dxa"/>
              <w:right w:w="28" w:type="dxa"/>
            </w:tcMar>
          </w:tcPr>
          <w:p w14:paraId="2025421C" w14:textId="77777777" w:rsidR="00FC6D31" w:rsidRPr="009E0A82" w:rsidRDefault="00FC6D31" w:rsidP="002F2585">
            <w:pPr>
              <w:spacing w:line="240" w:lineRule="auto"/>
              <w:rPr>
                <w:rFonts w:cs="Arial"/>
                <w:b/>
                <w:szCs w:val="20"/>
              </w:rPr>
            </w:pPr>
            <w:r w:rsidRPr="009E0A82">
              <w:rPr>
                <w:rFonts w:cs="Arial"/>
                <w:szCs w:val="20"/>
              </w:rPr>
              <w:t>Contact details of the Fairtrade certified operator:</w:t>
            </w:r>
          </w:p>
        </w:tc>
      </w:tr>
      <w:tr w:rsidR="00FC6D31" w:rsidRPr="009E0A82" w14:paraId="7626A2C6" w14:textId="77777777" w:rsidTr="00FC6D31">
        <w:trPr>
          <w:trHeight w:val="392"/>
        </w:trPr>
        <w:tc>
          <w:tcPr>
            <w:tcW w:w="3686" w:type="dxa"/>
            <w:tcMar>
              <w:left w:w="28" w:type="dxa"/>
              <w:right w:w="28" w:type="dxa"/>
            </w:tcMar>
          </w:tcPr>
          <w:p w14:paraId="3698AAD8" w14:textId="2D3D8E1E" w:rsidR="00FC6D31" w:rsidRPr="009E0A82" w:rsidRDefault="00FC6D31" w:rsidP="002F2585">
            <w:pPr>
              <w:spacing w:line="240" w:lineRule="auto"/>
              <w:jc w:val="left"/>
              <w:rPr>
                <w:rFonts w:cs="Arial"/>
                <w:szCs w:val="20"/>
                <w:u w:val="single"/>
              </w:rPr>
            </w:pPr>
            <w:r w:rsidRPr="009E0A82">
              <w:rPr>
                <w:rFonts w:cs="Arial"/>
                <w:szCs w:val="20"/>
              </w:rPr>
              <w:t>Person:</w:t>
            </w:r>
            <w:r w:rsidR="009E0A82" w:rsidRPr="009E0A82" w:rsidDel="009E0A82">
              <w:rPr>
                <w:rFonts w:cs="Arial"/>
                <w:szCs w:val="20"/>
              </w:rPr>
              <w:t xml:space="preserve"> </w:t>
            </w:r>
            <w:r w:rsidR="009E0A82" w:rsidRPr="009E0A82">
              <w:rPr>
                <w:rFonts w:cs="Arial"/>
                <w:szCs w:val="20"/>
              </w:rPr>
              <w:fldChar w:fldCharType="begin">
                <w:ffData>
                  <w:name w:val="Text1"/>
                  <w:enabled/>
                  <w:calcOnExit w:val="0"/>
                  <w:textInput/>
                </w:ffData>
              </w:fldChar>
            </w:r>
            <w:bookmarkStart w:id="0" w:name="Text1"/>
            <w:r w:rsidR="009E0A82" w:rsidRPr="009E0A82">
              <w:rPr>
                <w:rFonts w:cs="Arial"/>
                <w:szCs w:val="20"/>
              </w:rPr>
              <w:instrText xml:space="preserve"> FORMTEXT </w:instrText>
            </w:r>
            <w:r w:rsidR="009E0A82" w:rsidRPr="009E0A82">
              <w:rPr>
                <w:rFonts w:cs="Arial"/>
                <w:szCs w:val="20"/>
              </w:rPr>
            </w:r>
            <w:r w:rsidR="009E0A82" w:rsidRPr="009E0A82">
              <w:rPr>
                <w:rFonts w:cs="Arial"/>
                <w:szCs w:val="20"/>
              </w:rPr>
              <w:fldChar w:fldCharType="separate"/>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szCs w:val="20"/>
              </w:rPr>
              <w:fldChar w:fldCharType="end"/>
            </w:r>
            <w:bookmarkEnd w:id="0"/>
          </w:p>
          <w:p w14:paraId="19DEF8F6" w14:textId="77777777" w:rsidR="00FC6D31" w:rsidRPr="009E0A82" w:rsidRDefault="00FC6D31" w:rsidP="002F2585">
            <w:pPr>
              <w:spacing w:line="240" w:lineRule="auto"/>
              <w:jc w:val="left"/>
              <w:rPr>
                <w:rFonts w:cs="Arial"/>
                <w:szCs w:val="20"/>
                <w:u w:val="single"/>
              </w:rPr>
            </w:pPr>
          </w:p>
          <w:p w14:paraId="4FB0F5DE" w14:textId="712D40F0" w:rsidR="00FC6D31" w:rsidRPr="009E0A82" w:rsidRDefault="00FC6D31" w:rsidP="002F2585">
            <w:pPr>
              <w:spacing w:line="240" w:lineRule="auto"/>
              <w:jc w:val="left"/>
              <w:rPr>
                <w:rFonts w:cs="Arial"/>
                <w:szCs w:val="20"/>
              </w:rPr>
            </w:pPr>
            <w:r w:rsidRPr="009E0A82">
              <w:rPr>
                <w:rFonts w:cs="Arial"/>
                <w:szCs w:val="20"/>
              </w:rPr>
              <w:t>E-mail:</w:t>
            </w:r>
            <w:r w:rsidR="009E0A82" w:rsidRPr="009E0A82" w:rsidDel="009E0A82">
              <w:rPr>
                <w:rFonts w:cs="Arial"/>
                <w:szCs w:val="20"/>
              </w:rPr>
              <w:t xml:space="preserve"> </w:t>
            </w:r>
            <w:r w:rsidR="009E0A82" w:rsidRPr="009E0A82">
              <w:rPr>
                <w:rFonts w:cs="Arial"/>
                <w:szCs w:val="20"/>
              </w:rPr>
              <w:fldChar w:fldCharType="begin">
                <w:ffData>
                  <w:name w:val="Text1"/>
                  <w:enabled/>
                  <w:calcOnExit w:val="0"/>
                  <w:textInput/>
                </w:ffData>
              </w:fldChar>
            </w:r>
            <w:r w:rsidR="009E0A82" w:rsidRPr="009E0A82">
              <w:rPr>
                <w:rFonts w:cs="Arial"/>
                <w:szCs w:val="20"/>
              </w:rPr>
              <w:instrText xml:space="preserve"> FORMTEXT </w:instrText>
            </w:r>
            <w:r w:rsidR="009E0A82" w:rsidRPr="009E0A82">
              <w:rPr>
                <w:rFonts w:cs="Arial"/>
                <w:szCs w:val="20"/>
              </w:rPr>
            </w:r>
            <w:r w:rsidR="009E0A82" w:rsidRPr="009E0A82">
              <w:rPr>
                <w:rFonts w:cs="Arial"/>
                <w:szCs w:val="20"/>
              </w:rPr>
              <w:fldChar w:fldCharType="separate"/>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szCs w:val="20"/>
              </w:rPr>
              <w:fldChar w:fldCharType="end"/>
            </w:r>
          </w:p>
          <w:p w14:paraId="57ECD167" w14:textId="77777777" w:rsidR="00150B82" w:rsidRDefault="00150B82" w:rsidP="002F2585">
            <w:pPr>
              <w:spacing w:line="240" w:lineRule="auto"/>
              <w:jc w:val="left"/>
              <w:rPr>
                <w:rFonts w:cs="Arial"/>
                <w:szCs w:val="20"/>
              </w:rPr>
            </w:pPr>
          </w:p>
          <w:p w14:paraId="58254D8D" w14:textId="73DF487D" w:rsidR="00FC6D31" w:rsidRPr="009E0A82" w:rsidRDefault="00FC6D31" w:rsidP="002F2585">
            <w:pPr>
              <w:spacing w:line="240" w:lineRule="auto"/>
              <w:jc w:val="left"/>
              <w:rPr>
                <w:rFonts w:cs="Arial"/>
                <w:szCs w:val="20"/>
              </w:rPr>
            </w:pPr>
            <w:r w:rsidRPr="009E0A82">
              <w:rPr>
                <w:rFonts w:cs="Arial"/>
                <w:szCs w:val="20"/>
              </w:rPr>
              <w:t>Telephone number:</w:t>
            </w:r>
            <w:r w:rsidR="009E0A82" w:rsidRPr="009E0A82">
              <w:rPr>
                <w:rFonts w:cs="Arial"/>
                <w:szCs w:val="20"/>
              </w:rPr>
              <w:fldChar w:fldCharType="begin">
                <w:ffData>
                  <w:name w:val="Text1"/>
                  <w:enabled/>
                  <w:calcOnExit w:val="0"/>
                  <w:textInput/>
                </w:ffData>
              </w:fldChar>
            </w:r>
            <w:r w:rsidR="009E0A82" w:rsidRPr="009E0A82">
              <w:rPr>
                <w:rFonts w:cs="Arial"/>
                <w:szCs w:val="20"/>
              </w:rPr>
              <w:instrText xml:space="preserve"> FORMTEXT </w:instrText>
            </w:r>
            <w:r w:rsidR="009E0A82" w:rsidRPr="009E0A82">
              <w:rPr>
                <w:rFonts w:cs="Arial"/>
                <w:szCs w:val="20"/>
              </w:rPr>
            </w:r>
            <w:r w:rsidR="009E0A82" w:rsidRPr="009E0A82">
              <w:rPr>
                <w:rFonts w:cs="Arial"/>
                <w:szCs w:val="20"/>
              </w:rPr>
              <w:fldChar w:fldCharType="separate"/>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noProof/>
                <w:szCs w:val="20"/>
              </w:rPr>
              <w:t> </w:t>
            </w:r>
            <w:r w:rsidR="009E0A82" w:rsidRPr="009E0A82">
              <w:rPr>
                <w:rFonts w:cs="Arial"/>
                <w:szCs w:val="20"/>
              </w:rPr>
              <w:fldChar w:fldCharType="end"/>
            </w:r>
            <w:r w:rsidR="009E0A82" w:rsidRPr="009E0A82">
              <w:rPr>
                <w:rFonts w:cs="Arial"/>
                <w:szCs w:val="20"/>
                <w:u w:val="single"/>
              </w:rPr>
              <w:t xml:space="preserve"> </w:t>
            </w:r>
          </w:p>
        </w:tc>
        <w:tc>
          <w:tcPr>
            <w:tcW w:w="5386" w:type="dxa"/>
            <w:tcMar>
              <w:left w:w="28" w:type="dxa"/>
              <w:right w:w="28" w:type="dxa"/>
            </w:tcMar>
            <w:vAlign w:val="center"/>
          </w:tcPr>
          <w:p w14:paraId="6A9D38ED" w14:textId="77777777" w:rsidR="009E0A82" w:rsidRDefault="00FC6D31" w:rsidP="002F2585">
            <w:pPr>
              <w:spacing w:line="240" w:lineRule="auto"/>
              <w:rPr>
                <w:rFonts w:cs="Arial"/>
                <w:szCs w:val="20"/>
              </w:rPr>
            </w:pPr>
            <w:r w:rsidRPr="009E0A82">
              <w:rPr>
                <w:rFonts w:cs="Arial"/>
                <w:szCs w:val="20"/>
              </w:rPr>
              <w:t>Organization:</w:t>
            </w:r>
            <w:r w:rsidR="009E0A82" w:rsidRPr="009E0A82" w:rsidDel="009E0A82">
              <w:rPr>
                <w:rFonts w:cs="Arial"/>
                <w:szCs w:val="20"/>
              </w:rPr>
              <w:t xml:space="preserve"> </w:t>
            </w:r>
          </w:p>
          <w:p w14:paraId="358F272E" w14:textId="3629548B" w:rsidR="001C7058" w:rsidRPr="009E0A82" w:rsidRDefault="009E0A82" w:rsidP="002F2585">
            <w:pPr>
              <w:spacing w:line="240" w:lineRule="auto"/>
              <w:rPr>
                <w:rFonts w:cs="Arial"/>
                <w:szCs w:val="20"/>
                <w:u w:val="single"/>
              </w:rPr>
            </w:pPr>
            <w:r w:rsidRPr="009E0A82">
              <w:rPr>
                <w:rFonts w:cs="Arial"/>
                <w:szCs w:val="20"/>
              </w:rPr>
              <w:fldChar w:fldCharType="begin">
                <w:ffData>
                  <w:name w:val="Text1"/>
                  <w:enabled/>
                  <w:calcOnExit w:val="0"/>
                  <w:textInput/>
                </w:ffData>
              </w:fldChar>
            </w:r>
            <w:r w:rsidRPr="009E0A82">
              <w:rPr>
                <w:rFonts w:cs="Arial"/>
                <w:szCs w:val="20"/>
              </w:rPr>
              <w:instrText xml:space="preserve"> FORMTEXT </w:instrText>
            </w:r>
            <w:r w:rsidRPr="009E0A82">
              <w:rPr>
                <w:rFonts w:cs="Arial"/>
                <w:szCs w:val="20"/>
              </w:rPr>
            </w:r>
            <w:r w:rsidRPr="009E0A82">
              <w:rPr>
                <w:rFonts w:cs="Arial"/>
                <w:szCs w:val="20"/>
              </w:rPr>
              <w:fldChar w:fldCharType="separate"/>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szCs w:val="20"/>
              </w:rPr>
              <w:fldChar w:fldCharType="end"/>
            </w:r>
          </w:p>
          <w:p w14:paraId="3B73DE73" w14:textId="77777777" w:rsidR="009E0A82" w:rsidRDefault="00FC6D31" w:rsidP="002F2585">
            <w:pPr>
              <w:spacing w:line="240" w:lineRule="auto"/>
              <w:rPr>
                <w:rFonts w:cs="Arial"/>
                <w:szCs w:val="20"/>
              </w:rPr>
            </w:pPr>
            <w:r w:rsidRPr="009E0A82">
              <w:rPr>
                <w:rFonts w:cs="Arial"/>
                <w:szCs w:val="20"/>
              </w:rPr>
              <w:t>FLO-ID (If any):</w:t>
            </w:r>
            <w:r w:rsidR="009E0A82" w:rsidRPr="009E0A82" w:rsidDel="009E0A82">
              <w:rPr>
                <w:rFonts w:cs="Arial"/>
                <w:szCs w:val="20"/>
              </w:rPr>
              <w:t xml:space="preserve"> </w:t>
            </w:r>
          </w:p>
          <w:p w14:paraId="42CE14B1" w14:textId="1A71FA50" w:rsidR="00FC6D31" w:rsidRPr="009E0A82" w:rsidRDefault="009E0A82" w:rsidP="002F2585">
            <w:pPr>
              <w:spacing w:line="240" w:lineRule="auto"/>
              <w:rPr>
                <w:rFonts w:cs="Arial"/>
                <w:szCs w:val="20"/>
              </w:rPr>
            </w:pPr>
            <w:r w:rsidRPr="009E0A82">
              <w:rPr>
                <w:rFonts w:cs="Arial"/>
                <w:szCs w:val="20"/>
              </w:rPr>
              <w:fldChar w:fldCharType="begin">
                <w:ffData>
                  <w:name w:val="Text1"/>
                  <w:enabled/>
                  <w:calcOnExit w:val="0"/>
                  <w:textInput/>
                </w:ffData>
              </w:fldChar>
            </w:r>
            <w:r w:rsidRPr="009E0A82">
              <w:rPr>
                <w:rFonts w:cs="Arial"/>
                <w:szCs w:val="20"/>
              </w:rPr>
              <w:instrText xml:space="preserve"> FORMTEXT </w:instrText>
            </w:r>
            <w:r w:rsidRPr="009E0A82">
              <w:rPr>
                <w:rFonts w:cs="Arial"/>
                <w:szCs w:val="20"/>
              </w:rPr>
            </w:r>
            <w:r w:rsidRPr="009E0A82">
              <w:rPr>
                <w:rFonts w:cs="Arial"/>
                <w:szCs w:val="20"/>
              </w:rPr>
              <w:fldChar w:fldCharType="separate"/>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szCs w:val="20"/>
              </w:rPr>
              <w:fldChar w:fldCharType="end"/>
            </w:r>
          </w:p>
          <w:p w14:paraId="00EF9282" w14:textId="77777777" w:rsidR="009E0A82" w:rsidRDefault="00FC6D31" w:rsidP="002F2585">
            <w:pPr>
              <w:spacing w:line="240" w:lineRule="auto"/>
              <w:rPr>
                <w:rFonts w:cs="Arial"/>
                <w:szCs w:val="20"/>
              </w:rPr>
            </w:pPr>
            <w:r w:rsidRPr="009E0A82">
              <w:rPr>
                <w:rFonts w:cs="Arial"/>
                <w:szCs w:val="20"/>
              </w:rPr>
              <w:t>Location (Country):</w:t>
            </w:r>
            <w:r w:rsidR="009E0A82" w:rsidRPr="009E0A82" w:rsidDel="009E0A82">
              <w:rPr>
                <w:rFonts w:cs="Arial"/>
                <w:szCs w:val="20"/>
              </w:rPr>
              <w:t xml:space="preserve"> </w:t>
            </w:r>
          </w:p>
          <w:p w14:paraId="56FDB60F" w14:textId="55177BA7" w:rsidR="00FC6D31" w:rsidRPr="009E0A82" w:rsidRDefault="009E0A82" w:rsidP="002F2585">
            <w:pPr>
              <w:spacing w:line="240" w:lineRule="auto"/>
              <w:rPr>
                <w:rFonts w:cs="Arial"/>
                <w:szCs w:val="20"/>
                <w:u w:val="single"/>
              </w:rPr>
            </w:pPr>
            <w:r w:rsidRPr="009E0A82">
              <w:rPr>
                <w:rFonts w:cs="Arial"/>
                <w:szCs w:val="20"/>
              </w:rPr>
              <w:fldChar w:fldCharType="begin">
                <w:ffData>
                  <w:name w:val="Text1"/>
                  <w:enabled/>
                  <w:calcOnExit w:val="0"/>
                  <w:textInput/>
                </w:ffData>
              </w:fldChar>
            </w:r>
            <w:r w:rsidRPr="009E0A82">
              <w:rPr>
                <w:rFonts w:cs="Arial"/>
                <w:szCs w:val="20"/>
              </w:rPr>
              <w:instrText xml:space="preserve"> FORMTEXT </w:instrText>
            </w:r>
            <w:r w:rsidRPr="009E0A82">
              <w:rPr>
                <w:rFonts w:cs="Arial"/>
                <w:szCs w:val="20"/>
              </w:rPr>
            </w:r>
            <w:r w:rsidRPr="009E0A82">
              <w:rPr>
                <w:rFonts w:cs="Arial"/>
                <w:szCs w:val="20"/>
              </w:rPr>
              <w:fldChar w:fldCharType="separate"/>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noProof/>
                <w:szCs w:val="20"/>
              </w:rPr>
              <w:t> </w:t>
            </w:r>
            <w:r w:rsidRPr="009E0A82">
              <w:rPr>
                <w:rFonts w:cs="Arial"/>
                <w:szCs w:val="20"/>
              </w:rPr>
              <w:fldChar w:fldCharType="end"/>
            </w:r>
          </w:p>
          <w:p w14:paraId="5E3E2FCB" w14:textId="77777777" w:rsidR="00FC6D31" w:rsidRPr="009E0A82" w:rsidRDefault="00FC6D31" w:rsidP="002F2585">
            <w:pPr>
              <w:spacing w:line="240" w:lineRule="auto"/>
              <w:rPr>
                <w:rFonts w:cs="Arial"/>
                <w:szCs w:val="20"/>
              </w:rPr>
            </w:pPr>
          </w:p>
          <w:p w14:paraId="12BC707E" w14:textId="77777777" w:rsidR="00FC6D31" w:rsidRPr="009E0A82" w:rsidRDefault="00FC6D31" w:rsidP="002F2585">
            <w:pPr>
              <w:spacing w:line="240" w:lineRule="auto"/>
              <w:rPr>
                <w:rFonts w:cs="Arial"/>
                <w:szCs w:val="20"/>
              </w:rPr>
            </w:pPr>
            <w:r w:rsidRPr="009E0A82">
              <w:rPr>
                <w:rFonts w:cs="Arial"/>
                <w:szCs w:val="20"/>
              </w:rPr>
              <w:t>Service (as it is mentioned in your certification):</w:t>
            </w:r>
          </w:p>
          <w:p w14:paraId="62343AE8" w14:textId="7B2B3C0D"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bookmarkStart w:id="1" w:name="Check1"/>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bookmarkEnd w:id="1"/>
            <w:r w:rsidRPr="009E0A82">
              <w:rPr>
                <w:rFonts w:cs="Arial"/>
                <w:szCs w:val="20"/>
                <w:u w:val="single"/>
                <w:lang w:val="en-US"/>
              </w:rPr>
              <w:t xml:space="preserve"> </w:t>
            </w:r>
            <w:r w:rsidR="00FC6D31" w:rsidRPr="009E0A82">
              <w:rPr>
                <w:rFonts w:cs="Arial"/>
                <w:szCs w:val="20"/>
                <w:u w:val="single"/>
              </w:rPr>
              <w:t>Producer SPO</w:t>
            </w:r>
            <w:r w:rsidR="00FC6D31" w:rsidRPr="009E0A82">
              <w:rPr>
                <w:rFonts w:cs="Arial"/>
                <w:szCs w:val="20"/>
              </w:rPr>
              <w:t xml:space="preserve">                    </w:t>
            </w:r>
            <w:r w:rsidR="00FC6D31" w:rsidRPr="009E0A82">
              <w:rPr>
                <w:rFonts w:cs="Arial"/>
                <w:szCs w:val="20"/>
                <w:u w:val="single"/>
              </w:rPr>
              <w:t xml:space="preserve"> </w:t>
            </w:r>
            <w:r w:rsidRPr="009E0A82">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Producer HL</w:t>
            </w:r>
          </w:p>
          <w:p w14:paraId="08C4CBC6" w14:textId="25255A57"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Trader – Payer</w:t>
            </w:r>
            <w:r w:rsidR="00FC6D31" w:rsidRPr="009E0A82">
              <w:rPr>
                <w:rFonts w:cs="Arial"/>
                <w:szCs w:val="20"/>
              </w:rPr>
              <w:t xml:space="preserve">                   </w:t>
            </w:r>
            <w:r w:rsidRPr="009E0A82">
              <w:rPr>
                <w:rFonts w:cs="Arial"/>
                <w:szCs w:val="20"/>
              </w:rPr>
              <w:t xml:space="preserve"> </w:t>
            </w:r>
            <w:r w:rsidR="00FC6D31" w:rsidRPr="009E0A82">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Trader – Non Payer</w:t>
            </w:r>
          </w:p>
          <w:p w14:paraId="00CA1737" w14:textId="69A973A1"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 xml:space="preserve">NFO </w:t>
            </w:r>
            <w:r w:rsidR="00FC6D31" w:rsidRPr="009E0A82">
              <w:rPr>
                <w:rFonts w:cs="Arial"/>
                <w:szCs w:val="20"/>
              </w:rPr>
              <w:t xml:space="preserve">                                  </w:t>
            </w:r>
            <w:r w:rsidR="00FC6D31" w:rsidRPr="009E0A82">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577F71" w:rsidRPr="009E0A82">
              <w:rPr>
                <w:rFonts w:cs="Arial"/>
                <w:szCs w:val="20"/>
                <w:u w:val="single"/>
              </w:rPr>
              <w:t xml:space="preserve">Other: </w:t>
            </w:r>
          </w:p>
          <w:p w14:paraId="63E959DE" w14:textId="77777777" w:rsidR="00FC6D31" w:rsidRPr="009E0A82" w:rsidRDefault="00FC6D31" w:rsidP="002F2585">
            <w:pPr>
              <w:spacing w:line="240" w:lineRule="auto"/>
              <w:rPr>
                <w:rFonts w:cs="Arial"/>
                <w:szCs w:val="20"/>
                <w:u w:val="single"/>
              </w:rPr>
            </w:pPr>
          </w:p>
          <w:p w14:paraId="0A297F08" w14:textId="29A36508" w:rsidR="00FC6D31" w:rsidRPr="009E0A82" w:rsidRDefault="00FC6D31" w:rsidP="002F2585">
            <w:pPr>
              <w:spacing w:line="240" w:lineRule="auto"/>
              <w:rPr>
                <w:rFonts w:cs="Arial"/>
                <w:szCs w:val="20"/>
              </w:rPr>
            </w:pPr>
            <w:r w:rsidRPr="009E0A82">
              <w:rPr>
                <w:rFonts w:cs="Arial"/>
                <w:szCs w:val="20"/>
              </w:rPr>
              <w:t>Commercial Function (as it is mentioned in your certification</w:t>
            </w:r>
            <w:r w:rsidR="009E0A82">
              <w:rPr>
                <w:rFonts w:cs="Arial"/>
                <w:szCs w:val="20"/>
              </w:rPr>
              <w:t>, allows for multiple choices</w:t>
            </w:r>
            <w:r w:rsidRPr="009E0A82">
              <w:rPr>
                <w:rFonts w:cs="Arial"/>
                <w:szCs w:val="20"/>
              </w:rPr>
              <w:t>):</w:t>
            </w:r>
          </w:p>
          <w:p w14:paraId="74FB0BA0" w14:textId="39BFD5C7"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Producer</w:t>
            </w:r>
            <w:r w:rsidR="00DC7B27" w:rsidRPr="009E0A82">
              <w:rPr>
                <w:rFonts w:cs="Arial"/>
                <w:szCs w:val="20"/>
              </w:rPr>
              <w:t xml:space="preserve">        </w:t>
            </w:r>
            <w:r w:rsidR="00FC6D31" w:rsidRPr="009E0A82">
              <w:rPr>
                <w:rFonts w:cs="Arial"/>
                <w:szCs w:val="20"/>
              </w:rPr>
              <w:t xml:space="preserve">  </w:t>
            </w:r>
            <w:r w:rsidR="00FC6D31" w:rsidRPr="009E0A82">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Producer exporting for themselves</w:t>
            </w:r>
          </w:p>
          <w:p w14:paraId="5DFA0264" w14:textId="0BA4A6E9"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Exporter</w:t>
            </w:r>
            <w:r w:rsidR="00DC7B27" w:rsidRPr="009E0A82">
              <w:rPr>
                <w:rFonts w:cs="Arial"/>
                <w:szCs w:val="20"/>
              </w:rPr>
              <w:t xml:space="preserve">       </w:t>
            </w:r>
            <w:r w:rsidR="00FC6D31" w:rsidRPr="009E0A82">
              <w:rPr>
                <w:rFonts w:cs="Arial"/>
                <w:szCs w:val="20"/>
              </w:rPr>
              <w:t xml:space="preserve">   </w:t>
            </w:r>
            <w:r>
              <w:rPr>
                <w:rFonts w:cs="Arial"/>
                <w:szCs w:val="20"/>
              </w:rPr>
              <w:t xml:space="preserve"> </w:t>
            </w:r>
            <w:r w:rsidR="00FC6D31" w:rsidRPr="009E0A82">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n-US"/>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n-US"/>
              </w:rPr>
              <w:t xml:space="preserve"> </w:t>
            </w:r>
            <w:r w:rsidR="00FC6D31" w:rsidRPr="009E0A82">
              <w:rPr>
                <w:rFonts w:cs="Arial"/>
                <w:szCs w:val="20"/>
                <w:u w:val="single"/>
              </w:rPr>
              <w:t>Manufacturer/processor</w:t>
            </w:r>
            <w:r w:rsidR="00FC6D31" w:rsidRPr="009E0A82">
              <w:rPr>
                <w:rFonts w:cs="Arial"/>
                <w:szCs w:val="20"/>
              </w:rPr>
              <w:t xml:space="preserve">                  </w:t>
            </w:r>
            <w:r w:rsidR="00FC6D31" w:rsidRPr="009E0A82">
              <w:rPr>
                <w:rFonts w:cs="Arial"/>
                <w:szCs w:val="20"/>
                <w:u w:val="single"/>
              </w:rPr>
              <w:t xml:space="preserve"> </w:t>
            </w:r>
          </w:p>
          <w:p w14:paraId="5B3AAD8A" w14:textId="4E13555F" w:rsidR="00FC6D3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s-CR"/>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s-CR"/>
              </w:rPr>
              <w:t xml:space="preserve"> </w:t>
            </w:r>
            <w:r w:rsidR="00FC6D31" w:rsidRPr="009E0A82">
              <w:rPr>
                <w:rFonts w:cs="Arial"/>
                <w:szCs w:val="20"/>
                <w:u w:val="single"/>
              </w:rPr>
              <w:t>Importer</w:t>
            </w:r>
            <w:r w:rsidR="00DC7B27" w:rsidRPr="009E0A82">
              <w:rPr>
                <w:rFonts w:cs="Arial"/>
                <w:szCs w:val="20"/>
              </w:rPr>
              <w:t xml:space="preserve">         </w:t>
            </w:r>
            <w:r w:rsidR="00FC6D31" w:rsidRPr="009E0A82">
              <w:rPr>
                <w:rFonts w:cs="Arial"/>
                <w:szCs w:val="20"/>
              </w:rPr>
              <w:t xml:space="preserve"> </w:t>
            </w:r>
            <w:r w:rsidR="00FC6D31" w:rsidRPr="009E0A82">
              <w:rPr>
                <w:rFonts w:cs="Arial"/>
                <w:szCs w:val="20"/>
                <w:u w:val="single"/>
              </w:rPr>
              <w:t xml:space="preserve"> </w:t>
            </w:r>
            <w:r>
              <w:rPr>
                <w:rFonts w:cs="Arial"/>
                <w:szCs w:val="20"/>
                <w:u w:val="single"/>
              </w:rPr>
              <w:t xml:space="preserve"> </w:t>
            </w: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s-CR"/>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s-CR"/>
              </w:rPr>
              <w:t xml:space="preserve"> </w:t>
            </w:r>
            <w:r w:rsidR="00FC6D31" w:rsidRPr="009E0A82">
              <w:rPr>
                <w:rFonts w:cs="Arial"/>
                <w:szCs w:val="20"/>
                <w:u w:val="single"/>
              </w:rPr>
              <w:t>Distributor</w:t>
            </w:r>
          </w:p>
          <w:p w14:paraId="4A434AA3" w14:textId="6A2BA455" w:rsidR="00577F71" w:rsidRPr="009E0A82" w:rsidRDefault="009E0A82" w:rsidP="002F2585">
            <w:pPr>
              <w:spacing w:line="240" w:lineRule="auto"/>
              <w:rPr>
                <w:rFonts w:cs="Arial"/>
                <w:szCs w:val="20"/>
                <w:u w:val="single"/>
              </w:rPr>
            </w:pPr>
            <w:r w:rsidRPr="009E0A82">
              <w:rPr>
                <w:rFonts w:cs="Arial"/>
                <w:szCs w:val="20"/>
                <w:u w:val="single"/>
                <w:lang w:val="es-CR"/>
              </w:rPr>
              <w:fldChar w:fldCharType="begin">
                <w:ffData>
                  <w:name w:val="Check1"/>
                  <w:enabled/>
                  <w:calcOnExit w:val="0"/>
                  <w:checkBox>
                    <w:sizeAuto/>
                    <w:default w:val="0"/>
                  </w:checkBox>
                </w:ffData>
              </w:fldChar>
            </w:r>
            <w:r w:rsidRPr="009E0A82">
              <w:rPr>
                <w:rFonts w:cs="Arial"/>
                <w:szCs w:val="20"/>
                <w:u w:val="single"/>
                <w:lang w:val="es-CR"/>
              </w:rPr>
              <w:instrText xml:space="preserve"> FORMCHECKBOX </w:instrText>
            </w:r>
            <w:r w:rsidR="00945149">
              <w:rPr>
                <w:rFonts w:cs="Arial"/>
                <w:szCs w:val="20"/>
                <w:u w:val="single"/>
                <w:lang w:val="es-CR"/>
              </w:rPr>
            </w:r>
            <w:r w:rsidR="00945149">
              <w:rPr>
                <w:rFonts w:cs="Arial"/>
                <w:szCs w:val="20"/>
                <w:u w:val="single"/>
                <w:lang w:val="es-CR"/>
              </w:rPr>
              <w:fldChar w:fldCharType="separate"/>
            </w:r>
            <w:r w:rsidRPr="009E0A82">
              <w:rPr>
                <w:rFonts w:cs="Arial"/>
                <w:szCs w:val="20"/>
                <w:u w:val="single"/>
                <w:lang w:val="es-CR"/>
              </w:rPr>
              <w:fldChar w:fldCharType="end"/>
            </w:r>
            <w:r w:rsidRPr="009E0A82">
              <w:rPr>
                <w:rFonts w:cs="Arial"/>
                <w:szCs w:val="20"/>
                <w:u w:val="single"/>
                <w:lang w:val="es-CR"/>
              </w:rPr>
              <w:t xml:space="preserve"> </w:t>
            </w:r>
            <w:r w:rsidR="00577F71" w:rsidRPr="009E0A82">
              <w:rPr>
                <w:rFonts w:cs="Arial"/>
                <w:szCs w:val="20"/>
                <w:u w:val="single"/>
              </w:rPr>
              <w:t xml:space="preserve">Other: </w:t>
            </w:r>
          </w:p>
          <w:p w14:paraId="75206098" w14:textId="77777777" w:rsidR="00FC6D31" w:rsidRPr="009E0A82" w:rsidRDefault="00FC6D31" w:rsidP="002F2585">
            <w:pPr>
              <w:spacing w:line="240" w:lineRule="auto"/>
              <w:rPr>
                <w:rFonts w:cs="Arial"/>
                <w:szCs w:val="20"/>
                <w:u w:val="single"/>
              </w:rPr>
            </w:pPr>
          </w:p>
        </w:tc>
      </w:tr>
    </w:tbl>
    <w:p w14:paraId="433F7400" w14:textId="77777777" w:rsidR="008E5C03" w:rsidRPr="001934B5" w:rsidRDefault="008E5C03" w:rsidP="002F2585">
      <w:pPr>
        <w:spacing w:before="120" w:after="120" w:line="240" w:lineRule="auto"/>
      </w:pPr>
    </w:p>
    <w:p w14:paraId="7451F764" w14:textId="77777777" w:rsidR="008E5C03" w:rsidRPr="001934B5" w:rsidRDefault="008E5C03" w:rsidP="002F2585">
      <w:pPr>
        <w:pStyle w:val="StyleHeading6Left0Hanging025"/>
        <w:spacing w:before="120" w:after="120" w:line="240" w:lineRule="auto"/>
      </w:pPr>
      <w:r w:rsidRPr="001934B5">
        <w:t>Background Information</w:t>
      </w:r>
      <w:r w:rsidR="00C76395" w:rsidRPr="001934B5">
        <w:t xml:space="preserve"> </w:t>
      </w:r>
    </w:p>
    <w:p w14:paraId="078CBDE7" w14:textId="77777777" w:rsidR="00DC7B27" w:rsidRPr="001934B5" w:rsidRDefault="00DC7B27" w:rsidP="002F2585">
      <w:pPr>
        <w:spacing w:before="120" w:after="120" w:line="240" w:lineRule="auto"/>
        <w:rPr>
          <w:lang w:val="en-US"/>
        </w:rPr>
      </w:pPr>
      <w:r w:rsidRPr="001934B5">
        <w:rPr>
          <w:lang w:val="en-US"/>
        </w:rPr>
        <w:t>Please read through this background section before continuing to the next section with the questionnaire.</w:t>
      </w:r>
      <w:r w:rsidR="000A11E9" w:rsidRPr="001934B5">
        <w:rPr>
          <w:lang w:val="en-US"/>
        </w:rPr>
        <w:t xml:space="preserve"> The structure of this background section is as follows: </w:t>
      </w:r>
      <w:r w:rsidR="00C5643A">
        <w:rPr>
          <w:lang w:val="en-US"/>
        </w:rPr>
        <w:t xml:space="preserve">first </w:t>
      </w:r>
      <w:r w:rsidR="000A11E9" w:rsidRPr="001934B5">
        <w:rPr>
          <w:lang w:val="en-US"/>
        </w:rPr>
        <w:t>general information on the FMP, particularities of pricing for orange juice including a summary table on the advantages and disadvantages of the current and previous price model. Second</w:t>
      </w:r>
      <w:r w:rsidR="007615EB" w:rsidRPr="001934B5">
        <w:rPr>
          <w:lang w:val="en-US"/>
        </w:rPr>
        <w:t>,</w:t>
      </w:r>
      <w:r w:rsidR="000A11E9" w:rsidRPr="001934B5">
        <w:rPr>
          <w:lang w:val="en-US"/>
        </w:rPr>
        <w:t xml:space="preserve"> a set of sections are presented with the information and options for consultation, </w:t>
      </w:r>
      <w:r w:rsidR="00C5643A">
        <w:rPr>
          <w:lang w:val="en-US"/>
        </w:rPr>
        <w:t>starting with</w:t>
      </w:r>
      <w:r w:rsidR="000A11E9" w:rsidRPr="001934B5">
        <w:rPr>
          <w:lang w:val="en-US"/>
        </w:rPr>
        <w:t xml:space="preserve"> the current model and potential changes, and the second to the FMP based on the COSP research</w:t>
      </w:r>
      <w:r w:rsidR="000C6E63" w:rsidRPr="001934B5">
        <w:rPr>
          <w:lang w:val="en-US"/>
        </w:rPr>
        <w:t xml:space="preserve">, followed </w:t>
      </w:r>
      <w:r w:rsidR="005E7FA5">
        <w:rPr>
          <w:lang w:val="en-US"/>
        </w:rPr>
        <w:t xml:space="preserve">by </w:t>
      </w:r>
      <w:r w:rsidR="000C6E63" w:rsidRPr="001934B5">
        <w:rPr>
          <w:lang w:val="en-US"/>
        </w:rPr>
        <w:t>proposals for secondary products, currency and validity date</w:t>
      </w:r>
      <w:r w:rsidR="000A11E9" w:rsidRPr="001934B5">
        <w:rPr>
          <w:lang w:val="en-US"/>
        </w:rPr>
        <w:t xml:space="preserve">. Please make sure to read this part in its entirety </w:t>
      </w:r>
      <w:r w:rsidR="007615EB" w:rsidRPr="001934B5">
        <w:rPr>
          <w:lang w:val="en-US"/>
        </w:rPr>
        <w:t>before</w:t>
      </w:r>
      <w:r w:rsidR="000A11E9" w:rsidRPr="001934B5">
        <w:rPr>
          <w:lang w:val="en-US"/>
        </w:rPr>
        <w:t xml:space="preserve"> proceed</w:t>
      </w:r>
      <w:r w:rsidR="007615EB" w:rsidRPr="001934B5">
        <w:rPr>
          <w:lang w:val="en-US"/>
        </w:rPr>
        <w:t>ing</w:t>
      </w:r>
      <w:r w:rsidR="000A11E9" w:rsidRPr="001934B5">
        <w:rPr>
          <w:lang w:val="en-US"/>
        </w:rPr>
        <w:t xml:space="preserve"> to answer the questions.</w:t>
      </w:r>
    </w:p>
    <w:p w14:paraId="3D5E0316" w14:textId="77777777" w:rsidR="007615EB" w:rsidRPr="001934B5" w:rsidRDefault="007615EB" w:rsidP="002F2585">
      <w:pPr>
        <w:spacing w:before="120" w:after="120" w:line="240" w:lineRule="auto"/>
        <w:rPr>
          <w:b/>
          <w:lang w:val="en-US"/>
        </w:rPr>
      </w:pPr>
      <w:r w:rsidRPr="001934B5">
        <w:rPr>
          <w:b/>
          <w:lang w:val="en-US"/>
        </w:rPr>
        <w:t>Background</w:t>
      </w:r>
    </w:p>
    <w:p w14:paraId="5AA9375C" w14:textId="70644D1F" w:rsidR="008A149B" w:rsidRPr="001934B5" w:rsidRDefault="00C174F3" w:rsidP="002F2585">
      <w:pPr>
        <w:spacing w:before="120" w:after="120" w:line="240" w:lineRule="auto"/>
        <w:rPr>
          <w:lang w:val="en-US"/>
        </w:rPr>
      </w:pPr>
      <w:r w:rsidRPr="001934B5">
        <w:rPr>
          <w:lang w:val="en-US"/>
        </w:rPr>
        <w:t>The Fairtrade Minim</w:t>
      </w:r>
      <w:r w:rsidR="00DC7B27" w:rsidRPr="001934B5">
        <w:rPr>
          <w:lang w:val="en-US"/>
        </w:rPr>
        <w:t xml:space="preserve">um Price mechanism aims to help producers </w:t>
      </w:r>
      <w:r w:rsidRPr="001934B5">
        <w:rPr>
          <w:lang w:val="en-US"/>
        </w:rPr>
        <w:t xml:space="preserve">cover the costs of sustainable production, while the Fairtrade Premium is intended for </w:t>
      </w:r>
      <w:r w:rsidRPr="001934B5">
        <w:rPr>
          <w:rFonts w:cs="Arial"/>
          <w:lang w:val="en-US"/>
        </w:rPr>
        <w:t>use as decided by the general assembly of each Small Producer Organization.  Identifying suitable price levels for the FMP and FP within the orange juice sector is complicated by a complex production, processing, and export chain that is characterized by differences between producing regions and supply chains (i.e. agricultural practices, processing capacity,</w:t>
      </w:r>
      <w:r w:rsidR="001845D4">
        <w:rPr>
          <w:rFonts w:cs="Arial"/>
          <w:lang w:val="en-US"/>
        </w:rPr>
        <w:t xml:space="preserve"> bulk vs. drum cargo systems). </w:t>
      </w:r>
      <w:r w:rsidRPr="001934B5">
        <w:rPr>
          <w:rFonts w:cs="Arial"/>
          <w:lang w:val="en-US"/>
        </w:rPr>
        <w:t xml:space="preserve">Additionally, within Fairtrade orange juice, there is a need to not only </w:t>
      </w:r>
      <w:r w:rsidRPr="001934B5">
        <w:rPr>
          <w:lang w:val="en-US"/>
        </w:rPr>
        <w:t>cover producer organizations’ average costs of production, but also to create fairer competition between actors within the sector and differing producer set-ups (i.e. those selling oranges for juice to processing facilities and those selling orange juice directly to importers).</w:t>
      </w:r>
    </w:p>
    <w:p w14:paraId="28BDB27E" w14:textId="77777777" w:rsidR="00C174F3" w:rsidRPr="001934B5" w:rsidRDefault="00C174F3" w:rsidP="002F2585">
      <w:pPr>
        <w:spacing w:before="120" w:after="120" w:line="240" w:lineRule="auto"/>
      </w:pPr>
      <w:r w:rsidRPr="001934B5">
        <w:rPr>
          <w:lang w:val="en-US"/>
        </w:rPr>
        <w:t>In this context the current price model was conce</w:t>
      </w:r>
      <w:r w:rsidR="00820EF0" w:rsidRPr="001934B5">
        <w:rPr>
          <w:lang w:val="en-US"/>
        </w:rPr>
        <w:t xml:space="preserve">ived, assessed and implemented, as presented in the </w:t>
      </w:r>
      <w:r w:rsidR="00820EF0" w:rsidRPr="001934B5">
        <w:t>background section 2 (page 2).</w:t>
      </w:r>
    </w:p>
    <w:p w14:paraId="10755F19" w14:textId="77777777" w:rsidR="00DA0CAB" w:rsidRDefault="00820EF0" w:rsidP="002F2585">
      <w:pPr>
        <w:spacing w:before="120" w:after="120" w:line="240" w:lineRule="auto"/>
      </w:pPr>
      <w:r w:rsidRPr="001934B5">
        <w:t xml:space="preserve">The following table presents a set of </w:t>
      </w:r>
      <w:r w:rsidR="001C1CAC" w:rsidRPr="001934B5">
        <w:t>topics that have risen from the research phase</w:t>
      </w:r>
      <w:r w:rsidRPr="001934B5">
        <w:t xml:space="preserve"> important to consider in the evaluation of the current price model and the assessment of the proposals presented for consultation. </w:t>
      </w:r>
      <w:r w:rsidR="00BC737C" w:rsidRPr="001934B5">
        <w:rPr>
          <w:lang w:val="en-US"/>
        </w:rPr>
        <w:t>The information on the model based on the EXW and the FOB price level is shared in the table below to highlight insights and expe</w:t>
      </w:r>
      <w:r w:rsidR="005E7FA5">
        <w:rPr>
          <w:lang w:val="en-US"/>
        </w:rPr>
        <w:t>rience with the stakeholders on each models’</w:t>
      </w:r>
      <w:r w:rsidR="00BC737C" w:rsidRPr="001934B5">
        <w:rPr>
          <w:lang w:val="en-US"/>
        </w:rPr>
        <w:t xml:space="preserve"> intent and implementation. During the research phase, several meetings were held with representatives of the main producing countries, as well as E-mail communication to complete the market overview. In those meetings information on the previous model and learnings on the EXW price model was requested.</w:t>
      </w:r>
    </w:p>
    <w:p w14:paraId="01CDF4F6" w14:textId="556D9CBA" w:rsidR="00820EF0" w:rsidRPr="001934B5" w:rsidRDefault="00820EF0" w:rsidP="002F2585">
      <w:pPr>
        <w:spacing w:before="120" w:after="120" w:line="240" w:lineRule="auto"/>
      </w:pPr>
    </w:p>
    <w:tbl>
      <w:tblPr>
        <w:tblStyle w:val="TableGrid"/>
        <w:tblW w:w="0" w:type="auto"/>
        <w:jc w:val="center"/>
        <w:tblLook w:val="04A0" w:firstRow="1" w:lastRow="0" w:firstColumn="1" w:lastColumn="0" w:noHBand="0" w:noVBand="1"/>
      </w:tblPr>
      <w:tblGrid>
        <w:gridCol w:w="2122"/>
        <w:gridCol w:w="3402"/>
        <w:gridCol w:w="3495"/>
      </w:tblGrid>
      <w:tr w:rsidR="00820EF0" w:rsidRPr="001934B5" w14:paraId="27120ECA" w14:textId="77777777" w:rsidTr="00CC3EAD">
        <w:trPr>
          <w:trHeight w:val="504"/>
          <w:jc w:val="center"/>
        </w:trPr>
        <w:tc>
          <w:tcPr>
            <w:tcW w:w="2122" w:type="dxa"/>
          </w:tcPr>
          <w:p w14:paraId="553B41A8" w14:textId="77777777" w:rsidR="00820EF0" w:rsidRPr="001934B5" w:rsidRDefault="00417543" w:rsidP="002F2585">
            <w:pPr>
              <w:spacing w:before="120" w:after="120" w:line="240" w:lineRule="auto"/>
              <w:rPr>
                <w:b/>
                <w:sz w:val="24"/>
                <w:lang w:val="en-US"/>
              </w:rPr>
            </w:pPr>
            <w:r w:rsidRPr="001934B5">
              <w:rPr>
                <w:b/>
                <w:sz w:val="24"/>
                <w:lang w:val="en-US"/>
              </w:rPr>
              <w:lastRenderedPageBreak/>
              <w:t>Price model</w:t>
            </w:r>
          </w:p>
        </w:tc>
        <w:tc>
          <w:tcPr>
            <w:tcW w:w="3402" w:type="dxa"/>
          </w:tcPr>
          <w:p w14:paraId="5D529E07" w14:textId="77777777" w:rsidR="00820EF0" w:rsidRPr="001934B5" w:rsidRDefault="00417543" w:rsidP="002F2585">
            <w:pPr>
              <w:spacing w:before="120" w:after="120" w:line="240" w:lineRule="auto"/>
              <w:rPr>
                <w:b/>
                <w:sz w:val="24"/>
                <w:lang w:val="en-US"/>
              </w:rPr>
            </w:pPr>
            <w:r w:rsidRPr="001934B5">
              <w:rPr>
                <w:b/>
                <w:sz w:val="24"/>
                <w:lang w:val="en-US"/>
              </w:rPr>
              <w:t xml:space="preserve">Advantages </w:t>
            </w:r>
          </w:p>
        </w:tc>
        <w:tc>
          <w:tcPr>
            <w:tcW w:w="3495" w:type="dxa"/>
          </w:tcPr>
          <w:p w14:paraId="458554C6" w14:textId="77777777" w:rsidR="00820EF0" w:rsidRPr="001934B5" w:rsidRDefault="00417543" w:rsidP="002F2585">
            <w:pPr>
              <w:spacing w:before="120" w:after="120" w:line="240" w:lineRule="auto"/>
              <w:rPr>
                <w:b/>
                <w:sz w:val="24"/>
                <w:lang w:val="en-US"/>
              </w:rPr>
            </w:pPr>
            <w:r w:rsidRPr="001934B5">
              <w:rPr>
                <w:b/>
                <w:sz w:val="24"/>
                <w:lang w:val="en-US"/>
              </w:rPr>
              <w:t>Disadvantages</w:t>
            </w:r>
          </w:p>
        </w:tc>
      </w:tr>
      <w:tr w:rsidR="00820EF0" w:rsidRPr="001934B5" w14:paraId="596E45C6" w14:textId="77777777" w:rsidTr="00CC3EAD">
        <w:trPr>
          <w:jc w:val="center"/>
        </w:trPr>
        <w:tc>
          <w:tcPr>
            <w:tcW w:w="2122" w:type="dxa"/>
          </w:tcPr>
          <w:p w14:paraId="7ACE3392" w14:textId="77777777" w:rsidR="00820EF0" w:rsidRPr="001934B5" w:rsidRDefault="005E7FA5" w:rsidP="002F2585">
            <w:pPr>
              <w:spacing w:before="120" w:after="120" w:line="240" w:lineRule="auto"/>
              <w:jc w:val="left"/>
              <w:rPr>
                <w:b/>
                <w:sz w:val="16"/>
                <w:szCs w:val="16"/>
                <w:lang w:val="en-US"/>
              </w:rPr>
            </w:pPr>
            <w:r>
              <w:rPr>
                <w:b/>
                <w:sz w:val="16"/>
                <w:szCs w:val="16"/>
                <w:lang w:val="en-US"/>
              </w:rPr>
              <w:t xml:space="preserve">Previous model: </w:t>
            </w:r>
            <w:r w:rsidR="00417543" w:rsidRPr="001934B5">
              <w:rPr>
                <w:b/>
                <w:sz w:val="16"/>
                <w:szCs w:val="16"/>
                <w:lang w:val="en-US"/>
              </w:rPr>
              <w:t xml:space="preserve">Ex Works oranges for juice price (valid 2010 – 2013) and FOB for orange juice </w:t>
            </w:r>
          </w:p>
        </w:tc>
        <w:tc>
          <w:tcPr>
            <w:tcW w:w="3402" w:type="dxa"/>
          </w:tcPr>
          <w:p w14:paraId="539D6039" w14:textId="77777777" w:rsidR="00820EF0" w:rsidRPr="001934B5" w:rsidRDefault="00417543" w:rsidP="002F2585">
            <w:pPr>
              <w:spacing w:before="120" w:after="120" w:line="240" w:lineRule="auto"/>
              <w:rPr>
                <w:sz w:val="16"/>
                <w:szCs w:val="16"/>
                <w:lang w:val="en-US"/>
              </w:rPr>
            </w:pPr>
            <w:r w:rsidRPr="001934B5">
              <w:rPr>
                <w:sz w:val="16"/>
                <w:szCs w:val="16"/>
                <w:lang w:val="en-US"/>
              </w:rPr>
              <w:t>1. Defines the price to be paid for the oranges for juice and orange juice</w:t>
            </w:r>
            <w:r w:rsidR="00406C9E" w:rsidRPr="001934B5">
              <w:rPr>
                <w:sz w:val="16"/>
                <w:szCs w:val="16"/>
                <w:lang w:val="en-US"/>
              </w:rPr>
              <w:t>, reduces uncertainty</w:t>
            </w:r>
            <w:r w:rsidRPr="001934B5">
              <w:rPr>
                <w:sz w:val="16"/>
                <w:szCs w:val="16"/>
                <w:lang w:val="en-US"/>
              </w:rPr>
              <w:t>.</w:t>
            </w:r>
          </w:p>
          <w:p w14:paraId="57815208" w14:textId="77777777" w:rsidR="00417543" w:rsidRPr="001934B5" w:rsidRDefault="00417543" w:rsidP="002F2585">
            <w:pPr>
              <w:spacing w:before="120" w:after="120" w:line="240" w:lineRule="auto"/>
              <w:rPr>
                <w:sz w:val="16"/>
                <w:szCs w:val="16"/>
                <w:lang w:val="en-US"/>
              </w:rPr>
            </w:pPr>
            <w:r w:rsidRPr="001934B5">
              <w:rPr>
                <w:sz w:val="16"/>
                <w:szCs w:val="16"/>
                <w:lang w:val="en-US"/>
              </w:rPr>
              <w:t>2. Majority of organizations sell the oranges for juice and not the juice</w:t>
            </w:r>
          </w:p>
          <w:p w14:paraId="1734E941" w14:textId="77777777" w:rsidR="00417543" w:rsidRPr="001934B5" w:rsidRDefault="00656FCF" w:rsidP="002F2585">
            <w:pPr>
              <w:spacing w:before="120" w:after="120" w:line="240" w:lineRule="auto"/>
              <w:rPr>
                <w:sz w:val="16"/>
                <w:szCs w:val="16"/>
                <w:lang w:val="en-US"/>
              </w:rPr>
            </w:pPr>
            <w:r w:rsidRPr="001934B5">
              <w:rPr>
                <w:sz w:val="16"/>
                <w:szCs w:val="16"/>
                <w:lang w:val="en-US"/>
              </w:rPr>
              <w:t>3</w:t>
            </w:r>
            <w:r w:rsidR="00417543" w:rsidRPr="001934B5">
              <w:rPr>
                <w:sz w:val="16"/>
                <w:szCs w:val="16"/>
                <w:lang w:val="en-US"/>
              </w:rPr>
              <w:t xml:space="preserve">. Price is based on the </w:t>
            </w:r>
            <w:r w:rsidR="00AA44E0" w:rsidRPr="001934B5">
              <w:rPr>
                <w:sz w:val="16"/>
                <w:szCs w:val="16"/>
                <w:lang w:val="en-US"/>
              </w:rPr>
              <w:t xml:space="preserve">COSP available </w:t>
            </w:r>
          </w:p>
          <w:p w14:paraId="63E52F1D" w14:textId="77777777" w:rsidR="00656FCF" w:rsidRPr="001934B5" w:rsidRDefault="00656FCF" w:rsidP="002F2585">
            <w:pPr>
              <w:spacing w:before="120" w:after="120" w:line="240" w:lineRule="auto"/>
              <w:rPr>
                <w:sz w:val="16"/>
                <w:szCs w:val="16"/>
                <w:lang w:val="en-US"/>
              </w:rPr>
            </w:pPr>
            <w:r w:rsidRPr="001934B5">
              <w:rPr>
                <w:sz w:val="16"/>
                <w:szCs w:val="16"/>
                <w:lang w:val="en-US"/>
              </w:rPr>
              <w:t>4. In case of low market prices of the juice the producers could be better off with the oranges prices</w:t>
            </w:r>
            <w:r w:rsidR="004E6446" w:rsidRPr="001934B5">
              <w:rPr>
                <w:sz w:val="16"/>
                <w:szCs w:val="16"/>
                <w:lang w:val="en-US"/>
              </w:rPr>
              <w:t>.</w:t>
            </w:r>
          </w:p>
        </w:tc>
        <w:tc>
          <w:tcPr>
            <w:tcW w:w="3495" w:type="dxa"/>
          </w:tcPr>
          <w:p w14:paraId="6A4D56D5" w14:textId="77777777" w:rsidR="00820EF0" w:rsidRPr="001934B5" w:rsidRDefault="00417543" w:rsidP="002F2585">
            <w:pPr>
              <w:spacing w:before="120" w:after="120" w:line="240" w:lineRule="auto"/>
              <w:rPr>
                <w:sz w:val="16"/>
                <w:szCs w:val="16"/>
                <w:lang w:val="en-US"/>
              </w:rPr>
            </w:pPr>
            <w:r w:rsidRPr="001934B5">
              <w:rPr>
                <w:sz w:val="16"/>
                <w:szCs w:val="16"/>
                <w:lang w:val="en-US"/>
              </w:rPr>
              <w:t xml:space="preserve">1. </w:t>
            </w:r>
            <w:r w:rsidR="005E7FA5">
              <w:rPr>
                <w:sz w:val="16"/>
                <w:szCs w:val="16"/>
                <w:lang w:val="en-US"/>
              </w:rPr>
              <w:t>Applying the two price levels, d</w:t>
            </w:r>
            <w:r w:rsidRPr="001934B5">
              <w:rPr>
                <w:sz w:val="16"/>
                <w:szCs w:val="16"/>
                <w:lang w:val="en-US"/>
              </w:rPr>
              <w:t>istorts the level playing field for value chains where the producer sells the juice, versus a supply chain where the organization sells the oranges for juice.</w:t>
            </w:r>
            <w:r w:rsidR="001903BC" w:rsidRPr="001934B5">
              <w:rPr>
                <w:sz w:val="16"/>
                <w:szCs w:val="16"/>
                <w:lang w:val="en-US"/>
              </w:rPr>
              <w:t xml:space="preserve"> </w:t>
            </w:r>
          </w:p>
          <w:p w14:paraId="3409076A" w14:textId="77777777" w:rsidR="00417543" w:rsidRPr="001934B5" w:rsidRDefault="00417543" w:rsidP="002F2585">
            <w:pPr>
              <w:spacing w:before="120" w:after="120" w:line="240" w:lineRule="auto"/>
              <w:rPr>
                <w:sz w:val="16"/>
                <w:szCs w:val="16"/>
                <w:lang w:val="en-US"/>
              </w:rPr>
            </w:pPr>
            <w:r w:rsidRPr="001934B5">
              <w:rPr>
                <w:sz w:val="16"/>
                <w:szCs w:val="16"/>
                <w:lang w:val="en-US"/>
              </w:rPr>
              <w:t xml:space="preserve">2. </w:t>
            </w:r>
            <w:r w:rsidR="00061102" w:rsidRPr="001934B5">
              <w:rPr>
                <w:sz w:val="16"/>
                <w:szCs w:val="16"/>
                <w:lang w:val="en-US"/>
              </w:rPr>
              <w:t>At the FOB level for the orange juice the processing yields are co</w:t>
            </w:r>
            <w:r w:rsidR="005E7FA5">
              <w:rPr>
                <w:sz w:val="16"/>
                <w:szCs w:val="16"/>
                <w:lang w:val="en-US"/>
              </w:rPr>
              <w:t>nsidered, but not in the EXW</w:t>
            </w:r>
            <w:r w:rsidR="00061102" w:rsidRPr="001934B5">
              <w:rPr>
                <w:sz w:val="16"/>
                <w:szCs w:val="16"/>
                <w:lang w:val="en-US"/>
              </w:rPr>
              <w:t xml:space="preserve"> price level.</w:t>
            </w:r>
            <w:r w:rsidR="001903BC" w:rsidRPr="001934B5">
              <w:rPr>
                <w:sz w:val="16"/>
                <w:szCs w:val="16"/>
                <w:lang w:val="en-US"/>
              </w:rPr>
              <w:t xml:space="preserve"> This resulted in the price suspension of oranges for juice EXW price for Ghana in 2012.</w:t>
            </w:r>
          </w:p>
        </w:tc>
      </w:tr>
      <w:tr w:rsidR="00820EF0" w:rsidRPr="001934B5" w14:paraId="661F4C6F" w14:textId="77777777" w:rsidTr="00CC3EAD">
        <w:trPr>
          <w:jc w:val="center"/>
        </w:trPr>
        <w:tc>
          <w:tcPr>
            <w:tcW w:w="2122" w:type="dxa"/>
          </w:tcPr>
          <w:p w14:paraId="767795B7" w14:textId="77777777" w:rsidR="00820EF0" w:rsidRPr="001934B5" w:rsidRDefault="005E7FA5" w:rsidP="002F2585">
            <w:pPr>
              <w:spacing w:before="120" w:after="120" w:line="240" w:lineRule="auto"/>
              <w:jc w:val="left"/>
              <w:rPr>
                <w:b/>
                <w:sz w:val="16"/>
                <w:szCs w:val="16"/>
                <w:lang w:val="en-US"/>
              </w:rPr>
            </w:pPr>
            <w:r>
              <w:rPr>
                <w:b/>
                <w:sz w:val="16"/>
                <w:szCs w:val="16"/>
                <w:lang w:val="en-US"/>
              </w:rPr>
              <w:t xml:space="preserve">Current model: </w:t>
            </w:r>
            <w:r w:rsidR="00417543" w:rsidRPr="001934B5">
              <w:rPr>
                <w:b/>
                <w:sz w:val="16"/>
                <w:szCs w:val="16"/>
                <w:lang w:val="en-US"/>
              </w:rPr>
              <w:t xml:space="preserve">FOB price for the orange juice and </w:t>
            </w:r>
            <w:r w:rsidR="001903BC" w:rsidRPr="001934B5">
              <w:rPr>
                <w:b/>
                <w:sz w:val="16"/>
                <w:szCs w:val="16"/>
                <w:lang w:val="en-US"/>
              </w:rPr>
              <w:t xml:space="preserve">determined </w:t>
            </w:r>
            <w:r w:rsidR="00417543" w:rsidRPr="001934B5">
              <w:rPr>
                <w:b/>
                <w:sz w:val="16"/>
                <w:szCs w:val="16"/>
                <w:lang w:val="en-US"/>
              </w:rPr>
              <w:t xml:space="preserve">percentages </w:t>
            </w:r>
            <w:r w:rsidR="001903BC" w:rsidRPr="001934B5">
              <w:rPr>
                <w:b/>
                <w:sz w:val="16"/>
                <w:szCs w:val="16"/>
                <w:lang w:val="en-US"/>
              </w:rPr>
              <w:t xml:space="preserve">of the FOB price </w:t>
            </w:r>
            <w:r w:rsidR="00417543" w:rsidRPr="001934B5">
              <w:rPr>
                <w:b/>
                <w:sz w:val="16"/>
                <w:szCs w:val="16"/>
                <w:lang w:val="en-US"/>
              </w:rPr>
              <w:t xml:space="preserve">paid to the organization </w:t>
            </w:r>
          </w:p>
        </w:tc>
        <w:tc>
          <w:tcPr>
            <w:tcW w:w="3402" w:type="dxa"/>
          </w:tcPr>
          <w:p w14:paraId="64B7970C" w14:textId="77777777" w:rsidR="00820EF0" w:rsidRPr="001934B5" w:rsidRDefault="00417543" w:rsidP="002F2585">
            <w:pPr>
              <w:spacing w:before="120" w:after="120" w:line="240" w:lineRule="auto"/>
              <w:rPr>
                <w:sz w:val="16"/>
                <w:szCs w:val="16"/>
                <w:lang w:val="en-US"/>
              </w:rPr>
            </w:pPr>
            <w:r w:rsidRPr="001934B5">
              <w:rPr>
                <w:sz w:val="16"/>
                <w:szCs w:val="16"/>
                <w:lang w:val="en-US"/>
              </w:rPr>
              <w:t xml:space="preserve">1. The OJ price with fixed % </w:t>
            </w:r>
            <w:r w:rsidR="00834CD6">
              <w:rPr>
                <w:sz w:val="16"/>
                <w:szCs w:val="16"/>
                <w:lang w:val="en-US"/>
              </w:rPr>
              <w:t>guarantees a minimum price to</w:t>
            </w:r>
            <w:r w:rsidRPr="001934B5">
              <w:rPr>
                <w:sz w:val="16"/>
                <w:szCs w:val="16"/>
                <w:lang w:val="en-US"/>
              </w:rPr>
              <w:t xml:space="preserve"> producers </w:t>
            </w:r>
            <w:r w:rsidR="00834CD6">
              <w:rPr>
                <w:sz w:val="16"/>
                <w:szCs w:val="16"/>
                <w:lang w:val="en-US"/>
              </w:rPr>
              <w:t xml:space="preserve">irrespective </w:t>
            </w:r>
            <w:r w:rsidR="00FB4CDF">
              <w:rPr>
                <w:sz w:val="16"/>
                <w:szCs w:val="16"/>
                <w:lang w:val="en-US"/>
              </w:rPr>
              <w:t>of</w:t>
            </w:r>
            <w:r w:rsidR="00834CD6">
              <w:rPr>
                <w:sz w:val="16"/>
                <w:szCs w:val="16"/>
                <w:lang w:val="en-US"/>
              </w:rPr>
              <w:t xml:space="preserve"> the processing yields </w:t>
            </w:r>
            <w:r w:rsidRPr="001934B5">
              <w:rPr>
                <w:sz w:val="16"/>
                <w:szCs w:val="16"/>
                <w:lang w:val="en-US"/>
              </w:rPr>
              <w:t xml:space="preserve">processors, and clarifies a cost structure </w:t>
            </w:r>
            <w:r w:rsidR="006F0F62" w:rsidRPr="001934B5">
              <w:rPr>
                <w:sz w:val="16"/>
                <w:szCs w:val="16"/>
                <w:lang w:val="en-US"/>
              </w:rPr>
              <w:t>for the processors.</w:t>
            </w:r>
          </w:p>
          <w:p w14:paraId="722A9414" w14:textId="77777777" w:rsidR="00656FCF" w:rsidRPr="001934B5" w:rsidRDefault="00656FCF" w:rsidP="002F2585">
            <w:pPr>
              <w:spacing w:before="120" w:after="120" w:line="240" w:lineRule="auto"/>
              <w:rPr>
                <w:sz w:val="16"/>
                <w:szCs w:val="16"/>
                <w:lang w:val="en-US"/>
              </w:rPr>
            </w:pPr>
            <w:r w:rsidRPr="001934B5">
              <w:rPr>
                <w:sz w:val="16"/>
                <w:szCs w:val="16"/>
                <w:lang w:val="en-US"/>
              </w:rPr>
              <w:t xml:space="preserve">2. The producers </w:t>
            </w:r>
            <w:r w:rsidR="00834CD6">
              <w:rPr>
                <w:sz w:val="16"/>
                <w:szCs w:val="16"/>
                <w:lang w:val="en-US"/>
              </w:rPr>
              <w:t xml:space="preserve">could </w:t>
            </w:r>
            <w:r w:rsidRPr="001934B5">
              <w:rPr>
                <w:sz w:val="16"/>
                <w:szCs w:val="16"/>
                <w:lang w:val="en-US"/>
              </w:rPr>
              <w:t>benefit of high orange juice prices</w:t>
            </w:r>
            <w:r w:rsidR="00834CD6">
              <w:rPr>
                <w:sz w:val="16"/>
                <w:szCs w:val="16"/>
                <w:lang w:val="en-US"/>
              </w:rPr>
              <w:t>, in times of high market price</w:t>
            </w:r>
            <w:r w:rsidR="00061102" w:rsidRPr="001934B5">
              <w:rPr>
                <w:sz w:val="16"/>
                <w:szCs w:val="16"/>
                <w:lang w:val="en-US"/>
              </w:rPr>
              <w:t>.</w:t>
            </w:r>
          </w:p>
        </w:tc>
        <w:tc>
          <w:tcPr>
            <w:tcW w:w="3495" w:type="dxa"/>
          </w:tcPr>
          <w:p w14:paraId="667FB29B" w14:textId="77777777" w:rsidR="00AA44E0" w:rsidRPr="001934B5" w:rsidRDefault="00406C9E" w:rsidP="002F2585">
            <w:pPr>
              <w:spacing w:before="120" w:after="120" w:line="240" w:lineRule="auto"/>
              <w:rPr>
                <w:sz w:val="16"/>
                <w:szCs w:val="16"/>
                <w:lang w:val="en-US"/>
              </w:rPr>
            </w:pPr>
            <w:r w:rsidRPr="001934B5">
              <w:rPr>
                <w:sz w:val="16"/>
                <w:szCs w:val="16"/>
                <w:lang w:val="en-US"/>
              </w:rPr>
              <w:t xml:space="preserve">1. </w:t>
            </w:r>
            <w:r w:rsidR="00AA44E0" w:rsidRPr="001934B5">
              <w:rPr>
                <w:sz w:val="16"/>
                <w:szCs w:val="16"/>
                <w:lang w:val="en-US"/>
              </w:rPr>
              <w:t xml:space="preserve">The lack of information available on processing </w:t>
            </w:r>
            <w:r w:rsidR="004E6446" w:rsidRPr="001934B5">
              <w:rPr>
                <w:sz w:val="16"/>
                <w:szCs w:val="16"/>
                <w:lang w:val="en-US"/>
              </w:rPr>
              <w:t xml:space="preserve">costs </w:t>
            </w:r>
            <w:r w:rsidR="00AA44E0" w:rsidRPr="001934B5">
              <w:rPr>
                <w:sz w:val="16"/>
                <w:szCs w:val="16"/>
                <w:lang w:val="en-US"/>
              </w:rPr>
              <w:t>challenges setting the prices at FOB level for Orange juice.</w:t>
            </w:r>
          </w:p>
          <w:p w14:paraId="4BF3E183" w14:textId="77777777" w:rsidR="00820EF0" w:rsidRPr="001934B5" w:rsidRDefault="00AA44E0" w:rsidP="002F2585">
            <w:pPr>
              <w:spacing w:before="120" w:after="120" w:line="240" w:lineRule="auto"/>
              <w:rPr>
                <w:sz w:val="16"/>
                <w:szCs w:val="16"/>
                <w:lang w:val="en-US"/>
              </w:rPr>
            </w:pPr>
            <w:r w:rsidRPr="001934B5">
              <w:rPr>
                <w:sz w:val="16"/>
                <w:szCs w:val="16"/>
                <w:lang w:val="en-US"/>
              </w:rPr>
              <w:t xml:space="preserve">2. </w:t>
            </w:r>
            <w:r w:rsidR="00406C9E" w:rsidRPr="001934B5">
              <w:rPr>
                <w:sz w:val="16"/>
                <w:szCs w:val="16"/>
                <w:lang w:val="en-US"/>
              </w:rPr>
              <w:t>The percentage distribution could create a bias for organizations to prefer a bulk processor (normally multinationals) over a smaller processor.</w:t>
            </w:r>
          </w:p>
        </w:tc>
      </w:tr>
    </w:tbl>
    <w:p w14:paraId="5483820C" w14:textId="77777777" w:rsidR="007014F5" w:rsidRPr="00150B82" w:rsidRDefault="007014F5" w:rsidP="002F2585">
      <w:pPr>
        <w:spacing w:before="120" w:after="120" w:line="240" w:lineRule="auto"/>
        <w:rPr>
          <w:b/>
          <w:i/>
          <w:sz w:val="22"/>
          <w:szCs w:val="22"/>
        </w:rPr>
      </w:pPr>
      <w:r w:rsidRPr="00150B82">
        <w:rPr>
          <w:b/>
          <w:i/>
          <w:sz w:val="22"/>
          <w:szCs w:val="22"/>
        </w:rPr>
        <w:t xml:space="preserve">Section A: </w:t>
      </w:r>
      <w:r w:rsidR="001903BC" w:rsidRPr="00150B82">
        <w:rPr>
          <w:b/>
          <w:i/>
          <w:sz w:val="22"/>
          <w:szCs w:val="22"/>
        </w:rPr>
        <w:t>T</w:t>
      </w:r>
      <w:r w:rsidRPr="00150B82">
        <w:rPr>
          <w:b/>
          <w:i/>
          <w:sz w:val="22"/>
          <w:szCs w:val="22"/>
        </w:rPr>
        <w:t>he current price model</w:t>
      </w:r>
      <w:r w:rsidR="00E56593" w:rsidRPr="00150B82">
        <w:rPr>
          <w:b/>
          <w:i/>
          <w:sz w:val="22"/>
          <w:szCs w:val="22"/>
        </w:rPr>
        <w:t xml:space="preserve"> for FCOJ</w:t>
      </w:r>
    </w:p>
    <w:p w14:paraId="5420EBE3" w14:textId="76ACC742" w:rsidR="005B296F" w:rsidRPr="001934B5" w:rsidRDefault="004E528C" w:rsidP="002F2585">
      <w:pPr>
        <w:spacing w:before="120" w:after="120" w:line="240" w:lineRule="auto"/>
        <w:rPr>
          <w:lang w:val="en-US"/>
        </w:rPr>
      </w:pPr>
      <w:r>
        <w:rPr>
          <w:lang w:val="en-US"/>
        </w:rPr>
        <w:t xml:space="preserve">Background: </w:t>
      </w:r>
      <w:r w:rsidR="005B296F" w:rsidRPr="001934B5">
        <w:rPr>
          <w:lang w:val="en-US"/>
        </w:rPr>
        <w:t xml:space="preserve">The current model </w:t>
      </w:r>
      <w:r w:rsidR="001845D4">
        <w:rPr>
          <w:lang w:val="en-US"/>
        </w:rPr>
        <w:t>(</w:t>
      </w:r>
      <w:r w:rsidR="001845D4">
        <w:rPr>
          <w:lang w:val="en-US"/>
        </w:rPr>
        <w:fldChar w:fldCharType="begin"/>
      </w:r>
      <w:r w:rsidR="001845D4">
        <w:rPr>
          <w:lang w:val="en-US"/>
        </w:rPr>
        <w:instrText xml:space="preserve"> REF _Ref8037550 \h </w:instrText>
      </w:r>
      <w:r w:rsidR="001845D4">
        <w:rPr>
          <w:lang w:val="en-US"/>
        </w:rPr>
      </w:r>
      <w:r w:rsidR="001845D4">
        <w:rPr>
          <w:lang w:val="en-US"/>
        </w:rPr>
        <w:fldChar w:fldCharType="separate"/>
      </w:r>
      <w:r w:rsidR="001845D4" w:rsidRPr="001934B5">
        <w:rPr>
          <w:b/>
          <w:szCs w:val="20"/>
        </w:rPr>
        <w:t xml:space="preserve">Table </w:t>
      </w:r>
      <w:r w:rsidR="001845D4">
        <w:rPr>
          <w:b/>
          <w:noProof/>
          <w:szCs w:val="20"/>
        </w:rPr>
        <w:t>1</w:t>
      </w:r>
      <w:r w:rsidR="001845D4">
        <w:rPr>
          <w:lang w:val="en-US"/>
        </w:rPr>
        <w:fldChar w:fldCharType="end"/>
      </w:r>
      <w:r w:rsidR="001845D4">
        <w:rPr>
          <w:lang w:val="en-US"/>
        </w:rPr>
        <w:t>)</w:t>
      </w:r>
      <w:r w:rsidR="005B296F" w:rsidRPr="001934B5">
        <w:rPr>
          <w:lang w:val="en-US"/>
        </w:rPr>
        <w:t>with a price at FOB level for the orange juice, and determined percentages aims to allow oranges for juice producers to benefit from higher orange juice prices and to set a minimum percentage that could be considered the processing and export cost structure from the processors</w:t>
      </w:r>
      <w:r w:rsidR="000C6E63" w:rsidRPr="001934B5">
        <w:rPr>
          <w:lang w:val="en-US"/>
        </w:rPr>
        <w:t>. S</w:t>
      </w:r>
      <w:r w:rsidR="00BC737C" w:rsidRPr="001934B5">
        <w:rPr>
          <w:lang w:val="en-US"/>
        </w:rPr>
        <w:t>takeholders are</w:t>
      </w:r>
      <w:r w:rsidR="000C6E63" w:rsidRPr="001934B5">
        <w:rPr>
          <w:lang w:val="en-US"/>
        </w:rPr>
        <w:t xml:space="preserve"> asked if </w:t>
      </w:r>
      <w:r w:rsidR="00BC737C" w:rsidRPr="001934B5">
        <w:rPr>
          <w:lang w:val="en-US"/>
        </w:rPr>
        <w:t xml:space="preserve">they are </w:t>
      </w:r>
      <w:r w:rsidR="000C6E63" w:rsidRPr="001934B5">
        <w:rPr>
          <w:lang w:val="en-US"/>
        </w:rPr>
        <w:t xml:space="preserve">in favor or not of maintaining the overall price model and </w:t>
      </w:r>
      <w:r w:rsidR="005E7FA5">
        <w:rPr>
          <w:lang w:val="en-US"/>
        </w:rPr>
        <w:t xml:space="preserve">are invited </w:t>
      </w:r>
      <w:r w:rsidR="000C6E63" w:rsidRPr="001934B5">
        <w:rPr>
          <w:lang w:val="en-US"/>
        </w:rPr>
        <w:t>to provide</w:t>
      </w:r>
      <w:r w:rsidR="00181BFE" w:rsidRPr="001934B5">
        <w:rPr>
          <w:lang w:val="en-US"/>
        </w:rPr>
        <w:t xml:space="preserve"> other alternatives and</w:t>
      </w:r>
      <w:r w:rsidR="000C6E63" w:rsidRPr="001934B5">
        <w:rPr>
          <w:lang w:val="en-US"/>
        </w:rPr>
        <w:t xml:space="preserve"> </w:t>
      </w:r>
      <w:r w:rsidR="00181BFE" w:rsidRPr="001934B5">
        <w:rPr>
          <w:lang w:val="en-US"/>
        </w:rPr>
        <w:t>rationale</w:t>
      </w:r>
      <w:r w:rsidR="000C6E63" w:rsidRPr="001934B5">
        <w:rPr>
          <w:lang w:val="en-US"/>
        </w:rPr>
        <w:t xml:space="preserve">. </w:t>
      </w:r>
    </w:p>
    <w:p w14:paraId="0E064207" w14:textId="5389250A" w:rsidR="006A56AB" w:rsidRPr="001934B5" w:rsidRDefault="006A56AB" w:rsidP="002F2585">
      <w:pPr>
        <w:pStyle w:val="Caption"/>
        <w:rPr>
          <w:b/>
          <w:color w:val="auto"/>
          <w:sz w:val="20"/>
          <w:szCs w:val="20"/>
          <w:lang w:val="en-US"/>
        </w:rPr>
      </w:pPr>
      <w:r w:rsidRPr="001934B5">
        <w:rPr>
          <w:color w:val="auto"/>
          <w:lang w:val="en-US"/>
        </w:rPr>
        <w:tab/>
      </w:r>
      <w:bookmarkStart w:id="2" w:name="_Ref8037550"/>
      <w:r w:rsidRPr="001934B5">
        <w:rPr>
          <w:b/>
          <w:color w:val="auto"/>
          <w:sz w:val="20"/>
          <w:szCs w:val="20"/>
        </w:rPr>
        <w:t xml:space="preserve">Table </w:t>
      </w:r>
      <w:r w:rsidRPr="001934B5">
        <w:rPr>
          <w:b/>
          <w:color w:val="auto"/>
          <w:sz w:val="20"/>
          <w:szCs w:val="20"/>
        </w:rPr>
        <w:fldChar w:fldCharType="begin"/>
      </w:r>
      <w:r w:rsidRPr="001934B5">
        <w:rPr>
          <w:b/>
          <w:color w:val="auto"/>
          <w:sz w:val="20"/>
          <w:szCs w:val="20"/>
        </w:rPr>
        <w:instrText xml:space="preserve"> SEQ Table \* ARABIC </w:instrText>
      </w:r>
      <w:r w:rsidRPr="001934B5">
        <w:rPr>
          <w:b/>
          <w:color w:val="auto"/>
          <w:sz w:val="20"/>
          <w:szCs w:val="20"/>
        </w:rPr>
        <w:fldChar w:fldCharType="separate"/>
      </w:r>
      <w:r w:rsidR="00F93F35">
        <w:rPr>
          <w:b/>
          <w:noProof/>
          <w:color w:val="auto"/>
          <w:sz w:val="20"/>
          <w:szCs w:val="20"/>
        </w:rPr>
        <w:t>1</w:t>
      </w:r>
      <w:r w:rsidRPr="001934B5">
        <w:rPr>
          <w:b/>
          <w:color w:val="auto"/>
          <w:sz w:val="20"/>
          <w:szCs w:val="20"/>
        </w:rPr>
        <w:fldChar w:fldCharType="end"/>
      </w:r>
      <w:bookmarkEnd w:id="2"/>
      <w:r w:rsidR="00B25B0E">
        <w:rPr>
          <w:b/>
          <w:color w:val="auto"/>
          <w:sz w:val="20"/>
          <w:szCs w:val="20"/>
        </w:rPr>
        <w:t xml:space="preserve"> – Current price model, FMP and FP</w:t>
      </w:r>
      <w:r w:rsidR="00B90F4D">
        <w:rPr>
          <w:b/>
          <w:color w:val="auto"/>
          <w:sz w:val="20"/>
          <w:szCs w:val="20"/>
        </w:rPr>
        <w:t xml:space="preserve"> and the percentage of the price for PO</w:t>
      </w:r>
      <w:r w:rsidR="00B25B0E">
        <w:rPr>
          <w:b/>
          <w:color w:val="auto"/>
          <w:sz w:val="20"/>
          <w:szCs w:val="20"/>
        </w:rPr>
        <w:t xml:space="preserve"> </w:t>
      </w:r>
    </w:p>
    <w:tbl>
      <w:tblPr>
        <w:tblStyle w:val="TableGrid"/>
        <w:tblW w:w="0" w:type="auto"/>
        <w:jc w:val="center"/>
        <w:tblLook w:val="04A0" w:firstRow="1" w:lastRow="0" w:firstColumn="1" w:lastColumn="0" w:noHBand="0" w:noVBand="1"/>
      </w:tblPr>
      <w:tblGrid>
        <w:gridCol w:w="1904"/>
        <w:gridCol w:w="1427"/>
        <w:gridCol w:w="1111"/>
        <w:gridCol w:w="3139"/>
      </w:tblGrid>
      <w:tr w:rsidR="005E7FA5" w:rsidRPr="001934B5" w14:paraId="38567579" w14:textId="77777777" w:rsidTr="00E4255E">
        <w:trPr>
          <w:trHeight w:val="433"/>
          <w:jc w:val="center"/>
        </w:trPr>
        <w:tc>
          <w:tcPr>
            <w:tcW w:w="1904" w:type="dxa"/>
          </w:tcPr>
          <w:p w14:paraId="211FC2DD" w14:textId="77777777" w:rsidR="00AF719A" w:rsidRPr="001934B5" w:rsidRDefault="00AF719A" w:rsidP="002F2585">
            <w:pPr>
              <w:spacing w:before="120" w:after="120" w:line="240" w:lineRule="auto"/>
              <w:jc w:val="center"/>
              <w:rPr>
                <w:sz w:val="16"/>
                <w:szCs w:val="16"/>
                <w:lang w:val="en-US"/>
              </w:rPr>
            </w:pPr>
            <w:r w:rsidRPr="001934B5">
              <w:rPr>
                <w:sz w:val="16"/>
                <w:szCs w:val="16"/>
                <w:lang w:val="en-US"/>
              </w:rPr>
              <w:t>Oranges for juice</w:t>
            </w:r>
          </w:p>
        </w:tc>
        <w:tc>
          <w:tcPr>
            <w:tcW w:w="1427" w:type="dxa"/>
          </w:tcPr>
          <w:p w14:paraId="5A83543A" w14:textId="77777777" w:rsidR="00AF719A" w:rsidRPr="001934B5" w:rsidRDefault="005E7FA5" w:rsidP="002F2585">
            <w:pPr>
              <w:spacing w:before="120" w:after="120" w:line="240" w:lineRule="auto"/>
              <w:jc w:val="center"/>
              <w:rPr>
                <w:sz w:val="16"/>
                <w:szCs w:val="16"/>
                <w:lang w:val="en-US"/>
              </w:rPr>
            </w:pPr>
            <w:r>
              <w:rPr>
                <w:sz w:val="16"/>
                <w:szCs w:val="16"/>
                <w:lang w:val="en-US"/>
              </w:rPr>
              <w:t>FMP</w:t>
            </w:r>
          </w:p>
        </w:tc>
        <w:tc>
          <w:tcPr>
            <w:tcW w:w="1110" w:type="dxa"/>
          </w:tcPr>
          <w:p w14:paraId="7B431AE5" w14:textId="77777777" w:rsidR="00AF719A" w:rsidRPr="001934B5" w:rsidRDefault="00AF719A" w:rsidP="002F2585">
            <w:pPr>
              <w:spacing w:before="120" w:after="120" w:line="240" w:lineRule="auto"/>
              <w:jc w:val="center"/>
              <w:rPr>
                <w:sz w:val="16"/>
                <w:szCs w:val="16"/>
                <w:lang w:val="en-US"/>
              </w:rPr>
            </w:pPr>
            <w:r w:rsidRPr="001934B5">
              <w:rPr>
                <w:sz w:val="16"/>
                <w:szCs w:val="16"/>
                <w:lang w:val="en-US"/>
              </w:rPr>
              <w:t>FP</w:t>
            </w:r>
          </w:p>
        </w:tc>
        <w:tc>
          <w:tcPr>
            <w:tcW w:w="3139" w:type="dxa"/>
          </w:tcPr>
          <w:p w14:paraId="586BBDA0" w14:textId="78892F82" w:rsidR="00AF719A" w:rsidRPr="001934B5" w:rsidRDefault="00AF719A" w:rsidP="002F2585">
            <w:pPr>
              <w:spacing w:before="120" w:after="120" w:line="240" w:lineRule="auto"/>
              <w:rPr>
                <w:sz w:val="16"/>
                <w:szCs w:val="16"/>
                <w:lang w:val="en-US"/>
              </w:rPr>
            </w:pPr>
            <w:r w:rsidRPr="001934B5">
              <w:rPr>
                <w:sz w:val="16"/>
                <w:szCs w:val="16"/>
                <w:lang w:val="en-US"/>
              </w:rPr>
              <w:t xml:space="preserve">Percentage </w:t>
            </w:r>
            <w:r w:rsidR="00E13DAF" w:rsidRPr="001934B5">
              <w:rPr>
                <w:sz w:val="16"/>
                <w:szCs w:val="16"/>
                <w:lang w:val="en-US"/>
              </w:rPr>
              <w:t xml:space="preserve">paid </w:t>
            </w:r>
            <w:r w:rsidRPr="001934B5">
              <w:rPr>
                <w:sz w:val="16"/>
                <w:szCs w:val="16"/>
                <w:lang w:val="en-US"/>
              </w:rPr>
              <w:t>to PO</w:t>
            </w:r>
          </w:p>
        </w:tc>
      </w:tr>
      <w:tr w:rsidR="005E7FA5" w:rsidRPr="001934B5" w14:paraId="16C39474" w14:textId="77777777" w:rsidTr="00E4255E">
        <w:trPr>
          <w:trHeight w:val="377"/>
          <w:jc w:val="center"/>
        </w:trPr>
        <w:tc>
          <w:tcPr>
            <w:tcW w:w="1904" w:type="dxa"/>
          </w:tcPr>
          <w:p w14:paraId="67E56E55" w14:textId="77777777" w:rsidR="005E7FA5" w:rsidRPr="001934B5" w:rsidRDefault="005E7FA5" w:rsidP="002F2585">
            <w:pPr>
              <w:spacing w:before="120" w:after="120" w:line="240" w:lineRule="auto"/>
              <w:jc w:val="center"/>
              <w:rPr>
                <w:sz w:val="16"/>
                <w:szCs w:val="16"/>
                <w:lang w:val="en-US"/>
              </w:rPr>
            </w:pPr>
          </w:p>
        </w:tc>
        <w:tc>
          <w:tcPr>
            <w:tcW w:w="2538" w:type="dxa"/>
            <w:gridSpan w:val="2"/>
          </w:tcPr>
          <w:p w14:paraId="67C6A8BD"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(USD/MT FCOJ)</w:t>
            </w:r>
          </w:p>
        </w:tc>
        <w:tc>
          <w:tcPr>
            <w:tcW w:w="3139" w:type="dxa"/>
          </w:tcPr>
          <w:p w14:paraId="4B445026" w14:textId="77777777" w:rsidR="005E7FA5" w:rsidRPr="001934B5" w:rsidRDefault="005E7FA5" w:rsidP="002F2585">
            <w:pPr>
              <w:spacing w:before="120" w:after="120" w:line="240" w:lineRule="auto"/>
              <w:rPr>
                <w:sz w:val="16"/>
                <w:szCs w:val="16"/>
                <w:lang w:val="en-US"/>
              </w:rPr>
            </w:pPr>
          </w:p>
        </w:tc>
      </w:tr>
      <w:tr w:rsidR="005E7FA5" w:rsidRPr="001934B5" w14:paraId="1F8D21BE" w14:textId="77777777" w:rsidTr="00E4255E">
        <w:trPr>
          <w:trHeight w:val="433"/>
          <w:jc w:val="center"/>
        </w:trPr>
        <w:tc>
          <w:tcPr>
            <w:tcW w:w="1904" w:type="dxa"/>
            <w:vMerge w:val="restart"/>
          </w:tcPr>
          <w:p w14:paraId="6822E707" w14:textId="77777777" w:rsidR="005E7FA5" w:rsidRPr="001934B5" w:rsidRDefault="005E7FA5" w:rsidP="002F2585">
            <w:pPr>
              <w:spacing w:before="120" w:after="120" w:line="240" w:lineRule="auto"/>
              <w:rPr>
                <w:sz w:val="16"/>
                <w:szCs w:val="16"/>
                <w:lang w:val="en-US"/>
              </w:rPr>
            </w:pPr>
            <w:r w:rsidRPr="001934B5">
              <w:rPr>
                <w:sz w:val="16"/>
                <w:szCs w:val="16"/>
                <w:lang w:val="en-US"/>
              </w:rPr>
              <w:t>Conventional</w:t>
            </w:r>
          </w:p>
        </w:tc>
        <w:tc>
          <w:tcPr>
            <w:tcW w:w="1427" w:type="dxa"/>
          </w:tcPr>
          <w:p w14:paraId="1E05DCEC"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2300</w:t>
            </w:r>
          </w:p>
        </w:tc>
        <w:tc>
          <w:tcPr>
            <w:tcW w:w="1110" w:type="dxa"/>
          </w:tcPr>
          <w:p w14:paraId="61F91A5B"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200</w:t>
            </w:r>
          </w:p>
        </w:tc>
        <w:tc>
          <w:tcPr>
            <w:tcW w:w="3139" w:type="dxa"/>
          </w:tcPr>
          <w:p w14:paraId="2C74FFFC"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74% of FOB FCOJ FMP or market price (bulk export techniques)</w:t>
            </w:r>
          </w:p>
        </w:tc>
      </w:tr>
      <w:tr w:rsidR="005E7FA5" w:rsidRPr="001934B5" w14:paraId="09525FED" w14:textId="77777777" w:rsidTr="00E4255E">
        <w:trPr>
          <w:trHeight w:val="439"/>
          <w:jc w:val="center"/>
        </w:trPr>
        <w:tc>
          <w:tcPr>
            <w:tcW w:w="1904" w:type="dxa"/>
            <w:vMerge/>
          </w:tcPr>
          <w:p w14:paraId="04543C89" w14:textId="77777777" w:rsidR="005E7FA5" w:rsidRPr="001934B5" w:rsidRDefault="005E7FA5" w:rsidP="002F2585">
            <w:pPr>
              <w:spacing w:before="120" w:after="120" w:line="240" w:lineRule="auto"/>
              <w:rPr>
                <w:sz w:val="16"/>
                <w:szCs w:val="16"/>
                <w:lang w:val="en-US"/>
              </w:rPr>
            </w:pPr>
          </w:p>
        </w:tc>
        <w:tc>
          <w:tcPr>
            <w:tcW w:w="1427" w:type="dxa"/>
          </w:tcPr>
          <w:p w14:paraId="2EA30453"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2300</w:t>
            </w:r>
          </w:p>
        </w:tc>
        <w:tc>
          <w:tcPr>
            <w:tcW w:w="1110" w:type="dxa"/>
          </w:tcPr>
          <w:p w14:paraId="3EE9B29A"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200</w:t>
            </w:r>
          </w:p>
        </w:tc>
        <w:tc>
          <w:tcPr>
            <w:tcW w:w="3139" w:type="dxa"/>
          </w:tcPr>
          <w:p w14:paraId="26759E9B"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65% of FOB FCOJ FMP or market price (using 6 extractors or less)</w:t>
            </w:r>
          </w:p>
        </w:tc>
      </w:tr>
      <w:tr w:rsidR="005E7FA5" w:rsidRPr="001934B5" w14:paraId="406F78EE" w14:textId="77777777" w:rsidTr="00E4255E">
        <w:trPr>
          <w:trHeight w:val="433"/>
          <w:jc w:val="center"/>
        </w:trPr>
        <w:tc>
          <w:tcPr>
            <w:tcW w:w="1904" w:type="dxa"/>
            <w:vMerge/>
          </w:tcPr>
          <w:p w14:paraId="3836C2BE" w14:textId="77777777" w:rsidR="005E7FA5" w:rsidRPr="001934B5" w:rsidRDefault="005E7FA5" w:rsidP="002F2585">
            <w:pPr>
              <w:spacing w:before="120" w:after="120" w:line="240" w:lineRule="auto"/>
              <w:rPr>
                <w:sz w:val="16"/>
                <w:szCs w:val="16"/>
                <w:lang w:val="en-US"/>
              </w:rPr>
            </w:pPr>
          </w:p>
        </w:tc>
        <w:tc>
          <w:tcPr>
            <w:tcW w:w="1427" w:type="dxa"/>
          </w:tcPr>
          <w:p w14:paraId="27D9BCFB"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2300</w:t>
            </w:r>
          </w:p>
        </w:tc>
        <w:tc>
          <w:tcPr>
            <w:tcW w:w="1110" w:type="dxa"/>
          </w:tcPr>
          <w:p w14:paraId="6733A75F"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200</w:t>
            </w:r>
          </w:p>
        </w:tc>
        <w:tc>
          <w:tcPr>
            <w:tcW w:w="3139" w:type="dxa"/>
          </w:tcPr>
          <w:p w14:paraId="43A8DE93"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69% of FOB FCOJ FMP or market price (all other processor/exporter set-ups)</w:t>
            </w:r>
          </w:p>
        </w:tc>
      </w:tr>
      <w:tr w:rsidR="005E7FA5" w:rsidRPr="001934B5" w14:paraId="11C5C647" w14:textId="77777777" w:rsidTr="00E4255E">
        <w:trPr>
          <w:trHeight w:val="433"/>
          <w:jc w:val="center"/>
        </w:trPr>
        <w:tc>
          <w:tcPr>
            <w:tcW w:w="1904" w:type="dxa"/>
            <w:vMerge w:val="restart"/>
          </w:tcPr>
          <w:p w14:paraId="0F7F1FE6" w14:textId="77777777" w:rsidR="005E7FA5" w:rsidRPr="001934B5" w:rsidRDefault="005E7FA5" w:rsidP="002F2585">
            <w:pPr>
              <w:spacing w:before="120" w:after="120" w:line="240" w:lineRule="auto"/>
              <w:rPr>
                <w:sz w:val="16"/>
                <w:szCs w:val="16"/>
                <w:lang w:val="en-US"/>
              </w:rPr>
            </w:pPr>
            <w:r w:rsidRPr="001934B5">
              <w:rPr>
                <w:sz w:val="16"/>
                <w:szCs w:val="16"/>
                <w:lang w:val="en-US"/>
              </w:rPr>
              <w:t>Organic</w:t>
            </w:r>
          </w:p>
        </w:tc>
        <w:tc>
          <w:tcPr>
            <w:tcW w:w="1427" w:type="dxa"/>
          </w:tcPr>
          <w:p w14:paraId="1AF78170"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3250</w:t>
            </w:r>
          </w:p>
        </w:tc>
        <w:tc>
          <w:tcPr>
            <w:tcW w:w="1110" w:type="dxa"/>
          </w:tcPr>
          <w:p w14:paraId="242D7916"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300</w:t>
            </w:r>
          </w:p>
        </w:tc>
        <w:tc>
          <w:tcPr>
            <w:tcW w:w="3139" w:type="dxa"/>
          </w:tcPr>
          <w:p w14:paraId="7F8AFAD5"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78% of FOB FCOJ FMP or market price (bulk export techniques)</w:t>
            </w:r>
          </w:p>
        </w:tc>
      </w:tr>
      <w:tr w:rsidR="005E7FA5" w:rsidRPr="001934B5" w14:paraId="6A6FE03E" w14:textId="77777777" w:rsidTr="00E4255E">
        <w:trPr>
          <w:trHeight w:val="433"/>
          <w:jc w:val="center"/>
        </w:trPr>
        <w:tc>
          <w:tcPr>
            <w:tcW w:w="1904" w:type="dxa"/>
            <w:vMerge/>
          </w:tcPr>
          <w:p w14:paraId="6B543FDF" w14:textId="77777777" w:rsidR="005E7FA5" w:rsidRPr="001934B5" w:rsidRDefault="005E7FA5" w:rsidP="002F2585">
            <w:pPr>
              <w:spacing w:before="120" w:after="120" w:line="240" w:lineRule="auto"/>
              <w:rPr>
                <w:sz w:val="16"/>
                <w:szCs w:val="16"/>
                <w:lang w:val="en-US"/>
              </w:rPr>
            </w:pPr>
          </w:p>
        </w:tc>
        <w:tc>
          <w:tcPr>
            <w:tcW w:w="1427" w:type="dxa"/>
          </w:tcPr>
          <w:p w14:paraId="1A23430D"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3250</w:t>
            </w:r>
          </w:p>
        </w:tc>
        <w:tc>
          <w:tcPr>
            <w:tcW w:w="1110" w:type="dxa"/>
          </w:tcPr>
          <w:p w14:paraId="55D01912"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300</w:t>
            </w:r>
          </w:p>
        </w:tc>
        <w:tc>
          <w:tcPr>
            <w:tcW w:w="3139" w:type="dxa"/>
          </w:tcPr>
          <w:p w14:paraId="2B5EAF17"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72% of FOB FCOJ FMP or market price (using 6 extractors or less)</w:t>
            </w:r>
          </w:p>
        </w:tc>
      </w:tr>
      <w:tr w:rsidR="005E7FA5" w:rsidRPr="001934B5" w14:paraId="6A69F6FB" w14:textId="77777777" w:rsidTr="00E4255E">
        <w:trPr>
          <w:trHeight w:val="439"/>
          <w:jc w:val="center"/>
        </w:trPr>
        <w:tc>
          <w:tcPr>
            <w:tcW w:w="1904" w:type="dxa"/>
            <w:vMerge/>
          </w:tcPr>
          <w:p w14:paraId="60FA9106" w14:textId="77777777" w:rsidR="005E7FA5" w:rsidRPr="001934B5" w:rsidRDefault="005E7FA5" w:rsidP="002F2585">
            <w:pPr>
              <w:spacing w:before="120" w:after="120" w:line="240" w:lineRule="auto"/>
              <w:rPr>
                <w:sz w:val="16"/>
                <w:szCs w:val="16"/>
                <w:lang w:val="en-US"/>
              </w:rPr>
            </w:pPr>
          </w:p>
        </w:tc>
        <w:tc>
          <w:tcPr>
            <w:tcW w:w="1427" w:type="dxa"/>
          </w:tcPr>
          <w:p w14:paraId="079A7F9B"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3250</w:t>
            </w:r>
          </w:p>
        </w:tc>
        <w:tc>
          <w:tcPr>
            <w:tcW w:w="1110" w:type="dxa"/>
          </w:tcPr>
          <w:p w14:paraId="4D1E0A6A" w14:textId="77777777" w:rsidR="005E7FA5" w:rsidRPr="001934B5" w:rsidRDefault="005E7FA5" w:rsidP="002F2585">
            <w:pPr>
              <w:spacing w:before="120" w:after="120" w:line="240" w:lineRule="auto"/>
              <w:jc w:val="center"/>
              <w:rPr>
                <w:sz w:val="16"/>
                <w:szCs w:val="16"/>
                <w:lang w:val="en-US"/>
              </w:rPr>
            </w:pPr>
            <w:r w:rsidRPr="001934B5">
              <w:rPr>
                <w:sz w:val="16"/>
                <w:szCs w:val="16"/>
                <w:lang w:val="en-US"/>
              </w:rPr>
              <w:t>300</w:t>
            </w:r>
          </w:p>
        </w:tc>
        <w:tc>
          <w:tcPr>
            <w:tcW w:w="3139" w:type="dxa"/>
          </w:tcPr>
          <w:p w14:paraId="14826BB0" w14:textId="77777777" w:rsidR="005E7FA5" w:rsidRPr="001934B5" w:rsidRDefault="005E7FA5" w:rsidP="002F2585">
            <w:pPr>
              <w:spacing w:line="240" w:lineRule="auto"/>
              <w:jc w:val="left"/>
              <w:rPr>
                <w:rFonts w:cs="Arial"/>
                <w:sz w:val="16"/>
                <w:szCs w:val="16"/>
                <w:lang w:val="en-US" w:eastAsia="en-US"/>
              </w:rPr>
            </w:pPr>
            <w:r w:rsidRPr="001934B5">
              <w:rPr>
                <w:rFonts w:cs="Arial"/>
                <w:sz w:val="16"/>
                <w:szCs w:val="16"/>
                <w:lang w:val="en-US" w:eastAsia="en-US"/>
              </w:rPr>
              <w:t>75% of FOB FCOJ FMP or market price (all other processor/exporter set-ups)</w:t>
            </w:r>
          </w:p>
        </w:tc>
      </w:tr>
    </w:tbl>
    <w:p w14:paraId="50D95F6E" w14:textId="589009BD" w:rsidR="000C6E63" w:rsidRPr="001934B5" w:rsidRDefault="000C6E63" w:rsidP="002F2585">
      <w:pPr>
        <w:spacing w:before="120" w:after="120" w:line="240" w:lineRule="auto"/>
        <w:rPr>
          <w:lang w:val="en-US"/>
        </w:rPr>
      </w:pPr>
      <w:r w:rsidRPr="001934B5">
        <w:rPr>
          <w:lang w:val="en-US"/>
        </w:rPr>
        <w:t>Option 1: Maintain the principles</w:t>
      </w:r>
      <w:r w:rsidR="00B90F4D">
        <w:rPr>
          <w:lang w:val="en-US"/>
        </w:rPr>
        <w:t xml:space="preserve"> (e.g. FMP and FP at FOB for orange juice, percentage to be paid to the producer organization)</w:t>
      </w:r>
      <w:r w:rsidRPr="001934B5">
        <w:rPr>
          <w:lang w:val="en-US"/>
        </w:rPr>
        <w:t xml:space="preserve"> of the current price model for all orange juice Fairtrade value chains.</w:t>
      </w:r>
    </w:p>
    <w:p w14:paraId="3E2EE431" w14:textId="77777777" w:rsidR="000C6E63" w:rsidRPr="001934B5" w:rsidRDefault="000C6E63" w:rsidP="002F2585">
      <w:pPr>
        <w:spacing w:before="120" w:after="120" w:line="240" w:lineRule="auto"/>
        <w:rPr>
          <w:lang w:val="en-US"/>
        </w:rPr>
      </w:pPr>
      <w:r w:rsidRPr="001934B5">
        <w:rPr>
          <w:lang w:val="en-US"/>
        </w:rPr>
        <w:t>Option 2: Stakeholders are invited to provide any other alternatives and their rationale.</w:t>
      </w:r>
    </w:p>
    <w:p w14:paraId="1D6F6172" w14:textId="2FC6F1BE" w:rsidR="007014F5" w:rsidRPr="00150B82" w:rsidRDefault="007014F5" w:rsidP="002F2585">
      <w:pPr>
        <w:spacing w:before="120" w:after="120" w:line="240" w:lineRule="auto"/>
        <w:rPr>
          <w:b/>
          <w:i/>
          <w:sz w:val="22"/>
          <w:szCs w:val="22"/>
        </w:rPr>
      </w:pPr>
      <w:r w:rsidRPr="00150B82">
        <w:rPr>
          <w:b/>
          <w:i/>
          <w:sz w:val="22"/>
          <w:szCs w:val="22"/>
        </w:rPr>
        <w:t>Section B: Fairtrade Minimum Price</w:t>
      </w:r>
      <w:r w:rsidR="00AB6E22" w:rsidRPr="00150B82">
        <w:rPr>
          <w:b/>
          <w:i/>
          <w:sz w:val="22"/>
          <w:szCs w:val="22"/>
        </w:rPr>
        <w:t xml:space="preserve"> at FOB and </w:t>
      </w:r>
      <w:r w:rsidR="002832D1" w:rsidRPr="00150B82">
        <w:rPr>
          <w:b/>
          <w:i/>
          <w:sz w:val="22"/>
          <w:szCs w:val="22"/>
        </w:rPr>
        <w:t>p</w:t>
      </w:r>
      <w:r w:rsidR="00AB6E22" w:rsidRPr="00150B82">
        <w:rPr>
          <w:b/>
          <w:i/>
          <w:sz w:val="22"/>
          <w:szCs w:val="22"/>
        </w:rPr>
        <w:t>ercentage paid to PO</w:t>
      </w:r>
    </w:p>
    <w:p w14:paraId="54FA043E" w14:textId="77777777" w:rsidR="007014F5" w:rsidRPr="001934B5" w:rsidRDefault="007014F5" w:rsidP="002F2585">
      <w:pPr>
        <w:spacing w:before="120" w:after="120" w:line="240" w:lineRule="auto"/>
      </w:pPr>
      <w:r w:rsidRPr="001934B5">
        <w:t xml:space="preserve">Pricing Model for Frozen Concentrate Orange Juice </w:t>
      </w:r>
    </w:p>
    <w:p w14:paraId="16819059" w14:textId="77777777" w:rsidR="007014F5" w:rsidRPr="001934B5" w:rsidRDefault="007014F5" w:rsidP="002F2585">
      <w:pPr>
        <w:spacing w:before="120" w:after="120" w:line="240" w:lineRule="auto"/>
      </w:pPr>
      <w:r w:rsidRPr="001934B5">
        <w:t>I.</w:t>
      </w:r>
      <w:r w:rsidRPr="001934B5">
        <w:tab/>
        <w:t>Fairtrade Minimum Price</w:t>
      </w:r>
    </w:p>
    <w:p w14:paraId="038B674D" w14:textId="77777777" w:rsidR="007014F5" w:rsidRPr="001934B5" w:rsidRDefault="007014F5" w:rsidP="002F2585">
      <w:pPr>
        <w:spacing w:before="120" w:after="120" w:line="240" w:lineRule="auto"/>
      </w:pPr>
      <w:r w:rsidRPr="001934B5">
        <w:t>Background: The price review process focused on collecting cost of sustainable production (COSP) data from Fairtrade producer organizations, and as explained in the background document, this information concentrated mainly on CO</w:t>
      </w:r>
      <w:r w:rsidR="005A4487" w:rsidRPr="001934B5">
        <w:t xml:space="preserve">SP data for oranges for juice. </w:t>
      </w:r>
      <w:r w:rsidRPr="001934B5">
        <w:t xml:space="preserve">Some of the key information is summarized below: </w:t>
      </w:r>
    </w:p>
    <w:p w14:paraId="16069498" w14:textId="7B72BF4D" w:rsidR="007014F5" w:rsidRPr="001934B5" w:rsidRDefault="007014F5" w:rsidP="002F2585">
      <w:pPr>
        <w:spacing w:before="120" w:after="120" w:line="240" w:lineRule="auto"/>
      </w:pPr>
      <w:r w:rsidRPr="001934B5">
        <w:t>•</w:t>
      </w:r>
      <w:r w:rsidRPr="001934B5">
        <w:tab/>
        <w:t xml:space="preserve">The average COSP data defined by </w:t>
      </w:r>
      <w:r w:rsidR="003746D1" w:rsidRPr="001934B5">
        <w:t>pricing</w:t>
      </w:r>
      <w:r w:rsidRPr="001934B5">
        <w:t xml:space="preserve"> methodology ranged from an average of USD </w:t>
      </w:r>
      <w:r w:rsidR="004D2553" w:rsidRPr="001934B5">
        <w:t>2.74</w:t>
      </w:r>
      <w:r w:rsidRPr="001934B5">
        <w:t xml:space="preserve"> / 40.8 kg box in Africa and an average of USD </w:t>
      </w:r>
      <w:r w:rsidR="004D2553" w:rsidRPr="001934B5">
        <w:t>5.58</w:t>
      </w:r>
      <w:r w:rsidRPr="001934B5">
        <w:t xml:space="preserve"> / 40.8kg box in Brazil. </w:t>
      </w:r>
      <w:r w:rsidR="004D2553" w:rsidRPr="001934B5">
        <w:t xml:space="preserve">The depreciation of the </w:t>
      </w:r>
      <w:r w:rsidR="004D2553" w:rsidRPr="001934B5">
        <w:lastRenderedPageBreak/>
        <w:t>Brazilian real has decreased the price per box</w:t>
      </w:r>
      <w:r w:rsidR="00585E1C">
        <w:t xml:space="preserve"> compared to the previous price review</w:t>
      </w:r>
      <w:r w:rsidR="00633FC5">
        <w:t xml:space="preserve"> (USD</w:t>
      </w:r>
      <w:r w:rsidR="00B90F4D">
        <w:t xml:space="preserve"> </w:t>
      </w:r>
      <w:r w:rsidR="00633FC5">
        <w:t>6.29 / 40.8 kg)</w:t>
      </w:r>
      <w:r w:rsidR="004D2553" w:rsidRPr="001934B5">
        <w:t>.</w:t>
      </w:r>
      <w:r w:rsidRPr="001934B5">
        <w:t xml:space="preserve"> </w:t>
      </w:r>
    </w:p>
    <w:p w14:paraId="157F57B9" w14:textId="77777777" w:rsidR="007014F5" w:rsidRPr="001934B5" w:rsidRDefault="007014F5" w:rsidP="002F2585">
      <w:pPr>
        <w:spacing w:before="120" w:after="120" w:line="240" w:lineRule="auto"/>
      </w:pPr>
      <w:r w:rsidRPr="001934B5">
        <w:t>•</w:t>
      </w:r>
      <w:r w:rsidRPr="001934B5">
        <w:tab/>
      </w:r>
      <w:r w:rsidR="004D2553" w:rsidRPr="001934B5">
        <w:t xml:space="preserve">The calculations </w:t>
      </w:r>
      <w:r w:rsidR="005A4487" w:rsidRPr="001934B5">
        <w:t xml:space="preserve">show that considering the highest price per box reported in the COSP work, (7.35 USD/ 40.8 kg box) the average price of the orange juice considering a yield of 270 box per MT of juice is </w:t>
      </w:r>
      <w:r w:rsidR="00F62837" w:rsidRPr="001934B5">
        <w:t>2,456</w:t>
      </w:r>
      <w:r w:rsidR="005A4487" w:rsidRPr="001934B5">
        <w:t>.</w:t>
      </w:r>
      <w:r w:rsidR="00F62837" w:rsidRPr="001934B5">
        <w:t>12</w:t>
      </w:r>
      <w:r w:rsidR="005A4487" w:rsidRPr="001934B5">
        <w:t xml:space="preserve"> USD/MT FCOJ</w:t>
      </w:r>
      <w:r w:rsidRPr="001934B5">
        <w:t>.</w:t>
      </w:r>
    </w:p>
    <w:p w14:paraId="51551924" w14:textId="77777777" w:rsidR="007014F5" w:rsidRPr="001934B5" w:rsidRDefault="007014F5" w:rsidP="002F2585">
      <w:pPr>
        <w:spacing w:before="120" w:after="120" w:line="240" w:lineRule="auto"/>
      </w:pPr>
      <w:r w:rsidRPr="001934B5">
        <w:t>•</w:t>
      </w:r>
      <w:r w:rsidRPr="001934B5">
        <w:tab/>
      </w:r>
      <w:r w:rsidR="005A4487" w:rsidRPr="001934B5">
        <w:t xml:space="preserve">Given the current market trends an increase of the FCOJ price is not likely to be positive for the </w:t>
      </w:r>
      <w:r w:rsidR="00F62837" w:rsidRPr="001934B5">
        <w:t>development</w:t>
      </w:r>
      <w:r w:rsidR="005A4487" w:rsidRPr="001934B5">
        <w:t xml:space="preserve"> of the orange juice Fairtrade market. </w:t>
      </w:r>
    </w:p>
    <w:p w14:paraId="7CEB28CC" w14:textId="77777777" w:rsidR="003746D1" w:rsidRPr="00150B82" w:rsidRDefault="003746D1" w:rsidP="002F2585">
      <w:pPr>
        <w:spacing w:before="120" w:after="120" w:line="240" w:lineRule="auto"/>
        <w:rPr>
          <w:i/>
        </w:rPr>
      </w:pPr>
      <w:r w:rsidRPr="00150B82">
        <w:rPr>
          <w:i/>
        </w:rPr>
        <w:t>Proposal options:</w:t>
      </w:r>
    </w:p>
    <w:p w14:paraId="64891943" w14:textId="74545171" w:rsidR="003746D1" w:rsidRPr="001934B5" w:rsidRDefault="003746D1" w:rsidP="002F2585">
      <w:pPr>
        <w:spacing w:before="120" w:after="120" w:line="240" w:lineRule="auto"/>
      </w:pPr>
      <w:r w:rsidRPr="001934B5">
        <w:t>Conventional FCOJ</w:t>
      </w:r>
    </w:p>
    <w:p w14:paraId="7A9B029E" w14:textId="77777777" w:rsidR="003746D1" w:rsidRPr="001934B5" w:rsidRDefault="003746D1" w:rsidP="002F2585">
      <w:pPr>
        <w:spacing w:before="120" w:after="120" w:line="240" w:lineRule="auto"/>
      </w:pPr>
      <w:r w:rsidRPr="001934B5">
        <w:t>•</w:t>
      </w:r>
      <w:r w:rsidRPr="001934B5">
        <w:tab/>
        <w:t>Option 1: Maintain the FMP at USD 2300 / MT for conventional FCOJ at FOB level.</w:t>
      </w:r>
    </w:p>
    <w:p w14:paraId="27C05B17" w14:textId="7E34D212" w:rsidR="003746D1" w:rsidRPr="001934B5" w:rsidRDefault="003746D1" w:rsidP="002F2585">
      <w:pPr>
        <w:spacing w:before="120" w:after="120" w:line="240" w:lineRule="auto"/>
      </w:pPr>
      <w:r w:rsidRPr="001934B5">
        <w:t>•</w:t>
      </w:r>
      <w:r w:rsidRPr="001934B5">
        <w:tab/>
        <w:t xml:space="preserve">Option 2: Increase the FMP </w:t>
      </w:r>
      <w:r w:rsidR="00A03807">
        <w:t>to</w:t>
      </w:r>
      <w:r w:rsidR="00A03807" w:rsidRPr="001934B5">
        <w:t xml:space="preserve"> </w:t>
      </w:r>
      <w:r w:rsidRPr="001934B5">
        <w:t>USD 2350 / MT for conventional FCOJ at FOB level.</w:t>
      </w:r>
    </w:p>
    <w:p w14:paraId="19734638" w14:textId="77777777" w:rsidR="003746D1" w:rsidRPr="001934B5" w:rsidRDefault="003746D1" w:rsidP="002F2585">
      <w:pPr>
        <w:spacing w:before="120" w:after="120" w:line="240" w:lineRule="auto"/>
      </w:pPr>
      <w:r w:rsidRPr="001934B5">
        <w:t>Organic FCOJ</w:t>
      </w:r>
    </w:p>
    <w:p w14:paraId="7659830B" w14:textId="77777777" w:rsidR="003746D1" w:rsidRPr="001934B5" w:rsidRDefault="003746D1" w:rsidP="002F2585">
      <w:pPr>
        <w:spacing w:before="120" w:after="120" w:line="240" w:lineRule="auto"/>
      </w:pPr>
      <w:r w:rsidRPr="001934B5">
        <w:t>•</w:t>
      </w:r>
      <w:r w:rsidRPr="001934B5">
        <w:tab/>
        <w:t xml:space="preserve">Option 1: Maintain the FMP at USD 3250 / MT for organic FCOJ at FOB level.  </w:t>
      </w:r>
    </w:p>
    <w:p w14:paraId="63053FBF" w14:textId="77777777" w:rsidR="003746D1" w:rsidRPr="001934B5" w:rsidRDefault="003746D1" w:rsidP="002F2585">
      <w:pPr>
        <w:spacing w:before="120" w:after="120" w:line="240" w:lineRule="auto"/>
      </w:pPr>
      <w:r w:rsidRPr="001934B5">
        <w:t>•</w:t>
      </w:r>
      <w:r w:rsidRPr="001934B5">
        <w:tab/>
        <w:t>Option 2: Stakeholders are encouraged to provide alternative proposals.</w:t>
      </w:r>
    </w:p>
    <w:p w14:paraId="408A3112" w14:textId="77777777" w:rsidR="002832D1" w:rsidRPr="001934B5" w:rsidRDefault="002832D1" w:rsidP="002F2585">
      <w:pPr>
        <w:spacing w:before="120" w:after="120" w:line="240" w:lineRule="auto"/>
        <w:rPr>
          <w:b/>
          <w:lang w:val="en-US"/>
        </w:rPr>
      </w:pPr>
      <w:r w:rsidRPr="001934B5">
        <w:rPr>
          <w:b/>
          <w:lang w:val="en-US"/>
        </w:rPr>
        <w:t>Proposed changes to the current model</w:t>
      </w:r>
    </w:p>
    <w:p w14:paraId="10895662" w14:textId="6A81EF8B" w:rsidR="002832D1" w:rsidRDefault="004E528C" w:rsidP="002F2585">
      <w:pPr>
        <w:spacing w:before="120" w:after="120" w:line="240" w:lineRule="auto"/>
        <w:rPr>
          <w:lang w:val="en-US"/>
        </w:rPr>
      </w:pPr>
      <w:r>
        <w:rPr>
          <w:lang w:val="en-US"/>
        </w:rPr>
        <w:t xml:space="preserve">Background: </w:t>
      </w:r>
      <w:r w:rsidR="002832D1" w:rsidRPr="001934B5">
        <w:rPr>
          <w:lang w:val="en-US"/>
        </w:rPr>
        <w:t>The current model with a price at FOB level for the orange juice, and determined percentages, may be revised given the experiences in its application since its validity on June 2013. The majority of the processing of FCOJ is done in bulk or with 6 extractors, with these</w:t>
      </w:r>
      <w:r w:rsidR="002832D1">
        <w:rPr>
          <w:lang w:val="en-US"/>
        </w:rPr>
        <w:t>, the</w:t>
      </w:r>
      <w:r w:rsidR="002832D1" w:rsidRPr="001934B5">
        <w:rPr>
          <w:lang w:val="en-US"/>
        </w:rPr>
        <w:t xml:space="preserve"> 6 extractors or less and other processing techniques can be grouped in</w:t>
      </w:r>
      <w:r w:rsidR="005D1BF0">
        <w:rPr>
          <w:lang w:val="en-US"/>
        </w:rPr>
        <w:t>to</w:t>
      </w:r>
      <w:r w:rsidR="002832D1" w:rsidRPr="001934B5">
        <w:rPr>
          <w:lang w:val="en-US"/>
        </w:rPr>
        <w:t xml:space="preserve"> one single category. In addition, there are efficiencies in the industry, meaning that the costs of processing per MT of FCOJ are reduced</w:t>
      </w:r>
      <w:r w:rsidR="00F30D88">
        <w:rPr>
          <w:lang w:val="en-US"/>
        </w:rPr>
        <w:t xml:space="preserve">. </w:t>
      </w:r>
      <w:r w:rsidR="00CF0BAB">
        <w:rPr>
          <w:lang w:val="en-US"/>
        </w:rPr>
        <w:t>In Brazil, the e</w:t>
      </w:r>
      <w:r w:rsidR="00F30D88">
        <w:rPr>
          <w:lang w:val="en-US"/>
        </w:rPr>
        <w:t>xchange rate depreciation and inflation</w:t>
      </w:r>
      <w:r w:rsidR="00CF0BAB">
        <w:rPr>
          <w:lang w:val="en-US"/>
        </w:rPr>
        <w:t xml:space="preserve"> due to increase in transport costs</w:t>
      </w:r>
      <w:r w:rsidR="00B90F4D">
        <w:rPr>
          <w:lang w:val="en-US"/>
        </w:rPr>
        <w:t xml:space="preserve"> among other items</w:t>
      </w:r>
      <w:r w:rsidR="00F30D88">
        <w:rPr>
          <w:lang w:val="en-US"/>
        </w:rPr>
        <w:t xml:space="preserve"> (4.66</w:t>
      </w:r>
      <w:r w:rsidR="00B90F4D">
        <w:rPr>
          <w:lang w:val="en-US"/>
        </w:rPr>
        <w:t>%</w:t>
      </w:r>
      <w:r w:rsidR="00F30D88">
        <w:rPr>
          <w:lang w:val="en-US"/>
        </w:rPr>
        <w:t xml:space="preserve"> </w:t>
      </w:r>
      <w:r w:rsidR="00B90F4D">
        <w:rPr>
          <w:lang w:val="en-US"/>
        </w:rPr>
        <w:t xml:space="preserve">annual inflation </w:t>
      </w:r>
      <w:r w:rsidR="00F30D88">
        <w:rPr>
          <w:lang w:val="en-US"/>
        </w:rPr>
        <w:t>April 2017- April 2018)</w:t>
      </w:r>
      <w:r w:rsidR="00CF0BAB">
        <w:rPr>
          <w:lang w:val="en-US"/>
        </w:rPr>
        <w:t xml:space="preserve">, </w:t>
      </w:r>
      <w:r w:rsidR="002832D1" w:rsidRPr="001934B5">
        <w:rPr>
          <w:lang w:val="en-US"/>
        </w:rPr>
        <w:t xml:space="preserve">provides an opportunity to revise the determined percentages to be paid to the producer organizations. </w:t>
      </w:r>
      <w:r w:rsidR="00AD5FE1">
        <w:rPr>
          <w:lang w:val="en-US"/>
        </w:rPr>
        <w:t>First, stakeholders are presented with two options, t</w:t>
      </w:r>
      <w:r w:rsidR="002832D1" w:rsidRPr="001934B5">
        <w:rPr>
          <w:lang w:val="en-US"/>
        </w:rPr>
        <w:t>he option</w:t>
      </w:r>
      <w:r w:rsidR="00CF0BAB">
        <w:rPr>
          <w:lang w:val="en-US"/>
        </w:rPr>
        <w:t xml:space="preserve"> 1 considers keeping the current model, and option 2</w:t>
      </w:r>
      <w:r w:rsidR="002832D1" w:rsidRPr="001934B5">
        <w:rPr>
          <w:lang w:val="en-US"/>
        </w:rPr>
        <w:t xml:space="preserve"> </w:t>
      </w:r>
      <w:r w:rsidR="00CF0BAB">
        <w:rPr>
          <w:lang w:val="en-US"/>
        </w:rPr>
        <w:t>presents</w:t>
      </w:r>
      <w:r w:rsidR="002832D1" w:rsidRPr="001934B5">
        <w:rPr>
          <w:lang w:val="en-US"/>
        </w:rPr>
        <w:t xml:space="preserve"> revised percentages </w:t>
      </w:r>
      <w:r w:rsidR="00CF0BAB">
        <w:rPr>
          <w:lang w:val="en-US"/>
        </w:rPr>
        <w:t>re-</w:t>
      </w:r>
      <w:r w:rsidR="002832D1" w:rsidRPr="001934B5">
        <w:rPr>
          <w:lang w:val="en-US"/>
        </w:rPr>
        <w:t>grouping the processing techniques</w:t>
      </w:r>
      <w:r w:rsidR="00CF0BAB">
        <w:rPr>
          <w:lang w:val="en-US"/>
        </w:rPr>
        <w:t xml:space="preserve"> into two major categories</w:t>
      </w:r>
      <w:r w:rsidR="002832D1" w:rsidRPr="001934B5">
        <w:rPr>
          <w:lang w:val="en-US"/>
        </w:rPr>
        <w:t>.</w:t>
      </w:r>
    </w:p>
    <w:p w14:paraId="2D47735F" w14:textId="5471C214" w:rsidR="00AD5FE1" w:rsidRDefault="00AB6E22" w:rsidP="002F2585">
      <w:pPr>
        <w:spacing w:before="120" w:after="120" w:line="240" w:lineRule="auto"/>
        <w:rPr>
          <w:lang w:val="en-US"/>
        </w:rPr>
      </w:pPr>
      <w:r w:rsidRPr="001934B5">
        <w:rPr>
          <w:lang w:val="en-US"/>
        </w:rPr>
        <w:t>Option 1: Maintaining the current 3 different types of processing techniques.</w:t>
      </w:r>
    </w:p>
    <w:p w14:paraId="7FC3B514" w14:textId="32733049" w:rsidR="00AB6E22" w:rsidRPr="001934B5" w:rsidRDefault="00AD5FE1" w:rsidP="002F2585">
      <w:pPr>
        <w:spacing w:before="120" w:after="120" w:line="240" w:lineRule="auto"/>
        <w:rPr>
          <w:lang w:val="en-US"/>
        </w:rPr>
      </w:pPr>
      <w:r>
        <w:rPr>
          <w:lang w:val="en-US"/>
        </w:rPr>
        <w:t xml:space="preserve">Option 2: </w:t>
      </w:r>
      <w:r w:rsidRPr="001934B5">
        <w:rPr>
          <w:lang w:val="en-US"/>
        </w:rPr>
        <w:t>Group the 6 extractors or less and the other processing techniques into one category. Therefore, there will only be two categories: bulk and all other pro</w:t>
      </w:r>
      <w:r>
        <w:rPr>
          <w:lang w:val="en-US"/>
        </w:rPr>
        <w:t>cessor/exporter</w:t>
      </w:r>
      <w:r w:rsidRPr="001934B5">
        <w:rPr>
          <w:lang w:val="en-US"/>
        </w:rPr>
        <w:t xml:space="preserve"> techniques</w:t>
      </w:r>
      <w:r w:rsidR="00AB6E22" w:rsidRPr="001934B5">
        <w:rPr>
          <w:lang w:val="en-US"/>
        </w:rPr>
        <w:t xml:space="preserve"> </w:t>
      </w:r>
    </w:p>
    <w:p w14:paraId="4EED8700" w14:textId="32EA4AA3" w:rsidR="00AB6E22" w:rsidRPr="001934B5" w:rsidRDefault="00AB6E22" w:rsidP="002F2585">
      <w:pPr>
        <w:pStyle w:val="Caption"/>
        <w:rPr>
          <w:b/>
          <w:color w:val="auto"/>
          <w:sz w:val="20"/>
          <w:szCs w:val="20"/>
          <w:lang w:val="en-US"/>
        </w:rPr>
      </w:pPr>
      <w:bookmarkStart w:id="3" w:name="_Ref7534297"/>
      <w:r w:rsidRPr="001934B5">
        <w:rPr>
          <w:b/>
          <w:color w:val="auto"/>
          <w:sz w:val="20"/>
          <w:szCs w:val="20"/>
        </w:rPr>
        <w:t xml:space="preserve">Table </w:t>
      </w:r>
      <w:r w:rsidRPr="001934B5">
        <w:rPr>
          <w:b/>
          <w:color w:val="auto"/>
          <w:sz w:val="20"/>
          <w:szCs w:val="20"/>
        </w:rPr>
        <w:fldChar w:fldCharType="begin"/>
      </w:r>
      <w:r w:rsidRPr="001934B5">
        <w:rPr>
          <w:b/>
          <w:color w:val="auto"/>
          <w:sz w:val="20"/>
          <w:szCs w:val="20"/>
        </w:rPr>
        <w:instrText xml:space="preserve"> SEQ Table \* ARABIC </w:instrText>
      </w:r>
      <w:r w:rsidRPr="001934B5">
        <w:rPr>
          <w:b/>
          <w:color w:val="auto"/>
          <w:sz w:val="20"/>
          <w:szCs w:val="20"/>
        </w:rPr>
        <w:fldChar w:fldCharType="separate"/>
      </w:r>
      <w:r w:rsidR="00F93F35">
        <w:rPr>
          <w:b/>
          <w:noProof/>
          <w:color w:val="auto"/>
          <w:sz w:val="20"/>
          <w:szCs w:val="20"/>
        </w:rPr>
        <w:t>2</w:t>
      </w:r>
      <w:r w:rsidRPr="001934B5">
        <w:rPr>
          <w:b/>
          <w:color w:val="auto"/>
          <w:sz w:val="20"/>
          <w:szCs w:val="20"/>
        </w:rPr>
        <w:fldChar w:fldCharType="end"/>
      </w:r>
      <w:bookmarkEnd w:id="3"/>
    </w:p>
    <w:tbl>
      <w:tblPr>
        <w:tblStyle w:val="TableGrid"/>
        <w:tblW w:w="8779" w:type="dxa"/>
        <w:tblInd w:w="288" w:type="dxa"/>
        <w:tblLayout w:type="fixed"/>
        <w:tblLook w:val="04A0" w:firstRow="1" w:lastRow="0" w:firstColumn="1" w:lastColumn="0" w:noHBand="0" w:noVBand="1"/>
      </w:tblPr>
      <w:tblGrid>
        <w:gridCol w:w="433"/>
        <w:gridCol w:w="1401"/>
        <w:gridCol w:w="850"/>
        <w:gridCol w:w="851"/>
        <w:gridCol w:w="850"/>
        <w:gridCol w:w="1559"/>
        <w:gridCol w:w="993"/>
        <w:gridCol w:w="992"/>
        <w:gridCol w:w="850"/>
      </w:tblGrid>
      <w:tr w:rsidR="00496FB1" w:rsidRPr="00E4255E" w14:paraId="27E85E2E" w14:textId="77777777" w:rsidTr="00E4255E">
        <w:trPr>
          <w:cantSplit/>
          <w:trHeight w:val="504"/>
        </w:trPr>
        <w:tc>
          <w:tcPr>
            <w:tcW w:w="433" w:type="dxa"/>
            <w:textDirection w:val="btLr"/>
          </w:tcPr>
          <w:p w14:paraId="0960E571" w14:textId="77777777" w:rsidR="00496FB1" w:rsidRPr="00E4255E" w:rsidRDefault="00496FB1" w:rsidP="002F2585">
            <w:pPr>
              <w:spacing w:before="120" w:after="120" w:line="240" w:lineRule="auto"/>
              <w:ind w:left="113" w:right="113"/>
              <w:rPr>
                <w:rFonts w:cs="Arial"/>
                <w:sz w:val="12"/>
                <w:szCs w:val="12"/>
                <w:lang w:val="en-US"/>
              </w:rPr>
            </w:pPr>
          </w:p>
        </w:tc>
        <w:tc>
          <w:tcPr>
            <w:tcW w:w="1401" w:type="dxa"/>
          </w:tcPr>
          <w:p w14:paraId="654EDCBE" w14:textId="21A530A1" w:rsidR="00496FB1" w:rsidRPr="00E4255E" w:rsidRDefault="00496FB1" w:rsidP="002F2585">
            <w:pPr>
              <w:spacing w:before="120" w:after="120" w:line="240" w:lineRule="auto"/>
              <w:jc w:val="left"/>
              <w:rPr>
                <w:rFonts w:cs="Arial"/>
                <w:sz w:val="12"/>
                <w:szCs w:val="12"/>
                <w:lang w:val="en-US"/>
              </w:rPr>
            </w:pPr>
            <w:r w:rsidRPr="00E4255E">
              <w:rPr>
                <w:rFonts w:cs="Arial"/>
                <w:sz w:val="12"/>
                <w:szCs w:val="12"/>
                <w:lang w:val="en-US"/>
              </w:rPr>
              <w:t>Current percentage paid to PO</w:t>
            </w:r>
          </w:p>
        </w:tc>
        <w:tc>
          <w:tcPr>
            <w:tcW w:w="2551" w:type="dxa"/>
            <w:gridSpan w:val="3"/>
          </w:tcPr>
          <w:p w14:paraId="1D7743CF" w14:textId="23C65FB3"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Maintaining current types of processing techniques and increasing the percentages</w:t>
            </w:r>
            <w:r w:rsidRPr="00E4255E" w:rsidDel="00BC73FE">
              <w:rPr>
                <w:rFonts w:cs="Arial"/>
                <w:sz w:val="12"/>
                <w:szCs w:val="12"/>
                <w:lang w:val="en-US"/>
              </w:rPr>
              <w:t xml:space="preserve"> </w:t>
            </w:r>
          </w:p>
        </w:tc>
        <w:tc>
          <w:tcPr>
            <w:tcW w:w="1559" w:type="dxa"/>
          </w:tcPr>
          <w:p w14:paraId="281ED97B" w14:textId="30863429"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Merging current types of processing techniques</w:t>
            </w:r>
            <w:r w:rsidRPr="00E4255E">
              <w:rPr>
                <w:rStyle w:val="FootnoteReference"/>
                <w:rFonts w:cs="Arial"/>
                <w:sz w:val="12"/>
                <w:szCs w:val="12"/>
                <w:lang w:val="en-US"/>
              </w:rPr>
              <w:footnoteReference w:id="1"/>
            </w:r>
            <w:r w:rsidRPr="00E4255E">
              <w:rPr>
                <w:rFonts w:cs="Arial"/>
                <w:sz w:val="12"/>
                <w:szCs w:val="12"/>
                <w:lang w:val="en-US"/>
              </w:rPr>
              <w:t xml:space="preserve"> </w:t>
            </w:r>
          </w:p>
        </w:tc>
        <w:tc>
          <w:tcPr>
            <w:tcW w:w="2835" w:type="dxa"/>
            <w:gridSpan w:val="3"/>
          </w:tcPr>
          <w:p w14:paraId="03712D6D" w14:textId="70905752"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Merging current types of processing techniques</w:t>
            </w:r>
            <w:r w:rsidRPr="00E4255E" w:rsidDel="00496FB1">
              <w:rPr>
                <w:rFonts w:cs="Arial"/>
                <w:sz w:val="12"/>
                <w:szCs w:val="12"/>
                <w:lang w:val="en-US"/>
              </w:rPr>
              <w:t xml:space="preserve"> </w:t>
            </w:r>
          </w:p>
        </w:tc>
      </w:tr>
      <w:tr w:rsidR="00785D22" w:rsidRPr="00E4255E" w14:paraId="62DB5760" w14:textId="77777777" w:rsidTr="00E4255E">
        <w:trPr>
          <w:cantSplit/>
          <w:trHeight w:val="663"/>
        </w:trPr>
        <w:tc>
          <w:tcPr>
            <w:tcW w:w="433" w:type="dxa"/>
            <w:textDirection w:val="btLr"/>
          </w:tcPr>
          <w:p w14:paraId="1871CB4D" w14:textId="77777777" w:rsidR="00496FB1" w:rsidRPr="00E4255E" w:rsidDel="008C175E" w:rsidRDefault="00496FB1" w:rsidP="002F2585">
            <w:pPr>
              <w:spacing w:before="120" w:after="120" w:line="240" w:lineRule="auto"/>
              <w:ind w:left="113" w:right="113"/>
              <w:rPr>
                <w:rFonts w:cs="Arial"/>
                <w:sz w:val="12"/>
                <w:szCs w:val="12"/>
                <w:lang w:val="en-US"/>
              </w:rPr>
            </w:pPr>
          </w:p>
        </w:tc>
        <w:tc>
          <w:tcPr>
            <w:tcW w:w="1401" w:type="dxa"/>
          </w:tcPr>
          <w:p w14:paraId="6091127A" w14:textId="3089828B" w:rsidR="00496FB1" w:rsidRPr="00E4255E" w:rsidRDefault="00496FB1" w:rsidP="002F2585">
            <w:pPr>
              <w:spacing w:before="120" w:after="120" w:line="240" w:lineRule="auto"/>
              <w:rPr>
                <w:rFonts w:cs="Arial"/>
                <w:sz w:val="12"/>
                <w:szCs w:val="12"/>
                <w:lang w:val="en-US"/>
              </w:rPr>
            </w:pPr>
          </w:p>
        </w:tc>
        <w:tc>
          <w:tcPr>
            <w:tcW w:w="850" w:type="dxa"/>
            <w:vAlign w:val="center"/>
          </w:tcPr>
          <w:p w14:paraId="387EB36E" w14:textId="77777777"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1%</w:t>
            </w:r>
          </w:p>
        </w:tc>
        <w:tc>
          <w:tcPr>
            <w:tcW w:w="851" w:type="dxa"/>
            <w:vAlign w:val="center"/>
          </w:tcPr>
          <w:p w14:paraId="6FB64605" w14:textId="77777777"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3%</w:t>
            </w:r>
          </w:p>
        </w:tc>
        <w:tc>
          <w:tcPr>
            <w:tcW w:w="850" w:type="dxa"/>
            <w:vAlign w:val="center"/>
          </w:tcPr>
          <w:p w14:paraId="3EA91D76" w14:textId="77777777"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5%</w:t>
            </w:r>
          </w:p>
        </w:tc>
        <w:tc>
          <w:tcPr>
            <w:tcW w:w="1559" w:type="dxa"/>
          </w:tcPr>
          <w:p w14:paraId="4778F0E7" w14:textId="77777777" w:rsidR="00496FB1" w:rsidRPr="00E4255E" w:rsidRDefault="00496FB1" w:rsidP="002F2585">
            <w:pPr>
              <w:spacing w:before="120" w:after="120" w:line="240" w:lineRule="auto"/>
              <w:jc w:val="center"/>
              <w:rPr>
                <w:rFonts w:cs="Arial"/>
                <w:sz w:val="12"/>
                <w:szCs w:val="12"/>
                <w:lang w:val="en-US"/>
              </w:rPr>
            </w:pPr>
          </w:p>
        </w:tc>
        <w:tc>
          <w:tcPr>
            <w:tcW w:w="993" w:type="dxa"/>
            <w:vAlign w:val="center"/>
          </w:tcPr>
          <w:p w14:paraId="78DC0437" w14:textId="2661CAD1"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1%</w:t>
            </w:r>
          </w:p>
        </w:tc>
        <w:tc>
          <w:tcPr>
            <w:tcW w:w="992" w:type="dxa"/>
            <w:vAlign w:val="center"/>
          </w:tcPr>
          <w:p w14:paraId="2B9AB5B5" w14:textId="77777777"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3%</w:t>
            </w:r>
          </w:p>
        </w:tc>
        <w:tc>
          <w:tcPr>
            <w:tcW w:w="850" w:type="dxa"/>
            <w:vAlign w:val="center"/>
          </w:tcPr>
          <w:p w14:paraId="6939A0D1" w14:textId="77777777" w:rsidR="00496FB1" w:rsidRPr="00E4255E" w:rsidRDefault="00496FB1" w:rsidP="002F2585">
            <w:pPr>
              <w:spacing w:before="120" w:after="120" w:line="240" w:lineRule="auto"/>
              <w:jc w:val="center"/>
              <w:rPr>
                <w:rFonts w:cs="Arial"/>
                <w:sz w:val="12"/>
                <w:szCs w:val="12"/>
                <w:lang w:val="en-US"/>
              </w:rPr>
            </w:pPr>
            <w:r w:rsidRPr="00E4255E">
              <w:rPr>
                <w:rFonts w:cs="Arial"/>
                <w:sz w:val="12"/>
                <w:szCs w:val="12"/>
                <w:lang w:val="en-US"/>
              </w:rPr>
              <w:t>Increase of 5%</w:t>
            </w:r>
          </w:p>
        </w:tc>
      </w:tr>
      <w:tr w:rsidR="00785D22" w:rsidRPr="00E4255E" w14:paraId="5F15CF70" w14:textId="77777777" w:rsidTr="00E4255E">
        <w:trPr>
          <w:trHeight w:val="410"/>
        </w:trPr>
        <w:tc>
          <w:tcPr>
            <w:tcW w:w="433" w:type="dxa"/>
            <w:vMerge w:val="restart"/>
            <w:textDirection w:val="btLr"/>
          </w:tcPr>
          <w:p w14:paraId="13B3FBD5" w14:textId="77777777" w:rsidR="00496FB1" w:rsidRPr="00E4255E" w:rsidRDefault="00496FB1" w:rsidP="002F2585">
            <w:pPr>
              <w:spacing w:line="240" w:lineRule="auto"/>
              <w:ind w:left="113" w:right="113"/>
              <w:jc w:val="center"/>
              <w:rPr>
                <w:rFonts w:cs="Arial"/>
                <w:b/>
                <w:sz w:val="12"/>
                <w:szCs w:val="12"/>
                <w:lang w:val="en-US" w:eastAsia="en-US"/>
              </w:rPr>
            </w:pPr>
            <w:r w:rsidRPr="00E4255E">
              <w:rPr>
                <w:rFonts w:cs="Arial"/>
                <w:b/>
                <w:sz w:val="12"/>
                <w:szCs w:val="12"/>
                <w:lang w:val="en-US" w:eastAsia="en-US"/>
              </w:rPr>
              <w:t>Conventional</w:t>
            </w:r>
          </w:p>
        </w:tc>
        <w:tc>
          <w:tcPr>
            <w:tcW w:w="1401" w:type="dxa"/>
          </w:tcPr>
          <w:p w14:paraId="7AD0DAD0"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 xml:space="preserve">74% </w:t>
            </w:r>
            <w:r w:rsidRPr="00E4255E">
              <w:rPr>
                <w:rFonts w:cs="Arial"/>
                <w:sz w:val="12"/>
                <w:szCs w:val="12"/>
                <w:lang w:val="en-US" w:eastAsia="en-US"/>
              </w:rPr>
              <w:t>of FOB FCOJ FMP or market price (bulk export techniques)</w:t>
            </w:r>
          </w:p>
        </w:tc>
        <w:tc>
          <w:tcPr>
            <w:tcW w:w="850" w:type="dxa"/>
            <w:vAlign w:val="center"/>
          </w:tcPr>
          <w:p w14:paraId="396765DC"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75%</w:t>
            </w:r>
          </w:p>
        </w:tc>
        <w:tc>
          <w:tcPr>
            <w:tcW w:w="851" w:type="dxa"/>
            <w:vAlign w:val="center"/>
          </w:tcPr>
          <w:p w14:paraId="4EBB6BFB"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77%</w:t>
            </w:r>
          </w:p>
        </w:tc>
        <w:tc>
          <w:tcPr>
            <w:tcW w:w="850" w:type="dxa"/>
            <w:vAlign w:val="center"/>
          </w:tcPr>
          <w:p w14:paraId="072A6BD5"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79%</w:t>
            </w:r>
          </w:p>
        </w:tc>
        <w:tc>
          <w:tcPr>
            <w:tcW w:w="1559" w:type="dxa"/>
            <w:vAlign w:val="center"/>
          </w:tcPr>
          <w:p w14:paraId="7FCEBCC8" w14:textId="68D9C7B6"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 xml:space="preserve">74% </w:t>
            </w:r>
            <w:r w:rsidRPr="00E4255E">
              <w:rPr>
                <w:rFonts w:cs="Arial"/>
                <w:sz w:val="12"/>
                <w:szCs w:val="12"/>
                <w:lang w:val="en-US" w:eastAsia="en-US"/>
              </w:rPr>
              <w:t>of FOB FCOJ FMP or market price (bulk export techniques)</w:t>
            </w:r>
          </w:p>
        </w:tc>
        <w:tc>
          <w:tcPr>
            <w:tcW w:w="993" w:type="dxa"/>
            <w:vAlign w:val="center"/>
          </w:tcPr>
          <w:p w14:paraId="01777039" w14:textId="10AE6FDF"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 xml:space="preserve">75% </w:t>
            </w:r>
          </w:p>
        </w:tc>
        <w:tc>
          <w:tcPr>
            <w:tcW w:w="992" w:type="dxa"/>
            <w:vAlign w:val="center"/>
          </w:tcPr>
          <w:p w14:paraId="5E18E3C4"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77%</w:t>
            </w:r>
          </w:p>
        </w:tc>
        <w:tc>
          <w:tcPr>
            <w:tcW w:w="850" w:type="dxa"/>
            <w:vAlign w:val="center"/>
          </w:tcPr>
          <w:p w14:paraId="7BE6C4B8"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79%</w:t>
            </w:r>
          </w:p>
        </w:tc>
      </w:tr>
      <w:tr w:rsidR="00496FB1" w:rsidRPr="00E4255E" w14:paraId="4477C2E7" w14:textId="77777777" w:rsidTr="00E4255E">
        <w:trPr>
          <w:trHeight w:val="416"/>
        </w:trPr>
        <w:tc>
          <w:tcPr>
            <w:tcW w:w="433" w:type="dxa"/>
            <w:vMerge/>
            <w:textDirection w:val="btLr"/>
          </w:tcPr>
          <w:p w14:paraId="62C3DA9F" w14:textId="77777777" w:rsidR="00496FB1" w:rsidRPr="00E4255E" w:rsidRDefault="00496FB1" w:rsidP="002F2585">
            <w:pPr>
              <w:spacing w:line="240" w:lineRule="auto"/>
              <w:ind w:left="113" w:right="113"/>
              <w:jc w:val="left"/>
              <w:rPr>
                <w:rFonts w:cs="Arial"/>
                <w:b/>
                <w:sz w:val="12"/>
                <w:szCs w:val="12"/>
                <w:lang w:val="en-US" w:eastAsia="en-US"/>
              </w:rPr>
            </w:pPr>
          </w:p>
        </w:tc>
        <w:tc>
          <w:tcPr>
            <w:tcW w:w="1401" w:type="dxa"/>
          </w:tcPr>
          <w:p w14:paraId="0EA6E4ED"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65%</w:t>
            </w:r>
            <w:r w:rsidRPr="00E4255E">
              <w:rPr>
                <w:rFonts w:cs="Arial"/>
                <w:sz w:val="12"/>
                <w:szCs w:val="12"/>
                <w:lang w:val="en-US" w:eastAsia="en-US"/>
              </w:rPr>
              <w:t xml:space="preserve"> of FOB FCOJ FMP or market price (using 6 extractors or less)</w:t>
            </w:r>
          </w:p>
        </w:tc>
        <w:tc>
          <w:tcPr>
            <w:tcW w:w="850" w:type="dxa"/>
            <w:vAlign w:val="center"/>
          </w:tcPr>
          <w:p w14:paraId="33A8FF70"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66%</w:t>
            </w:r>
          </w:p>
        </w:tc>
        <w:tc>
          <w:tcPr>
            <w:tcW w:w="851" w:type="dxa"/>
            <w:vAlign w:val="center"/>
          </w:tcPr>
          <w:p w14:paraId="755C2D06"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69%</w:t>
            </w:r>
          </w:p>
        </w:tc>
        <w:tc>
          <w:tcPr>
            <w:tcW w:w="850" w:type="dxa"/>
            <w:vAlign w:val="center"/>
          </w:tcPr>
          <w:p w14:paraId="6C382801"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70%</w:t>
            </w:r>
          </w:p>
        </w:tc>
        <w:tc>
          <w:tcPr>
            <w:tcW w:w="1559" w:type="dxa"/>
            <w:vMerge w:val="restart"/>
            <w:vAlign w:val="center"/>
          </w:tcPr>
          <w:p w14:paraId="55555751" w14:textId="12519A01"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67% of FOB FCOJ FMP or market price for all other processor/export techniques</w:t>
            </w:r>
          </w:p>
          <w:p w14:paraId="4603B231" w14:textId="77777777" w:rsidR="00496FB1" w:rsidRPr="00E4255E" w:rsidRDefault="00496FB1" w:rsidP="002F2585">
            <w:pPr>
              <w:spacing w:line="240" w:lineRule="auto"/>
              <w:jc w:val="left"/>
              <w:rPr>
                <w:rFonts w:cs="Arial"/>
                <w:sz w:val="12"/>
                <w:szCs w:val="12"/>
                <w:lang w:val="en-US" w:eastAsia="en-US"/>
              </w:rPr>
            </w:pPr>
          </w:p>
          <w:p w14:paraId="17308F43" w14:textId="77777777" w:rsidR="00496FB1" w:rsidRPr="00E4255E" w:rsidRDefault="00496FB1" w:rsidP="002F2585">
            <w:pPr>
              <w:spacing w:line="240" w:lineRule="auto"/>
              <w:jc w:val="left"/>
              <w:rPr>
                <w:rFonts w:cs="Arial"/>
                <w:sz w:val="12"/>
                <w:szCs w:val="12"/>
                <w:lang w:val="en-US" w:eastAsia="en-US"/>
              </w:rPr>
            </w:pPr>
          </w:p>
        </w:tc>
        <w:tc>
          <w:tcPr>
            <w:tcW w:w="993" w:type="dxa"/>
            <w:vMerge w:val="restart"/>
            <w:vAlign w:val="center"/>
          </w:tcPr>
          <w:p w14:paraId="41638CB3" w14:textId="392D3AAB"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68% of FOB FCOJ FMP or market price for all other processor/export techniques</w:t>
            </w:r>
          </w:p>
          <w:p w14:paraId="23197CE1" w14:textId="0F067D7B" w:rsidR="00496FB1" w:rsidRPr="00E4255E" w:rsidRDefault="00496FB1" w:rsidP="002F2585">
            <w:pPr>
              <w:spacing w:line="240" w:lineRule="auto"/>
              <w:jc w:val="left"/>
              <w:rPr>
                <w:rFonts w:cs="Arial"/>
                <w:sz w:val="12"/>
                <w:szCs w:val="12"/>
                <w:lang w:val="en-US" w:eastAsia="en-US"/>
              </w:rPr>
            </w:pPr>
          </w:p>
          <w:p w14:paraId="23D89304" w14:textId="07088565" w:rsidR="00496FB1" w:rsidRPr="00E4255E" w:rsidRDefault="00496FB1" w:rsidP="002F2585">
            <w:pPr>
              <w:spacing w:line="240" w:lineRule="auto"/>
              <w:jc w:val="left"/>
              <w:rPr>
                <w:rFonts w:cs="Arial"/>
                <w:sz w:val="12"/>
                <w:szCs w:val="12"/>
                <w:lang w:val="en-US" w:eastAsia="en-US"/>
              </w:rPr>
            </w:pPr>
          </w:p>
        </w:tc>
        <w:tc>
          <w:tcPr>
            <w:tcW w:w="992" w:type="dxa"/>
            <w:vMerge w:val="restart"/>
            <w:vAlign w:val="center"/>
          </w:tcPr>
          <w:p w14:paraId="468CBAAC"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70%</w:t>
            </w:r>
          </w:p>
        </w:tc>
        <w:tc>
          <w:tcPr>
            <w:tcW w:w="850" w:type="dxa"/>
            <w:vMerge w:val="restart"/>
            <w:vAlign w:val="center"/>
          </w:tcPr>
          <w:p w14:paraId="1FE2377F"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72%</w:t>
            </w:r>
          </w:p>
        </w:tc>
      </w:tr>
      <w:tr w:rsidR="00496FB1" w:rsidRPr="00E4255E" w14:paraId="6D4DB560" w14:textId="77777777" w:rsidTr="00E4255E">
        <w:trPr>
          <w:trHeight w:val="410"/>
        </w:trPr>
        <w:tc>
          <w:tcPr>
            <w:tcW w:w="433" w:type="dxa"/>
            <w:vMerge/>
            <w:textDirection w:val="btLr"/>
          </w:tcPr>
          <w:p w14:paraId="417CE17F" w14:textId="77777777" w:rsidR="00496FB1" w:rsidRPr="00E4255E" w:rsidRDefault="00496FB1" w:rsidP="002F2585">
            <w:pPr>
              <w:spacing w:line="240" w:lineRule="auto"/>
              <w:ind w:left="113" w:right="113"/>
              <w:jc w:val="left"/>
              <w:rPr>
                <w:rFonts w:cs="Arial"/>
                <w:b/>
                <w:sz w:val="12"/>
                <w:szCs w:val="12"/>
                <w:lang w:val="en-US" w:eastAsia="en-US"/>
              </w:rPr>
            </w:pPr>
          </w:p>
        </w:tc>
        <w:tc>
          <w:tcPr>
            <w:tcW w:w="1401" w:type="dxa"/>
          </w:tcPr>
          <w:p w14:paraId="6EE3AD36"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69%</w:t>
            </w:r>
            <w:r w:rsidRPr="00E4255E">
              <w:rPr>
                <w:rFonts w:cs="Arial"/>
                <w:sz w:val="12"/>
                <w:szCs w:val="12"/>
                <w:lang w:val="en-US" w:eastAsia="en-US"/>
              </w:rPr>
              <w:t xml:space="preserve"> of FOB FCOJ FMP or market price (all other processor/exporter set-ups)</w:t>
            </w:r>
          </w:p>
        </w:tc>
        <w:tc>
          <w:tcPr>
            <w:tcW w:w="850" w:type="dxa"/>
            <w:vAlign w:val="center"/>
          </w:tcPr>
          <w:p w14:paraId="2F78D5EC"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70%</w:t>
            </w:r>
          </w:p>
        </w:tc>
        <w:tc>
          <w:tcPr>
            <w:tcW w:w="851" w:type="dxa"/>
            <w:vAlign w:val="center"/>
          </w:tcPr>
          <w:p w14:paraId="49B38863"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72%</w:t>
            </w:r>
          </w:p>
        </w:tc>
        <w:tc>
          <w:tcPr>
            <w:tcW w:w="850" w:type="dxa"/>
            <w:vAlign w:val="center"/>
          </w:tcPr>
          <w:p w14:paraId="07842D03"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74%</w:t>
            </w:r>
          </w:p>
        </w:tc>
        <w:tc>
          <w:tcPr>
            <w:tcW w:w="1559" w:type="dxa"/>
            <w:vMerge/>
            <w:vAlign w:val="center"/>
          </w:tcPr>
          <w:p w14:paraId="10EB4237" w14:textId="77777777" w:rsidR="00496FB1" w:rsidRPr="00E4255E" w:rsidRDefault="00496FB1" w:rsidP="002F2585">
            <w:pPr>
              <w:spacing w:line="240" w:lineRule="auto"/>
              <w:jc w:val="left"/>
              <w:rPr>
                <w:rFonts w:cs="Arial"/>
                <w:sz w:val="12"/>
                <w:szCs w:val="12"/>
                <w:lang w:val="en-US" w:eastAsia="en-US"/>
              </w:rPr>
            </w:pPr>
          </w:p>
        </w:tc>
        <w:tc>
          <w:tcPr>
            <w:tcW w:w="993" w:type="dxa"/>
            <w:vMerge/>
            <w:vAlign w:val="center"/>
          </w:tcPr>
          <w:p w14:paraId="74BF86E8" w14:textId="3CF4A859" w:rsidR="00496FB1" w:rsidRPr="00E4255E" w:rsidRDefault="00496FB1" w:rsidP="002F2585">
            <w:pPr>
              <w:spacing w:line="240" w:lineRule="auto"/>
              <w:jc w:val="left"/>
              <w:rPr>
                <w:rFonts w:cs="Arial"/>
                <w:sz w:val="12"/>
                <w:szCs w:val="12"/>
                <w:lang w:val="en-US" w:eastAsia="en-US"/>
              </w:rPr>
            </w:pPr>
          </w:p>
        </w:tc>
        <w:tc>
          <w:tcPr>
            <w:tcW w:w="992" w:type="dxa"/>
            <w:vMerge/>
            <w:vAlign w:val="center"/>
          </w:tcPr>
          <w:p w14:paraId="72A762AC" w14:textId="77777777" w:rsidR="00496FB1" w:rsidRPr="00E4255E" w:rsidRDefault="00496FB1" w:rsidP="002F2585">
            <w:pPr>
              <w:spacing w:line="240" w:lineRule="auto"/>
              <w:jc w:val="left"/>
              <w:rPr>
                <w:rFonts w:cs="Arial"/>
                <w:sz w:val="12"/>
                <w:szCs w:val="12"/>
                <w:lang w:val="en-US" w:eastAsia="en-US"/>
              </w:rPr>
            </w:pPr>
          </w:p>
        </w:tc>
        <w:tc>
          <w:tcPr>
            <w:tcW w:w="850" w:type="dxa"/>
            <w:vMerge/>
            <w:vAlign w:val="center"/>
          </w:tcPr>
          <w:p w14:paraId="1A814C02" w14:textId="77777777" w:rsidR="00496FB1" w:rsidRPr="00E4255E" w:rsidRDefault="00496FB1" w:rsidP="002F2585">
            <w:pPr>
              <w:spacing w:line="240" w:lineRule="auto"/>
              <w:jc w:val="left"/>
              <w:rPr>
                <w:rFonts w:cs="Arial"/>
                <w:sz w:val="12"/>
                <w:szCs w:val="12"/>
                <w:lang w:val="en-US" w:eastAsia="en-US"/>
              </w:rPr>
            </w:pPr>
          </w:p>
        </w:tc>
      </w:tr>
      <w:tr w:rsidR="00785D22" w:rsidRPr="00E4255E" w14:paraId="27E09D8B" w14:textId="77777777" w:rsidTr="00E4255E">
        <w:trPr>
          <w:trHeight w:val="410"/>
        </w:trPr>
        <w:tc>
          <w:tcPr>
            <w:tcW w:w="433" w:type="dxa"/>
            <w:vMerge w:val="restart"/>
            <w:textDirection w:val="btLr"/>
          </w:tcPr>
          <w:p w14:paraId="59341D1C" w14:textId="77777777" w:rsidR="00496FB1" w:rsidRPr="00E4255E" w:rsidRDefault="00496FB1" w:rsidP="002F2585">
            <w:pPr>
              <w:spacing w:line="240" w:lineRule="auto"/>
              <w:ind w:left="113" w:right="113"/>
              <w:jc w:val="center"/>
              <w:rPr>
                <w:rFonts w:cs="Arial"/>
                <w:b/>
                <w:sz w:val="12"/>
                <w:szCs w:val="12"/>
                <w:lang w:val="en-US" w:eastAsia="en-US"/>
              </w:rPr>
            </w:pPr>
            <w:r w:rsidRPr="00E4255E">
              <w:rPr>
                <w:rFonts w:cs="Arial"/>
                <w:b/>
                <w:sz w:val="12"/>
                <w:szCs w:val="12"/>
                <w:lang w:val="en-US" w:eastAsia="en-US"/>
              </w:rPr>
              <w:t>Organic</w:t>
            </w:r>
          </w:p>
        </w:tc>
        <w:tc>
          <w:tcPr>
            <w:tcW w:w="1401" w:type="dxa"/>
          </w:tcPr>
          <w:p w14:paraId="3F4D911D"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78%</w:t>
            </w:r>
            <w:r w:rsidRPr="00E4255E">
              <w:rPr>
                <w:rFonts w:cs="Arial"/>
                <w:sz w:val="12"/>
                <w:szCs w:val="12"/>
                <w:lang w:val="en-US" w:eastAsia="en-US"/>
              </w:rPr>
              <w:t xml:space="preserve"> of FOB FCOJ FMP or market price (bulk export techniques)</w:t>
            </w:r>
          </w:p>
        </w:tc>
        <w:tc>
          <w:tcPr>
            <w:tcW w:w="850" w:type="dxa"/>
            <w:vAlign w:val="center"/>
          </w:tcPr>
          <w:p w14:paraId="1DC4EC7D"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79%</w:t>
            </w:r>
          </w:p>
        </w:tc>
        <w:tc>
          <w:tcPr>
            <w:tcW w:w="851" w:type="dxa"/>
            <w:vAlign w:val="center"/>
          </w:tcPr>
          <w:p w14:paraId="26B140EB"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81%</w:t>
            </w:r>
          </w:p>
        </w:tc>
        <w:tc>
          <w:tcPr>
            <w:tcW w:w="850" w:type="dxa"/>
            <w:vAlign w:val="center"/>
          </w:tcPr>
          <w:p w14:paraId="7914321D"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83%</w:t>
            </w:r>
          </w:p>
        </w:tc>
        <w:tc>
          <w:tcPr>
            <w:tcW w:w="1559" w:type="dxa"/>
            <w:vAlign w:val="center"/>
          </w:tcPr>
          <w:p w14:paraId="44AB90C5" w14:textId="0157AB3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78%</w:t>
            </w:r>
          </w:p>
        </w:tc>
        <w:tc>
          <w:tcPr>
            <w:tcW w:w="993" w:type="dxa"/>
            <w:vAlign w:val="center"/>
          </w:tcPr>
          <w:p w14:paraId="16D36BF6" w14:textId="6CF21F86"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79%</w:t>
            </w:r>
          </w:p>
        </w:tc>
        <w:tc>
          <w:tcPr>
            <w:tcW w:w="992" w:type="dxa"/>
            <w:vAlign w:val="center"/>
          </w:tcPr>
          <w:p w14:paraId="47E185B9"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81%</w:t>
            </w:r>
          </w:p>
        </w:tc>
        <w:tc>
          <w:tcPr>
            <w:tcW w:w="850" w:type="dxa"/>
            <w:vAlign w:val="center"/>
          </w:tcPr>
          <w:p w14:paraId="31D3DD61"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83%</w:t>
            </w:r>
          </w:p>
        </w:tc>
      </w:tr>
      <w:tr w:rsidR="00496FB1" w:rsidRPr="00E4255E" w14:paraId="36B1C11F" w14:textId="77777777" w:rsidTr="00E4255E">
        <w:trPr>
          <w:trHeight w:val="410"/>
        </w:trPr>
        <w:tc>
          <w:tcPr>
            <w:tcW w:w="433" w:type="dxa"/>
            <w:vMerge/>
            <w:textDirection w:val="btLr"/>
          </w:tcPr>
          <w:p w14:paraId="6F08A606" w14:textId="77777777" w:rsidR="00496FB1" w:rsidRPr="00E4255E" w:rsidRDefault="00496FB1" w:rsidP="002F2585">
            <w:pPr>
              <w:spacing w:line="240" w:lineRule="auto"/>
              <w:ind w:left="113" w:right="113"/>
              <w:jc w:val="left"/>
              <w:rPr>
                <w:rFonts w:cs="Arial"/>
                <w:b/>
                <w:sz w:val="12"/>
                <w:szCs w:val="12"/>
                <w:lang w:val="en-US" w:eastAsia="en-US"/>
              </w:rPr>
            </w:pPr>
          </w:p>
        </w:tc>
        <w:tc>
          <w:tcPr>
            <w:tcW w:w="1401" w:type="dxa"/>
          </w:tcPr>
          <w:p w14:paraId="39D62DCA"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72%</w:t>
            </w:r>
            <w:r w:rsidRPr="00E4255E">
              <w:rPr>
                <w:rFonts w:cs="Arial"/>
                <w:sz w:val="12"/>
                <w:szCs w:val="12"/>
                <w:lang w:val="en-US" w:eastAsia="en-US"/>
              </w:rPr>
              <w:t xml:space="preserve"> of FOB FCOJ FMP or market price (using 6 extractors or less)</w:t>
            </w:r>
          </w:p>
        </w:tc>
        <w:tc>
          <w:tcPr>
            <w:tcW w:w="850" w:type="dxa"/>
            <w:vAlign w:val="center"/>
          </w:tcPr>
          <w:p w14:paraId="68A770BA"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73%</w:t>
            </w:r>
          </w:p>
        </w:tc>
        <w:tc>
          <w:tcPr>
            <w:tcW w:w="851" w:type="dxa"/>
            <w:vAlign w:val="center"/>
          </w:tcPr>
          <w:p w14:paraId="7A9C814F"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75%</w:t>
            </w:r>
          </w:p>
        </w:tc>
        <w:tc>
          <w:tcPr>
            <w:tcW w:w="850" w:type="dxa"/>
            <w:vAlign w:val="center"/>
          </w:tcPr>
          <w:p w14:paraId="6119A98F"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77%</w:t>
            </w:r>
          </w:p>
        </w:tc>
        <w:tc>
          <w:tcPr>
            <w:tcW w:w="1559" w:type="dxa"/>
            <w:vMerge w:val="restart"/>
            <w:vAlign w:val="center"/>
          </w:tcPr>
          <w:p w14:paraId="6FF86C6E" w14:textId="7711118C"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74% of FOB FCOJ FMP or market price for all other processor/export techniques</w:t>
            </w:r>
          </w:p>
          <w:p w14:paraId="47A79A11" w14:textId="77777777" w:rsidR="00496FB1" w:rsidRPr="00E4255E" w:rsidRDefault="00496FB1" w:rsidP="002F2585">
            <w:pPr>
              <w:spacing w:line="240" w:lineRule="auto"/>
              <w:jc w:val="left"/>
              <w:rPr>
                <w:rFonts w:cs="Arial"/>
                <w:sz w:val="12"/>
                <w:szCs w:val="12"/>
                <w:lang w:val="en-US" w:eastAsia="en-US"/>
              </w:rPr>
            </w:pPr>
          </w:p>
        </w:tc>
        <w:tc>
          <w:tcPr>
            <w:tcW w:w="993" w:type="dxa"/>
            <w:vMerge w:val="restart"/>
            <w:vAlign w:val="center"/>
          </w:tcPr>
          <w:p w14:paraId="12C26506" w14:textId="218AA2C3"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75% of FOB FCOJ FMP or market price for all other processor/export techniques</w:t>
            </w:r>
          </w:p>
          <w:p w14:paraId="46AA5692" w14:textId="5E92C62A" w:rsidR="00496FB1" w:rsidRPr="00E4255E" w:rsidRDefault="00496FB1" w:rsidP="002F2585">
            <w:pPr>
              <w:spacing w:line="240" w:lineRule="auto"/>
              <w:jc w:val="left"/>
              <w:rPr>
                <w:rFonts w:cs="Arial"/>
                <w:sz w:val="12"/>
                <w:szCs w:val="12"/>
                <w:lang w:val="en-US" w:eastAsia="en-US"/>
              </w:rPr>
            </w:pPr>
          </w:p>
        </w:tc>
        <w:tc>
          <w:tcPr>
            <w:tcW w:w="992" w:type="dxa"/>
            <w:vMerge w:val="restart"/>
            <w:vAlign w:val="center"/>
          </w:tcPr>
          <w:p w14:paraId="0FC7EC25"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77%</w:t>
            </w:r>
          </w:p>
        </w:tc>
        <w:tc>
          <w:tcPr>
            <w:tcW w:w="850" w:type="dxa"/>
            <w:vMerge w:val="restart"/>
            <w:vAlign w:val="center"/>
          </w:tcPr>
          <w:p w14:paraId="03BAF766"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79%</w:t>
            </w:r>
          </w:p>
        </w:tc>
      </w:tr>
      <w:tr w:rsidR="00496FB1" w:rsidRPr="00E4255E" w14:paraId="14E258D4" w14:textId="77777777" w:rsidTr="00E4255E">
        <w:trPr>
          <w:trHeight w:val="416"/>
        </w:trPr>
        <w:tc>
          <w:tcPr>
            <w:tcW w:w="433" w:type="dxa"/>
            <w:vMerge/>
            <w:textDirection w:val="btLr"/>
          </w:tcPr>
          <w:p w14:paraId="5C4A9D86" w14:textId="77777777" w:rsidR="00496FB1" w:rsidRPr="00E4255E" w:rsidRDefault="00496FB1" w:rsidP="002F2585">
            <w:pPr>
              <w:spacing w:line="240" w:lineRule="auto"/>
              <w:ind w:left="113" w:right="113"/>
              <w:jc w:val="left"/>
              <w:rPr>
                <w:rFonts w:cs="Arial"/>
                <w:b/>
                <w:sz w:val="12"/>
                <w:szCs w:val="12"/>
                <w:lang w:val="en-US" w:eastAsia="en-US"/>
              </w:rPr>
            </w:pPr>
          </w:p>
        </w:tc>
        <w:tc>
          <w:tcPr>
            <w:tcW w:w="1401" w:type="dxa"/>
          </w:tcPr>
          <w:p w14:paraId="358A00A9" w14:textId="77777777" w:rsidR="00496FB1" w:rsidRPr="00E4255E" w:rsidRDefault="00496FB1" w:rsidP="002F2585">
            <w:pPr>
              <w:spacing w:line="240" w:lineRule="auto"/>
              <w:jc w:val="left"/>
              <w:rPr>
                <w:rFonts w:cs="Arial"/>
                <w:sz w:val="12"/>
                <w:szCs w:val="12"/>
                <w:lang w:val="en-US" w:eastAsia="en-US"/>
              </w:rPr>
            </w:pPr>
            <w:r w:rsidRPr="00E4255E">
              <w:rPr>
                <w:rFonts w:cs="Arial"/>
                <w:b/>
                <w:sz w:val="12"/>
                <w:szCs w:val="12"/>
                <w:lang w:val="en-US" w:eastAsia="en-US"/>
              </w:rPr>
              <w:t>75%</w:t>
            </w:r>
            <w:r w:rsidRPr="00E4255E">
              <w:rPr>
                <w:rFonts w:cs="Arial"/>
                <w:sz w:val="12"/>
                <w:szCs w:val="12"/>
                <w:lang w:val="en-US" w:eastAsia="en-US"/>
              </w:rPr>
              <w:t xml:space="preserve"> of FOB FCOJ FMP or market price (all other processor/exporter set-ups)</w:t>
            </w:r>
          </w:p>
        </w:tc>
        <w:tc>
          <w:tcPr>
            <w:tcW w:w="850" w:type="dxa"/>
            <w:vAlign w:val="center"/>
          </w:tcPr>
          <w:p w14:paraId="0A482B37"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76%</w:t>
            </w:r>
          </w:p>
        </w:tc>
        <w:tc>
          <w:tcPr>
            <w:tcW w:w="851" w:type="dxa"/>
            <w:vAlign w:val="center"/>
          </w:tcPr>
          <w:p w14:paraId="0DAE8BF7"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78%</w:t>
            </w:r>
          </w:p>
        </w:tc>
        <w:tc>
          <w:tcPr>
            <w:tcW w:w="850" w:type="dxa"/>
            <w:vAlign w:val="center"/>
          </w:tcPr>
          <w:p w14:paraId="7C3C31EF" w14:textId="77777777" w:rsidR="00496FB1" w:rsidRPr="00E4255E" w:rsidRDefault="00496FB1" w:rsidP="002F2585">
            <w:pPr>
              <w:spacing w:line="240" w:lineRule="auto"/>
              <w:jc w:val="left"/>
              <w:rPr>
                <w:rFonts w:cs="Arial"/>
                <w:sz w:val="12"/>
                <w:szCs w:val="12"/>
                <w:lang w:val="en-US" w:eastAsia="en-US"/>
              </w:rPr>
            </w:pPr>
            <w:r w:rsidRPr="00E4255E">
              <w:rPr>
                <w:rFonts w:cs="Arial"/>
                <w:sz w:val="12"/>
                <w:szCs w:val="12"/>
                <w:lang w:val="en-US" w:eastAsia="en-US"/>
              </w:rPr>
              <w:t>80%</w:t>
            </w:r>
          </w:p>
        </w:tc>
        <w:tc>
          <w:tcPr>
            <w:tcW w:w="1559" w:type="dxa"/>
            <w:vMerge/>
          </w:tcPr>
          <w:p w14:paraId="1C27D93E" w14:textId="77777777" w:rsidR="00496FB1" w:rsidRPr="00E4255E" w:rsidRDefault="00496FB1" w:rsidP="002F2585">
            <w:pPr>
              <w:spacing w:line="240" w:lineRule="auto"/>
              <w:jc w:val="center"/>
              <w:rPr>
                <w:rFonts w:cs="Arial"/>
                <w:sz w:val="12"/>
                <w:szCs w:val="12"/>
                <w:lang w:val="en-US" w:eastAsia="en-US"/>
              </w:rPr>
            </w:pPr>
          </w:p>
        </w:tc>
        <w:tc>
          <w:tcPr>
            <w:tcW w:w="993" w:type="dxa"/>
            <w:vMerge/>
          </w:tcPr>
          <w:p w14:paraId="2C54884D" w14:textId="03CE4B35" w:rsidR="00496FB1" w:rsidRPr="00E4255E" w:rsidRDefault="00496FB1" w:rsidP="002F2585">
            <w:pPr>
              <w:spacing w:line="240" w:lineRule="auto"/>
              <w:jc w:val="center"/>
              <w:rPr>
                <w:rFonts w:cs="Arial"/>
                <w:sz w:val="12"/>
                <w:szCs w:val="12"/>
                <w:lang w:val="en-US" w:eastAsia="en-US"/>
              </w:rPr>
            </w:pPr>
          </w:p>
        </w:tc>
        <w:tc>
          <w:tcPr>
            <w:tcW w:w="992" w:type="dxa"/>
            <w:vMerge/>
          </w:tcPr>
          <w:p w14:paraId="41FDA9CB" w14:textId="77777777" w:rsidR="00496FB1" w:rsidRPr="00E4255E" w:rsidRDefault="00496FB1" w:rsidP="002F2585">
            <w:pPr>
              <w:spacing w:line="240" w:lineRule="auto"/>
              <w:jc w:val="center"/>
              <w:rPr>
                <w:rFonts w:cs="Arial"/>
                <w:sz w:val="12"/>
                <w:szCs w:val="12"/>
                <w:lang w:val="en-US" w:eastAsia="en-US"/>
              </w:rPr>
            </w:pPr>
          </w:p>
        </w:tc>
        <w:tc>
          <w:tcPr>
            <w:tcW w:w="850" w:type="dxa"/>
            <w:vMerge/>
          </w:tcPr>
          <w:p w14:paraId="3B67B6F3" w14:textId="77777777" w:rsidR="00496FB1" w:rsidRPr="00E4255E" w:rsidRDefault="00496FB1" w:rsidP="002F2585">
            <w:pPr>
              <w:spacing w:line="240" w:lineRule="auto"/>
              <w:jc w:val="center"/>
              <w:rPr>
                <w:rFonts w:cs="Arial"/>
                <w:sz w:val="12"/>
                <w:szCs w:val="12"/>
                <w:lang w:val="en-US" w:eastAsia="en-US"/>
              </w:rPr>
            </w:pPr>
          </w:p>
        </w:tc>
      </w:tr>
    </w:tbl>
    <w:p w14:paraId="4A767A9B" w14:textId="7BC8EB20" w:rsidR="00AB6E22" w:rsidRPr="001934B5" w:rsidRDefault="00AD5FE1" w:rsidP="002F2585">
      <w:pPr>
        <w:spacing w:before="120" w:after="120" w:line="240" w:lineRule="auto"/>
        <w:rPr>
          <w:lang w:val="en-US"/>
        </w:rPr>
      </w:pPr>
      <w:r>
        <w:rPr>
          <w:lang w:val="en-US"/>
        </w:rPr>
        <w:lastRenderedPageBreak/>
        <w:t xml:space="preserve">Second, stakeholders are presented with the option to maintain current percentages, or to increase the percentages as indicated in </w:t>
      </w:r>
      <w:r w:rsidR="00361E95">
        <w:rPr>
          <w:lang w:val="en-US"/>
        </w:rPr>
        <w:fldChar w:fldCharType="begin"/>
      </w:r>
      <w:r w:rsidR="00361E95">
        <w:rPr>
          <w:lang w:val="en-US"/>
        </w:rPr>
        <w:instrText xml:space="preserve"> REF _Ref7534297 \h </w:instrText>
      </w:r>
      <w:r w:rsidR="00361E95">
        <w:rPr>
          <w:lang w:val="en-US"/>
        </w:rPr>
      </w:r>
      <w:r w:rsidR="00361E95">
        <w:rPr>
          <w:lang w:val="en-US"/>
        </w:rPr>
        <w:fldChar w:fldCharType="separate"/>
      </w:r>
      <w:r w:rsidR="00361E95" w:rsidRPr="001934B5">
        <w:rPr>
          <w:b/>
          <w:szCs w:val="20"/>
        </w:rPr>
        <w:t xml:space="preserve">Table </w:t>
      </w:r>
      <w:r w:rsidR="00361E95">
        <w:rPr>
          <w:b/>
          <w:noProof/>
          <w:szCs w:val="20"/>
        </w:rPr>
        <w:t>2</w:t>
      </w:r>
      <w:r w:rsidR="00361E95">
        <w:rPr>
          <w:lang w:val="en-US"/>
        </w:rPr>
        <w:fldChar w:fldCharType="end"/>
      </w:r>
      <w:r w:rsidR="00361E95">
        <w:rPr>
          <w:lang w:val="en-US"/>
        </w:rPr>
        <w:fldChar w:fldCharType="begin"/>
      </w:r>
      <w:r w:rsidR="00361E95">
        <w:rPr>
          <w:lang w:val="en-US"/>
        </w:rPr>
        <w:instrText xml:space="preserve"> REF _Ref7534297 \h </w:instrText>
      </w:r>
      <w:r w:rsidR="00361E95">
        <w:rPr>
          <w:lang w:val="en-US"/>
        </w:rPr>
      </w:r>
      <w:r w:rsidR="00361E95">
        <w:rPr>
          <w:lang w:val="en-US"/>
        </w:rPr>
        <w:fldChar w:fldCharType="end"/>
      </w:r>
      <w:r>
        <w:rPr>
          <w:lang w:val="en-US"/>
        </w:rPr>
        <w:t xml:space="preserve">. </w:t>
      </w:r>
    </w:p>
    <w:p w14:paraId="2BAB4843" w14:textId="54F23BA5" w:rsidR="00AD5FE1" w:rsidRPr="001934B5" w:rsidRDefault="00AD5FE1" w:rsidP="002F2585">
      <w:pPr>
        <w:spacing w:before="120" w:after="120" w:line="240" w:lineRule="auto"/>
        <w:ind w:left="708"/>
        <w:rPr>
          <w:lang w:val="en-US"/>
        </w:rPr>
      </w:pPr>
      <w:r>
        <w:rPr>
          <w:lang w:val="en-US"/>
        </w:rPr>
        <w:t>Option 1: Maintain</w:t>
      </w:r>
      <w:r w:rsidRPr="001934B5">
        <w:rPr>
          <w:lang w:val="en-US"/>
        </w:rPr>
        <w:t xml:space="preserve"> the current percentages as currently applicable</w:t>
      </w:r>
      <w:r>
        <w:rPr>
          <w:lang w:val="en-US"/>
        </w:rPr>
        <w:t>.</w:t>
      </w:r>
    </w:p>
    <w:p w14:paraId="3E4A71FD" w14:textId="056C2C61" w:rsidR="00AB6E22" w:rsidRPr="001934B5" w:rsidRDefault="00AD5FE1" w:rsidP="002F2585">
      <w:pPr>
        <w:spacing w:before="120" w:after="120" w:line="240" w:lineRule="auto"/>
        <w:ind w:left="708"/>
        <w:rPr>
          <w:lang w:val="en-US"/>
        </w:rPr>
      </w:pPr>
      <w:r>
        <w:rPr>
          <w:lang w:val="en-US"/>
        </w:rPr>
        <w:t xml:space="preserve">Option </w:t>
      </w:r>
      <w:r w:rsidRPr="001934B5">
        <w:rPr>
          <w:lang w:val="en-US"/>
        </w:rPr>
        <w:t xml:space="preserve">2: Increasing the percentages </w:t>
      </w:r>
      <w:r>
        <w:rPr>
          <w:lang w:val="en-US"/>
        </w:rPr>
        <w:t xml:space="preserve">as proposed in </w:t>
      </w:r>
      <w:r w:rsidR="006E6CB0">
        <w:rPr>
          <w:lang w:val="en-US"/>
        </w:rPr>
        <w:fldChar w:fldCharType="begin"/>
      </w:r>
      <w:r w:rsidR="006E6CB0">
        <w:rPr>
          <w:lang w:val="en-US"/>
        </w:rPr>
        <w:instrText xml:space="preserve"> REF _Ref7534297 \h </w:instrText>
      </w:r>
      <w:r w:rsidR="006E6CB0">
        <w:rPr>
          <w:lang w:val="en-US"/>
        </w:rPr>
      </w:r>
      <w:r w:rsidR="006E6CB0">
        <w:rPr>
          <w:lang w:val="en-US"/>
        </w:rPr>
        <w:fldChar w:fldCharType="separate"/>
      </w:r>
      <w:r w:rsidR="006E6CB0" w:rsidRPr="001934B5">
        <w:rPr>
          <w:b/>
          <w:szCs w:val="20"/>
        </w:rPr>
        <w:t xml:space="preserve">Table </w:t>
      </w:r>
      <w:r w:rsidR="006E6CB0">
        <w:rPr>
          <w:b/>
          <w:noProof/>
          <w:szCs w:val="20"/>
        </w:rPr>
        <w:t>2</w:t>
      </w:r>
      <w:r w:rsidR="006E6CB0">
        <w:rPr>
          <w:lang w:val="en-US"/>
        </w:rPr>
        <w:fldChar w:fldCharType="end"/>
      </w:r>
    </w:p>
    <w:p w14:paraId="4B194E68" w14:textId="347A34BD" w:rsidR="003746D1" w:rsidRDefault="00AD5FE1" w:rsidP="002F2585">
      <w:pPr>
        <w:spacing w:before="120" w:after="120" w:line="240" w:lineRule="auto"/>
      </w:pPr>
      <w:r>
        <w:t xml:space="preserve">Please note that in case of merging the two categories an average of the two percentages is proposed. This would mean that merging the two </w:t>
      </w:r>
      <w:r w:rsidR="00E73751">
        <w:t>categories already represents an</w:t>
      </w:r>
      <w:r>
        <w:t xml:space="preserve"> increase for the cases of processing with 6 extractors or less. </w:t>
      </w:r>
    </w:p>
    <w:p w14:paraId="263BE805" w14:textId="77C5F3B5" w:rsidR="00AD5FE1" w:rsidRPr="001934B5" w:rsidRDefault="00AD5FE1" w:rsidP="002F2585">
      <w:pPr>
        <w:spacing w:before="120" w:after="120" w:line="240" w:lineRule="auto"/>
      </w:pPr>
      <w:r>
        <w:t>Stakeholders are invited to propose alternative on the percentages to be paid to the PO.</w:t>
      </w:r>
    </w:p>
    <w:p w14:paraId="24E1CE64" w14:textId="77777777" w:rsidR="000C00EC" w:rsidRPr="001934B5" w:rsidRDefault="000C00EC" w:rsidP="002F2585">
      <w:pPr>
        <w:spacing w:before="120" w:after="120" w:line="240" w:lineRule="auto"/>
      </w:pPr>
      <w:r w:rsidRPr="001934B5">
        <w:t>II.</w:t>
      </w:r>
      <w:r w:rsidRPr="001934B5">
        <w:tab/>
        <w:t>Fairtrade Premium</w:t>
      </w:r>
    </w:p>
    <w:p w14:paraId="05B7874E" w14:textId="77777777" w:rsidR="000C00EC" w:rsidRPr="001934B5" w:rsidRDefault="000C00EC" w:rsidP="002F2585">
      <w:pPr>
        <w:spacing w:before="120" w:after="120" w:line="240" w:lineRule="auto"/>
      </w:pPr>
      <w:r w:rsidRPr="001934B5">
        <w:t>Background:</w:t>
      </w:r>
    </w:p>
    <w:p w14:paraId="6CCE7EEB" w14:textId="7D58BE80" w:rsidR="0035745E" w:rsidRDefault="000C00EC" w:rsidP="002F2585">
      <w:pPr>
        <w:spacing w:before="120" w:after="120" w:line="240" w:lineRule="auto"/>
      </w:pPr>
      <w:r w:rsidRPr="001934B5">
        <w:t xml:space="preserve">All producer organizations receive the FP based on the total amount of orange juice sold. Producer organizations that sell oranges for juice to processing facilities </w:t>
      </w:r>
      <w:r w:rsidR="00F62837" w:rsidRPr="001934B5">
        <w:t>can</w:t>
      </w:r>
      <w:r w:rsidRPr="001934B5">
        <w:t xml:space="preserve"> potentially receive an equivalent of FP per box that is greater </w:t>
      </w:r>
      <w:r w:rsidR="00F62837" w:rsidRPr="001934B5">
        <w:t>than if the</w:t>
      </w:r>
      <w:r w:rsidRPr="001934B5">
        <w:t xml:space="preserve"> FP </w:t>
      </w:r>
      <w:r w:rsidR="00F62837" w:rsidRPr="001934B5">
        <w:t xml:space="preserve">was </w:t>
      </w:r>
      <w:r w:rsidRPr="001934B5">
        <w:t xml:space="preserve">defined at EXW level per box, depending on their processing yield. The following </w:t>
      </w:r>
      <w:r w:rsidR="0035745E">
        <w:t>tables</w:t>
      </w:r>
      <w:r w:rsidR="0035745E" w:rsidRPr="001934B5">
        <w:t xml:space="preserve"> </w:t>
      </w:r>
      <w:r w:rsidRPr="001934B5">
        <w:t>present scenarios based on producers’ yield that were reported per country</w:t>
      </w:r>
      <w:r w:rsidR="0035745E">
        <w:t>, the calculations are done with both current FP and increased FP.</w:t>
      </w:r>
      <w:r w:rsidRPr="001934B5">
        <w:t xml:space="preserve"> </w:t>
      </w:r>
      <w:r w:rsidR="00107128">
        <w:t>The increase in the FP follows the increase in the FMP p</w:t>
      </w:r>
      <w:r w:rsidR="00E5320E">
        <w:t xml:space="preserve">roposed above. In the case of organic, there was no information on COSP reported, nevertheless stakeholders are also invited to provide their feedback on a potential </w:t>
      </w:r>
      <w:r w:rsidR="00361E95">
        <w:t>change</w:t>
      </w:r>
      <w:r w:rsidR="00E5320E">
        <w:t xml:space="preserve"> of the FP.</w:t>
      </w:r>
    </w:p>
    <w:p w14:paraId="48E7F76E" w14:textId="1AF18DE2" w:rsidR="000C00EC" w:rsidRPr="001934B5" w:rsidRDefault="00361E95" w:rsidP="002F2585">
      <w:pPr>
        <w:spacing w:before="120" w:after="120" w:line="240" w:lineRule="auto"/>
      </w:pPr>
      <w:r>
        <w:fldChar w:fldCharType="begin"/>
      </w:r>
      <w:r>
        <w:instrText xml:space="preserve"> REF _Ref7534316 \h </w:instrText>
      </w:r>
      <w:r>
        <w:fldChar w:fldCharType="separate"/>
      </w:r>
      <w:r w:rsidRPr="001934B5">
        <w:rPr>
          <w:b/>
          <w:szCs w:val="20"/>
        </w:rPr>
        <w:t xml:space="preserve">Table </w:t>
      </w:r>
      <w:r>
        <w:rPr>
          <w:b/>
          <w:noProof/>
          <w:szCs w:val="20"/>
        </w:rPr>
        <w:t>3</w:t>
      </w:r>
      <w:r>
        <w:fldChar w:fldCharType="end"/>
      </w:r>
      <w:r w:rsidR="0035745E">
        <w:t xml:space="preserve"> shows the current conventional FCOJ FP and increased FP, in per box terms, depending on the processing yields. The bottom rows present the FP as a percentage of the FMP. The two scenarios are depicted, one with the current FMP and the second with the increased FP. </w:t>
      </w:r>
    </w:p>
    <w:p w14:paraId="060C0CC2" w14:textId="249CB1F4" w:rsidR="006A56AB" w:rsidRPr="001934B5" w:rsidRDefault="006A56AB" w:rsidP="002F2585">
      <w:pPr>
        <w:pStyle w:val="Caption"/>
        <w:rPr>
          <w:b/>
          <w:color w:val="auto"/>
          <w:sz w:val="20"/>
          <w:szCs w:val="20"/>
        </w:rPr>
      </w:pPr>
      <w:bookmarkStart w:id="4" w:name="_Ref7534316"/>
      <w:r w:rsidRPr="001934B5">
        <w:rPr>
          <w:b/>
          <w:color w:val="auto"/>
          <w:sz w:val="20"/>
          <w:szCs w:val="20"/>
        </w:rPr>
        <w:t xml:space="preserve">Table </w:t>
      </w:r>
      <w:r w:rsidRPr="001934B5">
        <w:rPr>
          <w:b/>
          <w:color w:val="auto"/>
          <w:sz w:val="20"/>
          <w:szCs w:val="20"/>
        </w:rPr>
        <w:fldChar w:fldCharType="begin"/>
      </w:r>
      <w:r w:rsidRPr="001934B5">
        <w:rPr>
          <w:b/>
          <w:color w:val="auto"/>
          <w:sz w:val="20"/>
          <w:szCs w:val="20"/>
        </w:rPr>
        <w:instrText xml:space="preserve"> SEQ Table \* ARABIC </w:instrText>
      </w:r>
      <w:r w:rsidRPr="001934B5">
        <w:rPr>
          <w:b/>
          <w:color w:val="auto"/>
          <w:sz w:val="20"/>
          <w:szCs w:val="20"/>
        </w:rPr>
        <w:fldChar w:fldCharType="separate"/>
      </w:r>
      <w:r w:rsidR="00F93F35">
        <w:rPr>
          <w:b/>
          <w:noProof/>
          <w:color w:val="auto"/>
          <w:sz w:val="20"/>
          <w:szCs w:val="20"/>
        </w:rPr>
        <w:t>3</w:t>
      </w:r>
      <w:r w:rsidRPr="001934B5">
        <w:rPr>
          <w:b/>
          <w:color w:val="auto"/>
          <w:sz w:val="20"/>
          <w:szCs w:val="20"/>
        </w:rPr>
        <w:fldChar w:fldCharType="end"/>
      </w:r>
      <w:bookmarkEnd w:id="4"/>
      <w:r w:rsidR="00585E1C">
        <w:rPr>
          <w:b/>
          <w:color w:val="auto"/>
          <w:sz w:val="20"/>
          <w:szCs w:val="20"/>
        </w:rPr>
        <w:t xml:space="preserve"> – Current </w:t>
      </w:r>
      <w:r w:rsidR="0035745E">
        <w:rPr>
          <w:b/>
          <w:color w:val="auto"/>
          <w:sz w:val="20"/>
          <w:szCs w:val="20"/>
        </w:rPr>
        <w:t xml:space="preserve">and increased </w:t>
      </w:r>
      <w:r w:rsidR="00585E1C">
        <w:rPr>
          <w:b/>
          <w:color w:val="auto"/>
          <w:sz w:val="20"/>
          <w:szCs w:val="20"/>
        </w:rPr>
        <w:t>FP</w:t>
      </w:r>
      <w:r w:rsidR="005A3498">
        <w:rPr>
          <w:b/>
          <w:color w:val="auto"/>
          <w:sz w:val="20"/>
          <w:szCs w:val="20"/>
        </w:rPr>
        <w:t xml:space="preserve"> for conventional FCOJ</w:t>
      </w:r>
      <w:r w:rsidR="00585E1C">
        <w:rPr>
          <w:b/>
          <w:color w:val="auto"/>
          <w:sz w:val="20"/>
          <w:szCs w:val="20"/>
        </w:rPr>
        <w:t xml:space="preserve"> as % of FMP</w:t>
      </w:r>
      <w:r w:rsidR="005A3498">
        <w:rPr>
          <w:b/>
          <w:color w:val="auto"/>
          <w:sz w:val="20"/>
          <w:szCs w:val="20"/>
        </w:rPr>
        <w:t xml:space="preserve"> and FP per box</w:t>
      </w:r>
    </w:p>
    <w:p w14:paraId="17522122" w14:textId="27823265" w:rsidR="00A75077" w:rsidRPr="001934B5" w:rsidRDefault="0035745E" w:rsidP="002F2585">
      <w:pPr>
        <w:spacing w:before="120" w:after="120" w:line="240" w:lineRule="auto"/>
        <w:jc w:val="left"/>
      </w:pPr>
      <w:r w:rsidRPr="0035745E">
        <w:rPr>
          <w:noProof/>
          <w:lang w:val="en-US" w:eastAsia="en-US"/>
        </w:rPr>
        <w:drawing>
          <wp:inline distT="0" distB="0" distL="0" distR="0" wp14:anchorId="424A8D0E" wp14:editId="41122389">
            <wp:extent cx="3848100" cy="1274371"/>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3354" cy="1276111"/>
                    </a:xfrm>
                    <a:prstGeom prst="rect">
                      <a:avLst/>
                    </a:prstGeom>
                    <a:noFill/>
                    <a:ln>
                      <a:noFill/>
                    </a:ln>
                  </pic:spPr>
                </pic:pic>
              </a:graphicData>
            </a:graphic>
          </wp:inline>
        </w:drawing>
      </w:r>
    </w:p>
    <w:p w14:paraId="44CDC0BC" w14:textId="77777777" w:rsidR="0035745E" w:rsidRDefault="00DA6991" w:rsidP="002F2585">
      <w:pPr>
        <w:spacing w:before="120" w:after="120" w:line="240" w:lineRule="auto"/>
      </w:pPr>
      <w:r>
        <w:t>Following the preferred option regarding the FMP, stakeholders are invited to indicate their preference in regards to maintaining or increasing the FP for conventional FCOJ:</w:t>
      </w:r>
    </w:p>
    <w:p w14:paraId="3D231323" w14:textId="77777777" w:rsidR="00F44D90" w:rsidRPr="001934B5" w:rsidRDefault="00F44D90" w:rsidP="002F2585">
      <w:pPr>
        <w:spacing w:before="120" w:after="120" w:line="240" w:lineRule="auto"/>
      </w:pPr>
      <w:r w:rsidRPr="001934B5">
        <w:t xml:space="preserve">Option 1: To maintain the FP at 200 USD/MT of FCOJ </w:t>
      </w:r>
    </w:p>
    <w:p w14:paraId="05A1F1D9" w14:textId="77777777" w:rsidR="00F44D90" w:rsidRPr="001934B5" w:rsidRDefault="00F44D90" w:rsidP="002F2585">
      <w:pPr>
        <w:spacing w:before="120" w:after="120" w:line="240" w:lineRule="auto"/>
      </w:pPr>
      <w:r w:rsidRPr="001934B5">
        <w:t xml:space="preserve">Option 2: To increase the FP to 250 USD/MT of FCOJ </w:t>
      </w:r>
    </w:p>
    <w:p w14:paraId="30C7B3ED" w14:textId="7E40D1D5" w:rsidR="006A56AB" w:rsidRPr="001934B5" w:rsidRDefault="00361E95" w:rsidP="002F2585">
      <w:pPr>
        <w:spacing w:before="120" w:after="120" w:line="240" w:lineRule="auto"/>
        <w:jc w:val="left"/>
      </w:pPr>
      <w:r>
        <w:fldChar w:fldCharType="begin"/>
      </w:r>
      <w:r>
        <w:instrText xml:space="preserve"> REF _Ref7534325 \h </w:instrText>
      </w:r>
      <w:r>
        <w:fldChar w:fldCharType="separate"/>
      </w:r>
      <w:r w:rsidRPr="001934B5">
        <w:rPr>
          <w:b/>
          <w:szCs w:val="20"/>
        </w:rPr>
        <w:t xml:space="preserve">Table </w:t>
      </w:r>
      <w:r>
        <w:rPr>
          <w:b/>
          <w:noProof/>
          <w:szCs w:val="20"/>
        </w:rPr>
        <w:t>4</w:t>
      </w:r>
      <w:r>
        <w:fldChar w:fldCharType="end"/>
      </w:r>
      <w:r w:rsidR="0035745E">
        <w:t xml:space="preserve"> shows the current </w:t>
      </w:r>
      <w:r w:rsidR="00DA6991">
        <w:t>organic</w:t>
      </w:r>
      <w:r w:rsidR="0035745E">
        <w:t xml:space="preserve"> FCOJ FP, in per box terms, depending on the processing yields. The b</w:t>
      </w:r>
      <w:r w:rsidR="006E6CB0">
        <w:t>ottom row</w:t>
      </w:r>
      <w:r w:rsidR="0035745E">
        <w:t xml:space="preserve"> present</w:t>
      </w:r>
      <w:r w:rsidR="006E6CB0">
        <w:t>s</w:t>
      </w:r>
      <w:r w:rsidR="0035745E">
        <w:t xml:space="preserve"> the FP as a percentage of the FMP.</w:t>
      </w:r>
    </w:p>
    <w:p w14:paraId="784E575F" w14:textId="5CAAC6E6" w:rsidR="006A56AB" w:rsidRPr="001934B5" w:rsidRDefault="006A56AB" w:rsidP="002F2585">
      <w:pPr>
        <w:pStyle w:val="Caption"/>
        <w:rPr>
          <w:b/>
          <w:color w:val="auto"/>
          <w:sz w:val="20"/>
          <w:szCs w:val="20"/>
        </w:rPr>
      </w:pPr>
      <w:bookmarkStart w:id="5" w:name="_Ref7534325"/>
      <w:r w:rsidRPr="001934B5">
        <w:rPr>
          <w:b/>
          <w:color w:val="auto"/>
          <w:sz w:val="20"/>
          <w:szCs w:val="20"/>
        </w:rPr>
        <w:t xml:space="preserve">Table </w:t>
      </w:r>
      <w:r w:rsidRPr="001934B5">
        <w:rPr>
          <w:b/>
          <w:color w:val="auto"/>
          <w:sz w:val="20"/>
          <w:szCs w:val="20"/>
        </w:rPr>
        <w:fldChar w:fldCharType="begin"/>
      </w:r>
      <w:r w:rsidRPr="001934B5">
        <w:rPr>
          <w:b/>
          <w:color w:val="auto"/>
          <w:sz w:val="20"/>
          <w:szCs w:val="20"/>
        </w:rPr>
        <w:instrText xml:space="preserve"> SEQ Table \* ARABIC </w:instrText>
      </w:r>
      <w:r w:rsidRPr="001934B5">
        <w:rPr>
          <w:b/>
          <w:color w:val="auto"/>
          <w:sz w:val="20"/>
          <w:szCs w:val="20"/>
        </w:rPr>
        <w:fldChar w:fldCharType="separate"/>
      </w:r>
      <w:r w:rsidR="00F93F35">
        <w:rPr>
          <w:b/>
          <w:noProof/>
          <w:color w:val="auto"/>
          <w:sz w:val="20"/>
          <w:szCs w:val="20"/>
        </w:rPr>
        <w:t>4</w:t>
      </w:r>
      <w:r w:rsidRPr="001934B5">
        <w:rPr>
          <w:b/>
          <w:color w:val="auto"/>
          <w:sz w:val="20"/>
          <w:szCs w:val="20"/>
        </w:rPr>
        <w:fldChar w:fldCharType="end"/>
      </w:r>
      <w:bookmarkEnd w:id="5"/>
      <w:r w:rsidR="00F44D90">
        <w:rPr>
          <w:b/>
          <w:color w:val="auto"/>
          <w:sz w:val="20"/>
          <w:szCs w:val="20"/>
        </w:rPr>
        <w:t xml:space="preserve"> </w:t>
      </w:r>
      <w:r w:rsidR="005A3498">
        <w:rPr>
          <w:b/>
          <w:color w:val="auto"/>
          <w:sz w:val="20"/>
          <w:szCs w:val="20"/>
        </w:rPr>
        <w:t>Current FP for organic FCOJ as % of FMP and FP per box</w:t>
      </w:r>
      <w:r w:rsidR="005A3498" w:rsidDel="005A3498">
        <w:rPr>
          <w:b/>
          <w:color w:val="auto"/>
          <w:sz w:val="20"/>
          <w:szCs w:val="20"/>
        </w:rPr>
        <w:t xml:space="preserve"> </w:t>
      </w:r>
    </w:p>
    <w:p w14:paraId="707AD444" w14:textId="71AF1B7B" w:rsidR="00C56C97" w:rsidRPr="001934B5" w:rsidRDefault="00E5320E" w:rsidP="002F2585">
      <w:pPr>
        <w:spacing w:before="120" w:after="120" w:line="240" w:lineRule="auto"/>
        <w:jc w:val="left"/>
      </w:pPr>
      <w:r w:rsidRPr="00E5320E">
        <w:rPr>
          <w:noProof/>
          <w:lang w:val="en-US" w:eastAsia="en-US"/>
        </w:rPr>
        <w:drawing>
          <wp:inline distT="0" distB="0" distL="0" distR="0" wp14:anchorId="465C72E3" wp14:editId="70BD3768">
            <wp:extent cx="2642223" cy="1041956"/>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3524" cy="1042469"/>
                    </a:xfrm>
                    <a:prstGeom prst="rect">
                      <a:avLst/>
                    </a:prstGeom>
                    <a:noFill/>
                    <a:ln>
                      <a:noFill/>
                    </a:ln>
                  </pic:spPr>
                </pic:pic>
              </a:graphicData>
            </a:graphic>
          </wp:inline>
        </w:drawing>
      </w:r>
    </w:p>
    <w:p w14:paraId="6DBF4903" w14:textId="5A4E604C" w:rsidR="007F2B11" w:rsidRPr="001934B5" w:rsidRDefault="00DA6991" w:rsidP="002F2585">
      <w:pPr>
        <w:spacing w:before="120" w:after="120" w:line="240" w:lineRule="auto"/>
      </w:pPr>
      <w:r>
        <w:t xml:space="preserve">Following the preferred option regarding the FMP, stakeholders are invited to indicate their preference in regards to maintaining or </w:t>
      </w:r>
      <w:r w:rsidR="00247C5B">
        <w:t>changing</w:t>
      </w:r>
      <w:r>
        <w:t xml:space="preserve"> the FP for organic FCOJ:</w:t>
      </w:r>
    </w:p>
    <w:p w14:paraId="5E60F8E4" w14:textId="77777777" w:rsidR="007F2B11" w:rsidRPr="001934B5" w:rsidRDefault="00E65BBE" w:rsidP="002F2585">
      <w:pPr>
        <w:spacing w:before="120" w:after="120" w:line="240" w:lineRule="auto"/>
      </w:pPr>
      <w:r w:rsidRPr="001934B5">
        <w:t xml:space="preserve">Option </w:t>
      </w:r>
      <w:r w:rsidR="007F2B11" w:rsidRPr="001934B5">
        <w:t>1</w:t>
      </w:r>
      <w:r w:rsidRPr="001934B5">
        <w:t>:</w:t>
      </w:r>
      <w:r w:rsidR="007F2B11" w:rsidRPr="001934B5">
        <w:t xml:space="preserve"> To maintain the FP a</w:t>
      </w:r>
      <w:r w:rsidR="00585E1C">
        <w:t>t 3</w:t>
      </w:r>
      <w:r w:rsidR="007F2B11" w:rsidRPr="001934B5">
        <w:t xml:space="preserve">00 USD/MT of FCOJ </w:t>
      </w:r>
    </w:p>
    <w:p w14:paraId="493925F5" w14:textId="708EB482" w:rsidR="007F2B11" w:rsidRPr="001934B5" w:rsidRDefault="00E65BBE" w:rsidP="002F2585">
      <w:pPr>
        <w:spacing w:before="120" w:after="120" w:line="240" w:lineRule="auto"/>
      </w:pPr>
      <w:r w:rsidRPr="001934B5">
        <w:t>Option 2:</w:t>
      </w:r>
      <w:r w:rsidR="00585E1C">
        <w:t xml:space="preserve"> </w:t>
      </w:r>
      <w:r w:rsidR="00E5320E" w:rsidRPr="001934B5">
        <w:t>Stakeholders are encouraged to provide alternative proposals.</w:t>
      </w:r>
    </w:p>
    <w:p w14:paraId="22869894" w14:textId="529895D9" w:rsidR="00985972" w:rsidRPr="00150B82" w:rsidRDefault="00985972" w:rsidP="002F2585">
      <w:pPr>
        <w:spacing w:before="120" w:after="120" w:line="240" w:lineRule="auto"/>
        <w:rPr>
          <w:b/>
          <w:i/>
          <w:sz w:val="22"/>
          <w:szCs w:val="22"/>
        </w:rPr>
      </w:pPr>
      <w:r w:rsidRPr="00150B82">
        <w:rPr>
          <w:b/>
          <w:i/>
          <w:sz w:val="22"/>
          <w:szCs w:val="22"/>
        </w:rPr>
        <w:t>Se</w:t>
      </w:r>
      <w:r w:rsidR="00150B82">
        <w:rPr>
          <w:b/>
          <w:i/>
          <w:sz w:val="22"/>
          <w:szCs w:val="22"/>
        </w:rPr>
        <w:t>ction C: Pricing Model for Not f</w:t>
      </w:r>
      <w:r w:rsidRPr="00150B82">
        <w:rPr>
          <w:b/>
          <w:i/>
          <w:sz w:val="22"/>
          <w:szCs w:val="22"/>
        </w:rPr>
        <w:t xml:space="preserve">rom Concentrate Orange Juice </w:t>
      </w:r>
    </w:p>
    <w:p w14:paraId="0B45D510" w14:textId="095AFA48" w:rsidR="00985972" w:rsidRPr="001934B5" w:rsidRDefault="00985972" w:rsidP="002F2585">
      <w:pPr>
        <w:spacing w:before="120" w:after="120" w:line="240" w:lineRule="auto"/>
      </w:pPr>
      <w:r w:rsidRPr="001934B5">
        <w:lastRenderedPageBreak/>
        <w:t>Background</w:t>
      </w:r>
      <w:r w:rsidR="004E528C">
        <w:t xml:space="preserve">: </w:t>
      </w:r>
      <w:r w:rsidRPr="001934B5">
        <w:t>The pricing model and proposals for Not from Concentrate Orange Juice follow the parameters defined above for FCOJ, but are adapted to the different costs structures of</w:t>
      </w:r>
      <w:r w:rsidR="00E65BBE" w:rsidRPr="001934B5">
        <w:t xml:space="preserve"> processing and exporting NFC. In the current project, Pricing was not able to collect data for NFC production. </w:t>
      </w:r>
      <w:r w:rsidRPr="001934B5">
        <w:t>As such, stakeholders engaging with Fairtrade NFC are encouraged</w:t>
      </w:r>
      <w:r w:rsidR="0014562B" w:rsidRPr="001934B5">
        <w:t xml:space="preserve"> to provide</w:t>
      </w:r>
      <w:r w:rsidR="00E65BBE" w:rsidRPr="001934B5">
        <w:t xml:space="preserve"> their feedback if the current model is suitable or if there are changes to be proposed</w:t>
      </w:r>
      <w:r w:rsidRPr="001934B5">
        <w:t>.</w:t>
      </w:r>
    </w:p>
    <w:p w14:paraId="0095D81A" w14:textId="77777777" w:rsidR="002A1FD5" w:rsidRPr="001934B5" w:rsidRDefault="002A1FD5" w:rsidP="002F2585">
      <w:pPr>
        <w:pStyle w:val="ListParagraph"/>
        <w:numPr>
          <w:ilvl w:val="0"/>
          <w:numId w:val="26"/>
        </w:numPr>
        <w:spacing w:before="120" w:after="120" w:line="240" w:lineRule="auto"/>
      </w:pPr>
      <w:r w:rsidRPr="001934B5">
        <w:t>The current price model for NFC.</w:t>
      </w:r>
    </w:p>
    <w:p w14:paraId="0F900EE7" w14:textId="7446FA90" w:rsidR="006A56AB" w:rsidRPr="001934B5" w:rsidRDefault="006A56AB" w:rsidP="002F2585">
      <w:pPr>
        <w:pStyle w:val="Caption"/>
        <w:rPr>
          <w:b/>
          <w:color w:val="auto"/>
          <w:sz w:val="20"/>
          <w:szCs w:val="20"/>
        </w:rPr>
      </w:pPr>
      <w:bookmarkStart w:id="6" w:name="_Ref7534230"/>
      <w:r w:rsidRPr="001934B5">
        <w:rPr>
          <w:b/>
          <w:color w:val="auto"/>
          <w:sz w:val="20"/>
          <w:szCs w:val="20"/>
        </w:rPr>
        <w:t xml:space="preserve">Table </w:t>
      </w:r>
      <w:r w:rsidRPr="001934B5">
        <w:rPr>
          <w:b/>
          <w:color w:val="auto"/>
          <w:sz w:val="20"/>
          <w:szCs w:val="20"/>
        </w:rPr>
        <w:fldChar w:fldCharType="begin"/>
      </w:r>
      <w:r w:rsidRPr="001934B5">
        <w:rPr>
          <w:b/>
          <w:color w:val="auto"/>
          <w:sz w:val="20"/>
          <w:szCs w:val="20"/>
        </w:rPr>
        <w:instrText xml:space="preserve"> SEQ Table \* ARABIC </w:instrText>
      </w:r>
      <w:r w:rsidRPr="001934B5">
        <w:rPr>
          <w:b/>
          <w:color w:val="auto"/>
          <w:sz w:val="20"/>
          <w:szCs w:val="20"/>
        </w:rPr>
        <w:fldChar w:fldCharType="separate"/>
      </w:r>
      <w:r w:rsidR="00F93F35">
        <w:rPr>
          <w:b/>
          <w:noProof/>
          <w:color w:val="auto"/>
          <w:sz w:val="20"/>
          <w:szCs w:val="20"/>
        </w:rPr>
        <w:t>5</w:t>
      </w:r>
      <w:r w:rsidRPr="001934B5">
        <w:rPr>
          <w:b/>
          <w:color w:val="auto"/>
          <w:sz w:val="20"/>
          <w:szCs w:val="20"/>
        </w:rPr>
        <w:fldChar w:fldCharType="end"/>
      </w:r>
      <w:bookmarkEnd w:id="6"/>
    </w:p>
    <w:tbl>
      <w:tblPr>
        <w:tblStyle w:val="TableGrid"/>
        <w:tblW w:w="0" w:type="auto"/>
        <w:tblLook w:val="04A0" w:firstRow="1" w:lastRow="0" w:firstColumn="1" w:lastColumn="0" w:noHBand="0" w:noVBand="1"/>
      </w:tblPr>
      <w:tblGrid>
        <w:gridCol w:w="1843"/>
        <w:gridCol w:w="1554"/>
        <w:gridCol w:w="985"/>
        <w:gridCol w:w="2701"/>
      </w:tblGrid>
      <w:tr w:rsidR="00585E1C" w:rsidRPr="001934B5" w14:paraId="1609F81B" w14:textId="77777777" w:rsidTr="00585E1C">
        <w:trPr>
          <w:trHeight w:val="439"/>
        </w:trPr>
        <w:tc>
          <w:tcPr>
            <w:tcW w:w="1843" w:type="dxa"/>
          </w:tcPr>
          <w:p w14:paraId="249862E7" w14:textId="77777777" w:rsidR="0014562B" w:rsidRPr="001934B5" w:rsidRDefault="0014562B" w:rsidP="002F2585">
            <w:pPr>
              <w:spacing w:before="120" w:after="120" w:line="240" w:lineRule="auto"/>
              <w:jc w:val="center"/>
              <w:rPr>
                <w:sz w:val="16"/>
                <w:szCs w:val="16"/>
                <w:lang w:val="en-US"/>
              </w:rPr>
            </w:pPr>
            <w:r w:rsidRPr="001934B5">
              <w:rPr>
                <w:sz w:val="16"/>
                <w:szCs w:val="16"/>
                <w:lang w:val="en-US"/>
              </w:rPr>
              <w:t>Oranges for juice</w:t>
            </w:r>
          </w:p>
        </w:tc>
        <w:tc>
          <w:tcPr>
            <w:tcW w:w="1554" w:type="dxa"/>
          </w:tcPr>
          <w:p w14:paraId="0516F2A1" w14:textId="77777777" w:rsidR="0014562B" w:rsidRPr="001934B5" w:rsidRDefault="0014562B" w:rsidP="002F2585">
            <w:pPr>
              <w:spacing w:before="120" w:after="120" w:line="240" w:lineRule="auto"/>
              <w:jc w:val="center"/>
              <w:rPr>
                <w:sz w:val="16"/>
                <w:szCs w:val="16"/>
                <w:lang w:val="en-US"/>
              </w:rPr>
            </w:pPr>
            <w:r w:rsidRPr="001934B5">
              <w:rPr>
                <w:sz w:val="16"/>
                <w:szCs w:val="16"/>
                <w:lang w:val="en-US"/>
              </w:rPr>
              <w:t>FMP</w:t>
            </w:r>
          </w:p>
        </w:tc>
        <w:tc>
          <w:tcPr>
            <w:tcW w:w="985" w:type="dxa"/>
          </w:tcPr>
          <w:p w14:paraId="5C66B6E2" w14:textId="77777777" w:rsidR="0014562B" w:rsidRPr="001934B5" w:rsidRDefault="0014562B" w:rsidP="002F2585">
            <w:pPr>
              <w:spacing w:before="120" w:after="120" w:line="240" w:lineRule="auto"/>
              <w:jc w:val="center"/>
              <w:rPr>
                <w:sz w:val="16"/>
                <w:szCs w:val="16"/>
                <w:lang w:val="en-US"/>
              </w:rPr>
            </w:pPr>
            <w:r w:rsidRPr="001934B5">
              <w:rPr>
                <w:sz w:val="16"/>
                <w:szCs w:val="16"/>
                <w:lang w:val="en-US"/>
              </w:rPr>
              <w:t>FP</w:t>
            </w:r>
          </w:p>
        </w:tc>
        <w:tc>
          <w:tcPr>
            <w:tcW w:w="2701" w:type="dxa"/>
          </w:tcPr>
          <w:p w14:paraId="6B82DA9F" w14:textId="77777777" w:rsidR="0014562B" w:rsidRPr="001934B5" w:rsidRDefault="0014562B" w:rsidP="002F2585">
            <w:pPr>
              <w:spacing w:before="120" w:after="120" w:line="240" w:lineRule="auto"/>
              <w:rPr>
                <w:sz w:val="16"/>
                <w:szCs w:val="16"/>
                <w:lang w:val="en-US"/>
              </w:rPr>
            </w:pPr>
            <w:r w:rsidRPr="001934B5">
              <w:rPr>
                <w:sz w:val="16"/>
                <w:szCs w:val="16"/>
                <w:lang w:val="en-US"/>
              </w:rPr>
              <w:t>Percentage paid to PO</w:t>
            </w:r>
          </w:p>
        </w:tc>
      </w:tr>
      <w:tr w:rsidR="00585E1C" w:rsidRPr="001934B5" w14:paraId="45A68B7E" w14:textId="77777777" w:rsidTr="00585E1C">
        <w:trPr>
          <w:trHeight w:val="259"/>
        </w:trPr>
        <w:tc>
          <w:tcPr>
            <w:tcW w:w="1843" w:type="dxa"/>
          </w:tcPr>
          <w:p w14:paraId="177FDE7B" w14:textId="77777777" w:rsidR="00585E1C" w:rsidRPr="001934B5" w:rsidRDefault="00585E1C" w:rsidP="002F2585">
            <w:pPr>
              <w:spacing w:before="120" w:after="120" w:line="240" w:lineRule="auto"/>
              <w:jc w:val="center"/>
              <w:rPr>
                <w:sz w:val="16"/>
                <w:szCs w:val="16"/>
                <w:lang w:val="en-US"/>
              </w:rPr>
            </w:pPr>
          </w:p>
        </w:tc>
        <w:tc>
          <w:tcPr>
            <w:tcW w:w="2539" w:type="dxa"/>
            <w:gridSpan w:val="2"/>
          </w:tcPr>
          <w:p w14:paraId="1F86D0C7" w14:textId="77777777" w:rsidR="00585E1C" w:rsidRPr="001934B5" w:rsidRDefault="00585E1C" w:rsidP="002F2585">
            <w:pPr>
              <w:spacing w:before="120" w:after="120" w:line="240" w:lineRule="auto"/>
              <w:jc w:val="center"/>
              <w:rPr>
                <w:sz w:val="16"/>
                <w:szCs w:val="16"/>
                <w:lang w:val="en-US"/>
              </w:rPr>
            </w:pPr>
            <w:r w:rsidRPr="001934B5">
              <w:rPr>
                <w:sz w:val="16"/>
                <w:szCs w:val="16"/>
                <w:lang w:val="en-US"/>
              </w:rPr>
              <w:t xml:space="preserve">(USD/MT </w:t>
            </w:r>
            <w:r w:rsidR="00E63ADD">
              <w:rPr>
                <w:sz w:val="16"/>
                <w:szCs w:val="16"/>
                <w:lang w:val="en-US"/>
              </w:rPr>
              <w:t xml:space="preserve">of </w:t>
            </w:r>
            <w:r w:rsidRPr="001934B5">
              <w:rPr>
                <w:sz w:val="16"/>
                <w:szCs w:val="16"/>
                <w:lang w:val="en-US"/>
              </w:rPr>
              <w:t>NFC)</w:t>
            </w:r>
          </w:p>
        </w:tc>
        <w:tc>
          <w:tcPr>
            <w:tcW w:w="2701" w:type="dxa"/>
          </w:tcPr>
          <w:p w14:paraId="12042FB2" w14:textId="77777777" w:rsidR="00585E1C" w:rsidRPr="001934B5" w:rsidRDefault="00585E1C" w:rsidP="002F2585">
            <w:pPr>
              <w:spacing w:before="120" w:after="120" w:line="240" w:lineRule="auto"/>
              <w:rPr>
                <w:sz w:val="16"/>
                <w:szCs w:val="16"/>
                <w:lang w:val="en-US"/>
              </w:rPr>
            </w:pPr>
          </w:p>
        </w:tc>
      </w:tr>
      <w:tr w:rsidR="00585E1C" w:rsidRPr="001934B5" w14:paraId="654DEDED" w14:textId="77777777" w:rsidTr="00585E1C">
        <w:trPr>
          <w:trHeight w:val="439"/>
        </w:trPr>
        <w:tc>
          <w:tcPr>
            <w:tcW w:w="1843" w:type="dxa"/>
          </w:tcPr>
          <w:p w14:paraId="214233B9" w14:textId="77777777" w:rsidR="0014562B" w:rsidRPr="001934B5" w:rsidRDefault="0014562B" w:rsidP="002F2585">
            <w:pPr>
              <w:spacing w:before="120" w:after="120" w:line="240" w:lineRule="auto"/>
              <w:rPr>
                <w:sz w:val="16"/>
                <w:szCs w:val="16"/>
                <w:lang w:val="en-US"/>
              </w:rPr>
            </w:pPr>
            <w:r w:rsidRPr="001934B5">
              <w:rPr>
                <w:sz w:val="16"/>
                <w:szCs w:val="16"/>
                <w:lang w:val="en-US"/>
              </w:rPr>
              <w:t>Conventional</w:t>
            </w:r>
          </w:p>
        </w:tc>
        <w:tc>
          <w:tcPr>
            <w:tcW w:w="1554" w:type="dxa"/>
          </w:tcPr>
          <w:p w14:paraId="03C6F69C" w14:textId="77777777" w:rsidR="0014562B" w:rsidRPr="001934B5" w:rsidRDefault="0014562B" w:rsidP="002F2585">
            <w:pPr>
              <w:spacing w:before="120" w:after="120" w:line="240" w:lineRule="auto"/>
              <w:jc w:val="center"/>
              <w:rPr>
                <w:sz w:val="16"/>
                <w:szCs w:val="16"/>
                <w:lang w:val="en-US"/>
              </w:rPr>
            </w:pPr>
            <w:r w:rsidRPr="001934B5">
              <w:rPr>
                <w:sz w:val="16"/>
                <w:szCs w:val="16"/>
                <w:lang w:val="en-US"/>
              </w:rPr>
              <w:t>650</w:t>
            </w:r>
          </w:p>
        </w:tc>
        <w:tc>
          <w:tcPr>
            <w:tcW w:w="985" w:type="dxa"/>
          </w:tcPr>
          <w:p w14:paraId="02EF6D35" w14:textId="77777777" w:rsidR="0014562B" w:rsidRPr="001934B5" w:rsidRDefault="0014562B" w:rsidP="002F2585">
            <w:pPr>
              <w:spacing w:before="120" w:after="120" w:line="240" w:lineRule="auto"/>
              <w:rPr>
                <w:sz w:val="16"/>
                <w:szCs w:val="16"/>
                <w:lang w:val="en-US"/>
              </w:rPr>
            </w:pPr>
            <w:r w:rsidRPr="001934B5">
              <w:rPr>
                <w:sz w:val="16"/>
                <w:szCs w:val="16"/>
                <w:lang w:val="en-US"/>
              </w:rPr>
              <w:t>60</w:t>
            </w:r>
          </w:p>
        </w:tc>
        <w:tc>
          <w:tcPr>
            <w:tcW w:w="2701" w:type="dxa"/>
          </w:tcPr>
          <w:p w14:paraId="363D3603" w14:textId="77777777" w:rsidR="0014562B" w:rsidRPr="001934B5" w:rsidRDefault="0014562B" w:rsidP="002F2585">
            <w:pPr>
              <w:spacing w:line="240" w:lineRule="auto"/>
              <w:jc w:val="left"/>
              <w:rPr>
                <w:rFonts w:cs="Arial"/>
                <w:sz w:val="16"/>
                <w:szCs w:val="16"/>
                <w:lang w:val="en-US" w:eastAsia="en-US"/>
              </w:rPr>
            </w:pPr>
            <w:r w:rsidRPr="001934B5">
              <w:rPr>
                <w:rFonts w:cs="Arial"/>
                <w:sz w:val="16"/>
                <w:szCs w:val="16"/>
                <w:lang w:val="en-US" w:eastAsia="en-US"/>
              </w:rPr>
              <w:t xml:space="preserve">50% of FOB NFC FMP or market price </w:t>
            </w:r>
          </w:p>
        </w:tc>
      </w:tr>
      <w:tr w:rsidR="00585E1C" w:rsidRPr="001934B5" w14:paraId="3DA5F5E1" w14:textId="77777777" w:rsidTr="00585E1C">
        <w:trPr>
          <w:trHeight w:val="439"/>
        </w:trPr>
        <w:tc>
          <w:tcPr>
            <w:tcW w:w="1843" w:type="dxa"/>
          </w:tcPr>
          <w:p w14:paraId="79AD8FF6" w14:textId="77777777" w:rsidR="0014562B" w:rsidRPr="001934B5" w:rsidRDefault="0014562B" w:rsidP="002F2585">
            <w:pPr>
              <w:spacing w:before="120" w:after="120" w:line="240" w:lineRule="auto"/>
              <w:rPr>
                <w:sz w:val="16"/>
                <w:szCs w:val="16"/>
                <w:lang w:val="en-US"/>
              </w:rPr>
            </w:pPr>
            <w:r w:rsidRPr="001934B5">
              <w:rPr>
                <w:sz w:val="16"/>
                <w:szCs w:val="16"/>
                <w:lang w:val="en-US"/>
              </w:rPr>
              <w:t>Organic</w:t>
            </w:r>
          </w:p>
        </w:tc>
        <w:tc>
          <w:tcPr>
            <w:tcW w:w="1554" w:type="dxa"/>
          </w:tcPr>
          <w:p w14:paraId="1278BBAB" w14:textId="77777777" w:rsidR="0014562B" w:rsidRPr="001934B5" w:rsidRDefault="0014562B" w:rsidP="002F2585">
            <w:pPr>
              <w:spacing w:before="120" w:after="120" w:line="240" w:lineRule="auto"/>
              <w:jc w:val="center"/>
              <w:rPr>
                <w:sz w:val="16"/>
                <w:szCs w:val="16"/>
                <w:lang w:val="en-US"/>
              </w:rPr>
            </w:pPr>
            <w:r w:rsidRPr="001934B5">
              <w:rPr>
                <w:sz w:val="16"/>
                <w:szCs w:val="16"/>
                <w:lang w:val="en-US"/>
              </w:rPr>
              <w:t>970</w:t>
            </w:r>
          </w:p>
        </w:tc>
        <w:tc>
          <w:tcPr>
            <w:tcW w:w="985" w:type="dxa"/>
          </w:tcPr>
          <w:p w14:paraId="3CC446CB" w14:textId="77777777" w:rsidR="0014562B" w:rsidRPr="001934B5" w:rsidRDefault="0014562B" w:rsidP="002F2585">
            <w:pPr>
              <w:spacing w:before="120" w:after="120" w:line="240" w:lineRule="auto"/>
              <w:rPr>
                <w:sz w:val="16"/>
                <w:szCs w:val="16"/>
                <w:lang w:val="en-US"/>
              </w:rPr>
            </w:pPr>
            <w:r w:rsidRPr="001934B5">
              <w:rPr>
                <w:sz w:val="16"/>
                <w:szCs w:val="16"/>
                <w:lang w:val="en-US"/>
              </w:rPr>
              <w:t>90</w:t>
            </w:r>
          </w:p>
        </w:tc>
        <w:tc>
          <w:tcPr>
            <w:tcW w:w="2701" w:type="dxa"/>
          </w:tcPr>
          <w:p w14:paraId="50DCB203" w14:textId="77777777" w:rsidR="0014562B" w:rsidRPr="001934B5" w:rsidRDefault="0014562B" w:rsidP="002F2585">
            <w:pPr>
              <w:spacing w:line="240" w:lineRule="auto"/>
              <w:jc w:val="left"/>
              <w:rPr>
                <w:rFonts w:cs="Arial"/>
                <w:sz w:val="16"/>
                <w:szCs w:val="16"/>
                <w:lang w:val="en-US" w:eastAsia="en-US"/>
              </w:rPr>
            </w:pPr>
            <w:r w:rsidRPr="001934B5">
              <w:rPr>
                <w:rFonts w:cs="Arial"/>
                <w:sz w:val="16"/>
                <w:szCs w:val="16"/>
                <w:lang w:val="en-US" w:eastAsia="en-US"/>
              </w:rPr>
              <w:t xml:space="preserve">57% of FOB NFC FMP or market price </w:t>
            </w:r>
          </w:p>
        </w:tc>
      </w:tr>
    </w:tbl>
    <w:p w14:paraId="1E295946" w14:textId="77777777" w:rsidR="002A1FD5" w:rsidRPr="001934B5" w:rsidRDefault="002A1FD5" w:rsidP="002F2585">
      <w:pPr>
        <w:spacing w:before="120" w:after="120" w:line="240" w:lineRule="auto"/>
      </w:pPr>
      <w:r w:rsidRPr="001934B5">
        <w:t>Option 1: Maintain the current price model</w:t>
      </w:r>
    </w:p>
    <w:p w14:paraId="33529B69" w14:textId="77777777" w:rsidR="002A1FD5" w:rsidRPr="001934B5" w:rsidRDefault="002A1FD5" w:rsidP="002F2585">
      <w:pPr>
        <w:spacing w:before="120" w:after="120" w:line="240" w:lineRule="auto"/>
      </w:pPr>
      <w:r w:rsidRPr="001934B5">
        <w:t>Option 2: Stakeholders are invited to share any alternatives</w:t>
      </w:r>
    </w:p>
    <w:p w14:paraId="0320E1D7" w14:textId="77777777" w:rsidR="002A1FD5" w:rsidRPr="001934B5" w:rsidRDefault="002A1FD5" w:rsidP="002F2585">
      <w:pPr>
        <w:spacing w:before="120" w:after="120" w:line="240" w:lineRule="auto"/>
      </w:pPr>
      <w:r w:rsidRPr="001934B5">
        <w:t>II. Fairtrade Minimum Price</w:t>
      </w:r>
    </w:p>
    <w:p w14:paraId="1F84AEA7" w14:textId="77777777" w:rsidR="002A1FD5" w:rsidRPr="00150B82" w:rsidRDefault="002A1FD5" w:rsidP="002F2585">
      <w:pPr>
        <w:spacing w:before="120" w:after="120" w:line="240" w:lineRule="auto"/>
        <w:rPr>
          <w:i/>
        </w:rPr>
      </w:pPr>
      <w:r w:rsidRPr="00150B82">
        <w:rPr>
          <w:i/>
        </w:rPr>
        <w:t>Proposal options:</w:t>
      </w:r>
    </w:p>
    <w:p w14:paraId="402D0354" w14:textId="77777777" w:rsidR="002A1FD5" w:rsidRPr="001934B5" w:rsidRDefault="002A1FD5" w:rsidP="002F2585">
      <w:pPr>
        <w:spacing w:before="120" w:after="120" w:line="240" w:lineRule="auto"/>
        <w:ind w:left="708" w:hanging="708"/>
      </w:pPr>
      <w:r w:rsidRPr="001934B5">
        <w:t>•</w:t>
      </w:r>
      <w:r w:rsidRPr="001934B5">
        <w:tab/>
        <w:t>Option 1: Maintain the FMP at FOB level at USD 650 / MT for conventional NFC and USD 970 / MT for organic NFC.</w:t>
      </w:r>
    </w:p>
    <w:p w14:paraId="19E58303" w14:textId="77777777" w:rsidR="002A1FD5" w:rsidRPr="001934B5" w:rsidRDefault="002A1FD5" w:rsidP="002F2585">
      <w:pPr>
        <w:spacing w:before="120" w:after="120" w:line="240" w:lineRule="auto"/>
      </w:pPr>
      <w:r w:rsidRPr="001934B5">
        <w:t>•</w:t>
      </w:r>
      <w:r w:rsidRPr="001934B5">
        <w:tab/>
        <w:t xml:space="preserve">Option 2: Stakeholders are encouraged to provide alternative proposals.  </w:t>
      </w:r>
    </w:p>
    <w:p w14:paraId="14DFC73C" w14:textId="77777777" w:rsidR="00985972" w:rsidRPr="001934B5" w:rsidRDefault="002A1FD5" w:rsidP="002F2585">
      <w:pPr>
        <w:spacing w:before="120" w:after="120" w:line="240" w:lineRule="auto"/>
      </w:pPr>
      <w:r w:rsidRPr="001934B5">
        <w:t>I</w:t>
      </w:r>
      <w:r w:rsidR="00985972" w:rsidRPr="001934B5">
        <w:t>II.</w:t>
      </w:r>
      <w:r w:rsidR="00985972" w:rsidRPr="001934B5">
        <w:tab/>
        <w:t>Fairtrade Premium</w:t>
      </w:r>
    </w:p>
    <w:p w14:paraId="67EB04AA" w14:textId="77777777" w:rsidR="00985972" w:rsidRPr="00150B82" w:rsidRDefault="00985972" w:rsidP="002F2585">
      <w:pPr>
        <w:spacing w:before="120" w:after="120" w:line="240" w:lineRule="auto"/>
        <w:rPr>
          <w:i/>
        </w:rPr>
      </w:pPr>
      <w:r w:rsidRPr="00150B82">
        <w:rPr>
          <w:i/>
        </w:rPr>
        <w:t xml:space="preserve">Proposal options: </w:t>
      </w:r>
    </w:p>
    <w:p w14:paraId="3E1ECC9E" w14:textId="13A637EF" w:rsidR="00985972" w:rsidRPr="001934B5" w:rsidRDefault="00985972" w:rsidP="002F2585">
      <w:pPr>
        <w:spacing w:before="120" w:after="120" w:line="240" w:lineRule="auto"/>
        <w:ind w:left="708" w:hanging="708"/>
      </w:pPr>
      <w:r w:rsidRPr="001934B5">
        <w:t>•</w:t>
      </w:r>
      <w:r w:rsidRPr="001934B5">
        <w:tab/>
        <w:t>Option 1: Maintain the FP at FOB level at 60 USD/MT for conventional NFC and 90 USD/MT for organic NFC.</w:t>
      </w:r>
    </w:p>
    <w:p w14:paraId="3E9CA197" w14:textId="77777777" w:rsidR="00D12B07" w:rsidRDefault="00985972" w:rsidP="002F2585">
      <w:pPr>
        <w:spacing w:before="120" w:after="120" w:line="240" w:lineRule="auto"/>
      </w:pPr>
      <w:r w:rsidRPr="001934B5">
        <w:t>•</w:t>
      </w:r>
      <w:r w:rsidRPr="001934B5">
        <w:tab/>
        <w:t>Option 2: Stakeholders are encouraged to provide alternative proposals.</w:t>
      </w:r>
    </w:p>
    <w:p w14:paraId="19EFEFAE" w14:textId="4B8659E3" w:rsidR="00D12B07" w:rsidRPr="001934B5" w:rsidRDefault="00985972" w:rsidP="002F2585">
      <w:pPr>
        <w:spacing w:before="120" w:after="120" w:line="240" w:lineRule="auto"/>
      </w:pPr>
      <w:r w:rsidRPr="001934B5">
        <w:t xml:space="preserve"> </w:t>
      </w:r>
      <w:r w:rsidR="00D12B07" w:rsidRPr="001934B5">
        <w:t>I</w:t>
      </w:r>
      <w:r w:rsidR="00D12B07">
        <w:t>V</w:t>
      </w:r>
      <w:r w:rsidR="00D12B07" w:rsidRPr="001934B5">
        <w:t>.</w:t>
      </w:r>
      <w:r w:rsidR="00D12B07" w:rsidRPr="001934B5">
        <w:tab/>
      </w:r>
      <w:r w:rsidR="00D12B07" w:rsidRPr="00E63F17">
        <w:t xml:space="preserve">Percentage paid to </w:t>
      </w:r>
      <w:r w:rsidR="00E63F17">
        <w:t>producer organizations</w:t>
      </w:r>
    </w:p>
    <w:p w14:paraId="24CAA72D" w14:textId="77777777" w:rsidR="00E63F17" w:rsidRPr="00150B82" w:rsidRDefault="00E63F17" w:rsidP="002F2585">
      <w:pPr>
        <w:spacing w:before="120" w:after="120" w:line="240" w:lineRule="auto"/>
        <w:rPr>
          <w:i/>
        </w:rPr>
      </w:pPr>
      <w:r w:rsidRPr="00150B82">
        <w:rPr>
          <w:i/>
        </w:rPr>
        <w:t>Proposal options:</w:t>
      </w:r>
    </w:p>
    <w:p w14:paraId="0D7C2F56" w14:textId="0903B42F" w:rsidR="00E63F17" w:rsidRDefault="00E63F17" w:rsidP="002F2585">
      <w:pPr>
        <w:spacing w:before="120" w:after="120" w:line="240" w:lineRule="auto"/>
      </w:pPr>
      <w:r>
        <w:t xml:space="preserve">Option 1: Maintain current applicable percentages for conventional and organic NFC as in </w:t>
      </w:r>
      <w:r w:rsidR="00361E95">
        <w:fldChar w:fldCharType="begin"/>
      </w:r>
      <w:r w:rsidR="00361E95">
        <w:instrText xml:space="preserve"> REF _Ref7534230 \h </w:instrText>
      </w:r>
      <w:r w:rsidR="00361E95">
        <w:fldChar w:fldCharType="separate"/>
      </w:r>
      <w:r w:rsidR="00361E95" w:rsidRPr="001934B5">
        <w:rPr>
          <w:b/>
          <w:szCs w:val="20"/>
        </w:rPr>
        <w:t xml:space="preserve">Table </w:t>
      </w:r>
      <w:r w:rsidR="00361E95">
        <w:rPr>
          <w:b/>
          <w:noProof/>
          <w:szCs w:val="20"/>
        </w:rPr>
        <w:t>5</w:t>
      </w:r>
      <w:r w:rsidR="00361E95">
        <w:fldChar w:fldCharType="end"/>
      </w:r>
      <w:r>
        <w:t>.</w:t>
      </w:r>
    </w:p>
    <w:p w14:paraId="70309C61" w14:textId="3EFEBC62" w:rsidR="00E63F17" w:rsidRPr="001934B5" w:rsidRDefault="00E63F17" w:rsidP="002F2585">
      <w:pPr>
        <w:spacing w:before="120" w:after="120" w:line="240" w:lineRule="auto"/>
      </w:pPr>
      <w:r>
        <w:t xml:space="preserve">Option2: </w:t>
      </w:r>
      <w:r w:rsidRPr="001934B5">
        <w:t>Stakeholders are i</w:t>
      </w:r>
      <w:r w:rsidR="005667F4">
        <w:t>nvited to share any alternatives.</w:t>
      </w:r>
    </w:p>
    <w:p w14:paraId="64A905CD" w14:textId="77777777" w:rsidR="00CC3EAD" w:rsidRPr="00150B82" w:rsidRDefault="00CC3EAD" w:rsidP="002F2585">
      <w:pPr>
        <w:spacing w:before="120" w:after="120" w:line="240" w:lineRule="auto"/>
        <w:rPr>
          <w:b/>
          <w:i/>
          <w:sz w:val="22"/>
          <w:szCs w:val="22"/>
        </w:rPr>
      </w:pPr>
      <w:r w:rsidRPr="00150B82">
        <w:rPr>
          <w:b/>
          <w:i/>
          <w:sz w:val="22"/>
          <w:szCs w:val="22"/>
        </w:rPr>
        <w:t xml:space="preserve">Section D: Oranges for Juice </w:t>
      </w:r>
    </w:p>
    <w:p w14:paraId="0382263D" w14:textId="5FF567B5" w:rsidR="00CC3EAD" w:rsidRPr="001934B5" w:rsidRDefault="00CC3EAD" w:rsidP="002F2585">
      <w:pPr>
        <w:spacing w:before="120" w:after="120" w:line="240" w:lineRule="auto"/>
      </w:pPr>
      <w:r w:rsidRPr="001934B5">
        <w:t>Background</w:t>
      </w:r>
      <w:r w:rsidR="004E528C">
        <w:t xml:space="preserve">: </w:t>
      </w:r>
      <w:r w:rsidRPr="001934B5">
        <w:t xml:space="preserve">This section is NOT presented as an alternative to the options presented above. </w:t>
      </w:r>
      <w:r w:rsidR="007F2B11" w:rsidRPr="001934B5">
        <w:t>The pricing model</w:t>
      </w:r>
      <w:r w:rsidRPr="001934B5">
        <w:t xml:space="preserve"> defined above, </w:t>
      </w:r>
      <w:r w:rsidR="00E63ADD">
        <w:t>remains with only prices for orange juice</w:t>
      </w:r>
      <w:r w:rsidRPr="001934B5">
        <w:t xml:space="preserve"> </w:t>
      </w:r>
      <w:r w:rsidR="00E63ADD">
        <w:t xml:space="preserve">FOB prices </w:t>
      </w:r>
      <w:r w:rsidRPr="001934B5">
        <w:t xml:space="preserve">within </w:t>
      </w:r>
      <w:r w:rsidR="00E63ADD">
        <w:t xml:space="preserve">all </w:t>
      </w:r>
      <w:r w:rsidR="006E6CB0">
        <w:t xml:space="preserve">orange juice value chains. </w:t>
      </w:r>
      <w:r w:rsidRPr="001934B5">
        <w:t>Although, a price for oranges for juice is still needed for specific value chains in which producer organizations export oranges for juice directly for processi</w:t>
      </w:r>
      <w:r w:rsidR="007F2B11" w:rsidRPr="001934B5">
        <w:t>ng in destination countries.</w:t>
      </w:r>
    </w:p>
    <w:p w14:paraId="3301AF01" w14:textId="77777777" w:rsidR="00CC3EAD" w:rsidRPr="001934B5" w:rsidRDefault="00CC3EAD" w:rsidP="002F2585">
      <w:pPr>
        <w:spacing w:before="120" w:after="120" w:line="240" w:lineRule="auto"/>
      </w:pPr>
      <w:r w:rsidRPr="001934B5">
        <w:t>I.</w:t>
      </w:r>
      <w:r w:rsidRPr="001934B5">
        <w:tab/>
        <w:t>Fairtrade Minimum Price</w:t>
      </w:r>
    </w:p>
    <w:p w14:paraId="62A37FB8" w14:textId="77777777" w:rsidR="00CC3EAD" w:rsidRPr="00150B82" w:rsidRDefault="00CC3EAD" w:rsidP="002F2585">
      <w:pPr>
        <w:spacing w:before="120" w:after="120" w:line="240" w:lineRule="auto"/>
        <w:rPr>
          <w:i/>
        </w:rPr>
      </w:pPr>
      <w:r w:rsidRPr="00150B82">
        <w:rPr>
          <w:i/>
        </w:rPr>
        <w:t>Proposal options:</w:t>
      </w:r>
    </w:p>
    <w:p w14:paraId="3567A530" w14:textId="68F72408" w:rsidR="00CC3EAD" w:rsidRPr="001934B5" w:rsidRDefault="00CC3EAD" w:rsidP="002F2585">
      <w:pPr>
        <w:spacing w:before="120" w:after="120" w:line="240" w:lineRule="auto"/>
        <w:ind w:left="708" w:hanging="708"/>
      </w:pPr>
      <w:r w:rsidRPr="001934B5">
        <w:t>•</w:t>
      </w:r>
      <w:r w:rsidRPr="001934B5">
        <w:tab/>
        <w:t xml:space="preserve">Option 1: </w:t>
      </w:r>
      <w:r w:rsidR="007F2B11" w:rsidRPr="001934B5">
        <w:t>Maintain the FMP at EXW level at USD 5.00 / 40.8 kg box for conventional oranges for juice and USD 7.50 / 40.8 kg box for organi</w:t>
      </w:r>
      <w:r w:rsidR="006E6CB0">
        <w:t>c oranges for juice worldwide.</w:t>
      </w:r>
    </w:p>
    <w:p w14:paraId="6438F921" w14:textId="77777777" w:rsidR="00CC3EAD" w:rsidRPr="001934B5" w:rsidRDefault="00CC3EAD" w:rsidP="002F2585">
      <w:pPr>
        <w:spacing w:before="120" w:after="120" w:line="240" w:lineRule="auto"/>
      </w:pPr>
      <w:r w:rsidRPr="001934B5">
        <w:t>•</w:t>
      </w:r>
      <w:r w:rsidRPr="001934B5">
        <w:tab/>
        <w:t xml:space="preserve">Option 2: </w:t>
      </w:r>
      <w:r w:rsidR="007F2B11" w:rsidRPr="001934B5">
        <w:t>Stakeholders are invited to provide alternatives for the FMP for oranges for juice.</w:t>
      </w:r>
    </w:p>
    <w:p w14:paraId="78BA46E5" w14:textId="77777777" w:rsidR="00CC3EAD" w:rsidRPr="001934B5" w:rsidRDefault="00CC3EAD" w:rsidP="002F2585">
      <w:pPr>
        <w:spacing w:before="120" w:after="120" w:line="240" w:lineRule="auto"/>
      </w:pPr>
      <w:r w:rsidRPr="001934B5">
        <w:t>II.</w:t>
      </w:r>
      <w:r w:rsidRPr="001934B5">
        <w:tab/>
        <w:t>Fairtrade Premium</w:t>
      </w:r>
    </w:p>
    <w:p w14:paraId="1D3EAC37" w14:textId="77777777" w:rsidR="00CC3EAD" w:rsidRPr="00150B82" w:rsidRDefault="00CC3EAD" w:rsidP="002F2585">
      <w:pPr>
        <w:spacing w:before="120" w:after="120" w:line="240" w:lineRule="auto"/>
        <w:rPr>
          <w:i/>
        </w:rPr>
      </w:pPr>
      <w:r w:rsidRPr="00150B82">
        <w:rPr>
          <w:i/>
        </w:rPr>
        <w:t xml:space="preserve">Proposal options: </w:t>
      </w:r>
    </w:p>
    <w:p w14:paraId="0861788D" w14:textId="7B6EFEFB" w:rsidR="00CC3EAD" w:rsidRPr="001934B5" w:rsidRDefault="00CC3EAD" w:rsidP="002F2585">
      <w:pPr>
        <w:spacing w:before="120" w:after="120" w:line="240" w:lineRule="auto"/>
      </w:pPr>
      <w:r w:rsidRPr="001934B5">
        <w:t>•</w:t>
      </w:r>
      <w:r w:rsidRPr="001934B5">
        <w:tab/>
        <w:t xml:space="preserve">Option 1: </w:t>
      </w:r>
      <w:r w:rsidR="007F2B11" w:rsidRPr="001934B5">
        <w:t>Maintain the FP at EXW level at USD 0.50 / 40.8 kg box for conventional oranges for juice and USD 0.80 / 40.8 kg box for organic oranges for juice</w:t>
      </w:r>
      <w:r w:rsidR="004B10CE">
        <w:t xml:space="preserve"> worldwide</w:t>
      </w:r>
      <w:r w:rsidR="007F2B11" w:rsidRPr="001934B5">
        <w:t>.</w:t>
      </w:r>
    </w:p>
    <w:p w14:paraId="1E5A600A" w14:textId="77777777" w:rsidR="00CC3EAD" w:rsidRPr="001934B5" w:rsidRDefault="00CC3EAD" w:rsidP="002F2585">
      <w:pPr>
        <w:spacing w:before="120" w:after="120" w:line="240" w:lineRule="auto"/>
      </w:pPr>
      <w:r w:rsidRPr="001934B5">
        <w:t>•</w:t>
      </w:r>
      <w:r w:rsidRPr="001934B5">
        <w:tab/>
        <w:t xml:space="preserve">Option 2: </w:t>
      </w:r>
      <w:r w:rsidR="007F2B11" w:rsidRPr="001934B5">
        <w:t>Stakeholders are invited to provide alternatives for the FP for oranges for juice.</w:t>
      </w:r>
    </w:p>
    <w:p w14:paraId="392524E5" w14:textId="77777777" w:rsidR="00CC3EAD" w:rsidRPr="00150B82" w:rsidRDefault="00CC3EAD" w:rsidP="002F2585">
      <w:pPr>
        <w:spacing w:before="120" w:after="120" w:line="240" w:lineRule="auto"/>
        <w:rPr>
          <w:b/>
          <w:i/>
          <w:sz w:val="22"/>
          <w:szCs w:val="22"/>
        </w:rPr>
      </w:pPr>
      <w:r w:rsidRPr="00150B82">
        <w:rPr>
          <w:b/>
          <w:i/>
          <w:sz w:val="22"/>
          <w:szCs w:val="22"/>
        </w:rPr>
        <w:lastRenderedPageBreak/>
        <w:t xml:space="preserve">Section E: Orange Juice </w:t>
      </w:r>
      <w:r w:rsidR="0014562B" w:rsidRPr="00150B82">
        <w:rPr>
          <w:b/>
          <w:i/>
          <w:sz w:val="22"/>
          <w:szCs w:val="22"/>
        </w:rPr>
        <w:t>Secondary</w:t>
      </w:r>
      <w:r w:rsidRPr="00150B82">
        <w:rPr>
          <w:b/>
          <w:i/>
          <w:sz w:val="22"/>
          <w:szCs w:val="22"/>
        </w:rPr>
        <w:t xml:space="preserve">-Products </w:t>
      </w:r>
    </w:p>
    <w:p w14:paraId="610540D4" w14:textId="734CF3CA" w:rsidR="00CC3EAD" w:rsidRPr="001934B5" w:rsidRDefault="00CC3EAD" w:rsidP="002F2585">
      <w:pPr>
        <w:spacing w:before="120" w:after="120" w:line="240" w:lineRule="auto"/>
      </w:pPr>
      <w:r w:rsidRPr="001934B5">
        <w:t>Background: As of February 2, 2012, a secondary product pricing procedure (which includes by-products) has been put in place in order to facilitate the sale of secondary product</w:t>
      </w:r>
      <w:r w:rsidR="00721EA0">
        <w:t xml:space="preserve">s within the Fairtrade system. </w:t>
      </w:r>
      <w:r w:rsidRPr="001934B5">
        <w:t xml:space="preserve">As such, a non-exhaustive list of products “Fairtrade Secondary Products list” fitting the definition of secondary products and their derivatives is published on the </w:t>
      </w:r>
      <w:hyperlink r:id="rId14" w:history="1">
        <w:r w:rsidRPr="00E86C7D">
          <w:rPr>
            <w:rStyle w:val="Hyperlink"/>
          </w:rPr>
          <w:t>Fairtrade International website</w:t>
        </w:r>
      </w:hyperlink>
      <w:r w:rsidRPr="001934B5">
        <w:t>, which includes orange juice by-products (peels, cores, segment membranes, citrus molasses, orange oil phase essence, orange water phase essence, essential oil as by-products of the juice industry).  As is currently the case in orange juice, prices for secondary products and their derivatives produced in the country of origin are negotiated between the Fairtrade producer and its next buyer (Fairtrade payer). A default Fairtrade premium of 15% of the negotiated price for the secondary product and/or its derivatives must be paid in addition to the negotiated price.</w:t>
      </w:r>
      <w:r w:rsidR="00645A19" w:rsidRPr="001934B5">
        <w:t xml:space="preserve"> The Pricing unit is looking into this option as a way to increase benefits for producers of oranges for juice producers. </w:t>
      </w:r>
    </w:p>
    <w:p w14:paraId="680DDF87" w14:textId="77777777" w:rsidR="00CC3EAD" w:rsidRPr="00150B82" w:rsidRDefault="00CC3EAD" w:rsidP="002F2585">
      <w:pPr>
        <w:spacing w:before="120" w:after="120" w:line="240" w:lineRule="auto"/>
        <w:rPr>
          <w:i/>
        </w:rPr>
      </w:pPr>
      <w:r w:rsidRPr="00150B82">
        <w:rPr>
          <w:i/>
        </w:rPr>
        <w:t xml:space="preserve">Proposal options: </w:t>
      </w:r>
    </w:p>
    <w:p w14:paraId="77453B9F" w14:textId="77777777" w:rsidR="00CC3EAD" w:rsidRPr="001934B5" w:rsidRDefault="00CC3EAD" w:rsidP="002F2585">
      <w:pPr>
        <w:spacing w:before="120" w:after="120" w:line="240" w:lineRule="auto"/>
      </w:pPr>
      <w:r w:rsidRPr="001934B5">
        <w:t>•</w:t>
      </w:r>
      <w:r w:rsidRPr="001934B5">
        <w:tab/>
      </w:r>
      <w:r w:rsidR="00CD5702" w:rsidRPr="001934B5">
        <w:t>The Pricing unit proposes to include the secondary products from oranges juice in the scope of certification for processors. The proposal follows the secondary product rule in which if the secondary product is commercialized as a Fairtrade product the producer organization must receive a 15% of the commercial price as Fairtrade Premium for that product. This FP will be additional to the Premium received for the oranges for juice</w:t>
      </w:r>
      <w:r w:rsidR="0014562B" w:rsidRPr="001934B5">
        <w:t xml:space="preserve"> which is based on the main product -  orange juice</w:t>
      </w:r>
      <w:r w:rsidR="00CD5702" w:rsidRPr="001934B5">
        <w:t xml:space="preserve">. </w:t>
      </w:r>
    </w:p>
    <w:p w14:paraId="360D2D16" w14:textId="77777777" w:rsidR="00CC3EAD" w:rsidRPr="001934B5" w:rsidRDefault="0014562B" w:rsidP="002F2585">
      <w:pPr>
        <w:spacing w:before="120" w:after="120" w:line="240" w:lineRule="auto"/>
      </w:pPr>
      <w:r w:rsidRPr="001934B5">
        <w:t>Stakeholders are invited to</w:t>
      </w:r>
      <w:r w:rsidR="00CD5702" w:rsidRPr="001934B5">
        <w:t xml:space="preserve"> provide </w:t>
      </w:r>
      <w:r w:rsidRPr="001934B5">
        <w:t>their</w:t>
      </w:r>
      <w:r w:rsidR="00CD5702" w:rsidRPr="001934B5">
        <w:t xml:space="preserve"> feedback on including the secondary products of orange juice in the scope of certification of the processors.</w:t>
      </w:r>
    </w:p>
    <w:p w14:paraId="3287753E" w14:textId="77777777" w:rsidR="00CD5702" w:rsidRPr="001934B5" w:rsidRDefault="0014562B" w:rsidP="002F2585">
      <w:pPr>
        <w:spacing w:before="120" w:after="120" w:line="240" w:lineRule="auto"/>
      </w:pPr>
      <w:r w:rsidRPr="001934B5">
        <w:t>Stakeholders are also invited to assess whether a</w:t>
      </w:r>
      <w:r w:rsidR="00CD5702" w:rsidRPr="001934B5">
        <w:t xml:space="preserve"> percentage of 15% of the commercial price as Fairtrade Premium for the secondary products of orange juice</w:t>
      </w:r>
      <w:r w:rsidRPr="001934B5">
        <w:t xml:space="preserve"> is an acceptable level</w:t>
      </w:r>
      <w:r w:rsidR="00E63ADD">
        <w:t>.</w:t>
      </w:r>
      <w:r w:rsidRPr="001934B5">
        <w:t xml:space="preserve"> </w:t>
      </w:r>
    </w:p>
    <w:p w14:paraId="11A9939C" w14:textId="77777777" w:rsidR="0014562B" w:rsidRPr="001934B5" w:rsidRDefault="0014562B" w:rsidP="002F2585">
      <w:pPr>
        <w:spacing w:before="120" w:after="120" w:line="240" w:lineRule="auto"/>
      </w:pPr>
      <w:r w:rsidRPr="001934B5">
        <w:t>The following options are presented:</w:t>
      </w:r>
    </w:p>
    <w:p w14:paraId="3190711C" w14:textId="77777777" w:rsidR="0014562B" w:rsidRPr="001934B5" w:rsidRDefault="0014562B" w:rsidP="002F2585">
      <w:pPr>
        <w:spacing w:before="120" w:after="120" w:line="240" w:lineRule="auto"/>
      </w:pPr>
      <w:r w:rsidRPr="001934B5">
        <w:t>Option 1: A 15 % of the commercial price as Fairtrade Premium for the secondary product is acceptable</w:t>
      </w:r>
    </w:p>
    <w:p w14:paraId="0D5003CF" w14:textId="77777777" w:rsidR="0014562B" w:rsidRPr="001934B5" w:rsidRDefault="0014562B" w:rsidP="002F2585">
      <w:pPr>
        <w:spacing w:before="120" w:after="120" w:line="240" w:lineRule="auto"/>
      </w:pPr>
      <w:r w:rsidRPr="001934B5">
        <w:t>Option 2: Stakeholders are invited to share their views on an acceptable percentage of the commercial price to be paid as Fairtrade Premium for the secondary products.</w:t>
      </w:r>
    </w:p>
    <w:p w14:paraId="51AEDE5C" w14:textId="77777777" w:rsidR="0014562B" w:rsidRPr="001934B5" w:rsidRDefault="0014562B" w:rsidP="002F2585">
      <w:pPr>
        <w:spacing w:before="120" w:after="120" w:line="240" w:lineRule="auto"/>
        <w:rPr>
          <w:b/>
        </w:rPr>
      </w:pPr>
      <w:r w:rsidRPr="001934B5">
        <w:rPr>
          <w:b/>
        </w:rPr>
        <w:t>Adding Orange juice fruit cells in the secondary product list</w:t>
      </w:r>
    </w:p>
    <w:p w14:paraId="3C95582C" w14:textId="77777777" w:rsidR="0014562B" w:rsidRPr="001934B5" w:rsidRDefault="00645A19" w:rsidP="002F2585">
      <w:pPr>
        <w:spacing w:before="120" w:after="120" w:line="240" w:lineRule="auto"/>
      </w:pPr>
      <w:r w:rsidRPr="001934B5">
        <w:t xml:space="preserve">Stakeholders in producing countries have voiced </w:t>
      </w:r>
      <w:r w:rsidR="0014562B" w:rsidRPr="001934B5">
        <w:t>interest to have orange juice fruit cells</w:t>
      </w:r>
      <w:r w:rsidR="00B14F11" w:rsidRPr="001934B5">
        <w:t xml:space="preserve"> in the secondary product list</w:t>
      </w:r>
      <w:r w:rsidRPr="001934B5">
        <w:t>. In this consultation the Pricing unit is requesting feedback from stakeholders whether this is a product of interest to be added to the secondary product list.</w:t>
      </w:r>
    </w:p>
    <w:p w14:paraId="4EDAD9B8" w14:textId="77777777" w:rsidR="00CC3EAD" w:rsidRPr="00150B82" w:rsidRDefault="00CC3EAD" w:rsidP="002F2585">
      <w:pPr>
        <w:spacing w:before="120" w:after="120" w:line="240" w:lineRule="auto"/>
        <w:rPr>
          <w:b/>
          <w:i/>
          <w:sz w:val="22"/>
          <w:szCs w:val="22"/>
        </w:rPr>
      </w:pPr>
      <w:r w:rsidRPr="00150B82">
        <w:rPr>
          <w:b/>
          <w:i/>
          <w:sz w:val="22"/>
          <w:szCs w:val="22"/>
        </w:rPr>
        <w:t>Section F: Currency</w:t>
      </w:r>
    </w:p>
    <w:p w14:paraId="3CDF5A43" w14:textId="77777777" w:rsidR="00CC3EAD" w:rsidRPr="001934B5" w:rsidRDefault="00E63ADD" w:rsidP="002F2585">
      <w:pPr>
        <w:spacing w:before="120" w:after="120" w:line="240" w:lineRule="auto"/>
      </w:pPr>
      <w:r>
        <w:t xml:space="preserve">Background: </w:t>
      </w:r>
      <w:r w:rsidR="00CC3EAD" w:rsidRPr="001934B5">
        <w:t>The currency of the orange ju</w:t>
      </w:r>
      <w:r w:rsidR="00CD5702" w:rsidRPr="001934B5">
        <w:t xml:space="preserve">ice FMP and FP is set in USD. The currency used also follows the market price reference in the ICE orange juice futures contracts. </w:t>
      </w:r>
      <w:r>
        <w:t>Stakeholders are invited to confirm if this is the preferred currency.</w:t>
      </w:r>
    </w:p>
    <w:p w14:paraId="2B65FE6A" w14:textId="77777777" w:rsidR="00CC3EAD" w:rsidRPr="00150B82" w:rsidRDefault="00CC3EAD" w:rsidP="002F2585">
      <w:pPr>
        <w:spacing w:before="120" w:after="120" w:line="240" w:lineRule="auto"/>
        <w:rPr>
          <w:b/>
          <w:i/>
          <w:sz w:val="22"/>
          <w:szCs w:val="22"/>
        </w:rPr>
      </w:pPr>
      <w:r w:rsidRPr="00150B82">
        <w:rPr>
          <w:b/>
          <w:i/>
          <w:sz w:val="22"/>
          <w:szCs w:val="22"/>
        </w:rPr>
        <w:t>Section G: Validity Date</w:t>
      </w:r>
    </w:p>
    <w:p w14:paraId="02DDFE88" w14:textId="77777777" w:rsidR="00CC3EAD" w:rsidRPr="001934B5" w:rsidRDefault="00CC3EAD" w:rsidP="002F2585">
      <w:pPr>
        <w:spacing w:before="120" w:after="120" w:line="240" w:lineRule="auto"/>
      </w:pPr>
      <w:r w:rsidRPr="001934B5">
        <w:t xml:space="preserve">Background: </w:t>
      </w:r>
      <w:r w:rsidR="00D908CC" w:rsidRPr="001934B5">
        <w:t xml:space="preserve">June is the month where the harvest season starts in Brazil. The earliest validity for the revised FMP for FCOJ can be as July 2019, which according to stakeholders is still a relevant month for the newly started harvest season in Brazil. </w:t>
      </w:r>
    </w:p>
    <w:p w14:paraId="03400156" w14:textId="77777777" w:rsidR="00CC3EAD" w:rsidRPr="001934B5" w:rsidRDefault="00CC3EAD" w:rsidP="002F2585">
      <w:pPr>
        <w:spacing w:before="120" w:after="120" w:line="240" w:lineRule="auto"/>
      </w:pPr>
      <w:r w:rsidRPr="001934B5">
        <w:t xml:space="preserve">Proposal options: </w:t>
      </w:r>
    </w:p>
    <w:p w14:paraId="497FEC00" w14:textId="3168B6E9" w:rsidR="00CC3EAD" w:rsidRPr="001934B5" w:rsidRDefault="00CC3EAD" w:rsidP="002F2585">
      <w:pPr>
        <w:spacing w:before="120" w:after="120" w:line="240" w:lineRule="auto"/>
      </w:pPr>
      <w:r w:rsidRPr="001934B5">
        <w:t>•</w:t>
      </w:r>
      <w:r w:rsidRPr="001934B5">
        <w:tab/>
        <w:t xml:space="preserve">Option 1: Validity date of the changes to the </w:t>
      </w:r>
      <w:r w:rsidR="00D908CC" w:rsidRPr="001934B5">
        <w:t xml:space="preserve">revised </w:t>
      </w:r>
      <w:r w:rsidRPr="001934B5">
        <w:t xml:space="preserve">orange juice </w:t>
      </w:r>
      <w:r w:rsidR="00D908CC" w:rsidRPr="001934B5">
        <w:t xml:space="preserve">FMP and approved changes in the price model </w:t>
      </w:r>
      <w:r w:rsidRPr="001934B5">
        <w:t xml:space="preserve">would be </w:t>
      </w:r>
      <w:r w:rsidR="00D908CC" w:rsidRPr="001934B5">
        <w:t>July 1, 2019.</w:t>
      </w:r>
      <w:r w:rsidR="00E86C7D">
        <w:t xml:space="preserve"> Applicable to all new contracts with producer organizations for oranges for juice and subsequently new contracts with orange juice buyers. </w:t>
      </w:r>
    </w:p>
    <w:p w14:paraId="4B8D98D7" w14:textId="05507A02" w:rsidR="00CC3EAD" w:rsidRPr="001934B5" w:rsidRDefault="00CC3EAD" w:rsidP="002F2585">
      <w:pPr>
        <w:spacing w:before="120" w:after="120" w:line="240" w:lineRule="auto"/>
      </w:pPr>
      <w:r w:rsidRPr="001934B5">
        <w:t>•</w:t>
      </w:r>
      <w:r w:rsidRPr="001934B5">
        <w:tab/>
        <w:t>Option 2: Stakeholders are encouraged to provide alternative proposals</w:t>
      </w:r>
      <w:r w:rsidR="00790696">
        <w:t xml:space="preserve"> and rationale</w:t>
      </w:r>
      <w:r w:rsidRPr="001934B5">
        <w:t xml:space="preserve">.  </w:t>
      </w:r>
    </w:p>
    <w:p w14:paraId="122D3C9C" w14:textId="648B13B6" w:rsidR="008E5C03" w:rsidRPr="002F2585" w:rsidRDefault="008E5C03" w:rsidP="002F2585">
      <w:pPr>
        <w:pStyle w:val="StyleHeading6Left0Hanging025"/>
        <w:spacing w:before="120" w:after="120" w:line="240" w:lineRule="auto"/>
        <w:rPr>
          <w:sz w:val="20"/>
        </w:rPr>
      </w:pPr>
      <w:r w:rsidRPr="002F2585">
        <w:rPr>
          <w:sz w:val="20"/>
        </w:rPr>
        <w:lastRenderedPageBreak/>
        <w:t>Question</w:t>
      </w:r>
      <w:r w:rsidR="00BC737C" w:rsidRPr="002F2585">
        <w:rPr>
          <w:sz w:val="20"/>
        </w:rPr>
        <w:t>naire</w:t>
      </w:r>
      <w:r w:rsidR="00721EA0">
        <w:rPr>
          <w:sz w:val="20"/>
        </w:rPr>
        <w:t xml:space="preserve"> (22 questions)</w:t>
      </w:r>
    </w:p>
    <w:p w14:paraId="6C7AF19B" w14:textId="77777777" w:rsidR="00BC737C" w:rsidRPr="002F2585" w:rsidRDefault="00BC737C" w:rsidP="002F2585">
      <w:pPr>
        <w:pStyle w:val="StyleHeading6Left0Hanging025"/>
        <w:numPr>
          <w:ilvl w:val="0"/>
          <w:numId w:val="0"/>
        </w:numPr>
        <w:spacing w:line="240" w:lineRule="auto"/>
        <w:rPr>
          <w:bCs w:val="0"/>
          <w:sz w:val="20"/>
        </w:rPr>
      </w:pPr>
      <w:r w:rsidRPr="002F2585">
        <w:rPr>
          <w:sz w:val="20"/>
        </w:rPr>
        <w:t>Section A: The current price model</w:t>
      </w:r>
      <w:r w:rsidR="00841240" w:rsidRPr="002F2585">
        <w:rPr>
          <w:sz w:val="20"/>
        </w:rPr>
        <w:t xml:space="preserve"> for FCOJ</w:t>
      </w:r>
    </w:p>
    <w:tbl>
      <w:tblPr>
        <w:tblStyle w:val="TableGrid"/>
        <w:tblW w:w="9493" w:type="dxa"/>
        <w:tblLook w:val="04A0" w:firstRow="1" w:lastRow="0" w:firstColumn="1" w:lastColumn="0" w:noHBand="0" w:noVBand="1"/>
      </w:tblPr>
      <w:tblGrid>
        <w:gridCol w:w="1271"/>
        <w:gridCol w:w="8222"/>
      </w:tblGrid>
      <w:tr w:rsidR="00BC737C" w:rsidRPr="002F2585" w14:paraId="123AF950" w14:textId="77777777" w:rsidTr="002F2585">
        <w:trPr>
          <w:trHeight w:val="793"/>
        </w:trPr>
        <w:tc>
          <w:tcPr>
            <w:tcW w:w="9493" w:type="dxa"/>
            <w:gridSpan w:val="2"/>
          </w:tcPr>
          <w:p w14:paraId="4393A558" w14:textId="77777777" w:rsidR="00BC737C" w:rsidRPr="002F2585" w:rsidRDefault="00BC737C" w:rsidP="002F2585">
            <w:pPr>
              <w:pStyle w:val="StyleHeading6Left0Hanging025"/>
              <w:numPr>
                <w:ilvl w:val="0"/>
                <w:numId w:val="0"/>
              </w:numPr>
              <w:spacing w:line="240" w:lineRule="auto"/>
              <w:rPr>
                <w:b w:val="0"/>
                <w:bCs w:val="0"/>
                <w:sz w:val="20"/>
              </w:rPr>
            </w:pPr>
            <w:r w:rsidRPr="002F2585">
              <w:rPr>
                <w:b w:val="0"/>
                <w:bCs w:val="0"/>
                <w:sz w:val="20"/>
              </w:rPr>
              <w:t xml:space="preserve">Question 1: Do you agree to maintain the </w:t>
            </w:r>
            <w:r w:rsidR="00E56593" w:rsidRPr="002F2585">
              <w:rPr>
                <w:b w:val="0"/>
                <w:bCs w:val="0"/>
                <w:sz w:val="20"/>
              </w:rPr>
              <w:t xml:space="preserve">principles of the </w:t>
            </w:r>
            <w:r w:rsidRPr="002F2585">
              <w:rPr>
                <w:b w:val="0"/>
                <w:bCs w:val="0"/>
                <w:sz w:val="20"/>
              </w:rPr>
              <w:t>price model</w:t>
            </w:r>
            <w:r w:rsidR="00E56593" w:rsidRPr="002F2585">
              <w:rPr>
                <w:sz w:val="20"/>
              </w:rPr>
              <w:t xml:space="preserve"> </w:t>
            </w:r>
            <w:r w:rsidR="00E56593" w:rsidRPr="002F2585">
              <w:rPr>
                <w:b w:val="0"/>
                <w:bCs w:val="0"/>
                <w:sz w:val="20"/>
              </w:rPr>
              <w:t>for all orange juice Fairtrade value chains</w:t>
            </w:r>
            <w:r w:rsidRPr="002F2585">
              <w:rPr>
                <w:b w:val="0"/>
                <w:bCs w:val="0"/>
                <w:sz w:val="20"/>
              </w:rPr>
              <w:t>? E.g. the current price model as a revenue sharing model whereby there exists a FMP at the orange juice FOB level and fixed percentages to be paid to the producer organization according to the processing technique</w:t>
            </w:r>
            <w:r w:rsidR="00E56593" w:rsidRPr="002F2585">
              <w:rPr>
                <w:b w:val="0"/>
                <w:bCs w:val="0"/>
                <w:sz w:val="20"/>
              </w:rPr>
              <w:t xml:space="preserve"> for the oranges for juice</w:t>
            </w:r>
            <w:r w:rsidRPr="002F2585">
              <w:rPr>
                <w:b w:val="0"/>
                <w:bCs w:val="0"/>
                <w:sz w:val="20"/>
              </w:rPr>
              <w:t>.</w:t>
            </w:r>
          </w:p>
        </w:tc>
      </w:tr>
      <w:tr w:rsidR="00DA0C06" w:rsidRPr="002F2585" w14:paraId="6FEC95A9" w14:textId="77777777" w:rsidTr="002F2585">
        <w:trPr>
          <w:trHeight w:val="335"/>
        </w:trPr>
        <w:tc>
          <w:tcPr>
            <w:tcW w:w="1271" w:type="dxa"/>
          </w:tcPr>
          <w:p w14:paraId="7B7B2B74" w14:textId="48FEC338" w:rsidR="00BC737C"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
                  <w:enabled/>
                  <w:calcOnExit w:val="0"/>
                  <w:checkBox>
                    <w:sizeAuto/>
                    <w:default w:val="0"/>
                    <w:checked w:val="0"/>
                  </w:checkBox>
                </w:ffData>
              </w:fldChar>
            </w:r>
            <w:bookmarkStart w:id="7" w:name="Check2"/>
            <w:r w:rsidRPr="002F2585">
              <w:rPr>
                <w:b w:val="0"/>
                <w:bCs w:val="0"/>
                <w:sz w:val="20"/>
              </w:rPr>
              <w:instrText xml:space="preserve"> FORMCHECKBOX </w:instrText>
            </w:r>
            <w:r w:rsidR="00945149" w:rsidRPr="002F2585">
              <w:rPr>
                <w:b w:val="0"/>
                <w:bCs w:val="0"/>
                <w:sz w:val="20"/>
              </w:rPr>
            </w:r>
            <w:r w:rsidR="00945149">
              <w:rPr>
                <w:b w:val="0"/>
                <w:bCs w:val="0"/>
                <w:sz w:val="20"/>
              </w:rPr>
              <w:fldChar w:fldCharType="separate"/>
            </w:r>
            <w:r w:rsidRPr="002F2585">
              <w:rPr>
                <w:b w:val="0"/>
                <w:bCs w:val="0"/>
                <w:sz w:val="20"/>
              </w:rPr>
              <w:fldChar w:fldCharType="end"/>
            </w:r>
            <w:bookmarkEnd w:id="7"/>
            <w:r w:rsidRPr="002F2585">
              <w:rPr>
                <w:b w:val="0"/>
                <w:bCs w:val="0"/>
                <w:sz w:val="20"/>
              </w:rPr>
              <w:t xml:space="preserve"> </w:t>
            </w:r>
            <w:r w:rsidR="00BC737C" w:rsidRPr="002F2585">
              <w:rPr>
                <w:b w:val="0"/>
                <w:bCs w:val="0"/>
                <w:sz w:val="20"/>
              </w:rPr>
              <w:t>Yes</w:t>
            </w:r>
            <w:r w:rsidR="00181BFE" w:rsidRPr="002F2585">
              <w:rPr>
                <w:b w:val="0"/>
                <w:bCs w:val="0"/>
                <w:sz w:val="20"/>
              </w:rPr>
              <w:t xml:space="preserve"> </w:t>
            </w:r>
          </w:p>
        </w:tc>
        <w:tc>
          <w:tcPr>
            <w:tcW w:w="8222" w:type="dxa"/>
          </w:tcPr>
          <w:p w14:paraId="3F3F0697" w14:textId="3F1457CE" w:rsidR="00BC737C"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 xml:space="preserve">Please add any comment you may </w:t>
            </w:r>
            <w:r w:rsidR="00F708D8" w:rsidRPr="002F2585">
              <w:rPr>
                <w:b w:val="0"/>
                <w:bCs w:val="0"/>
                <w:sz w:val="20"/>
              </w:rPr>
              <w:t xml:space="preserve">have </w:t>
            </w:r>
            <w:r w:rsidRPr="002F2585">
              <w:rPr>
                <w:b w:val="0"/>
                <w:bCs w:val="0"/>
                <w:sz w:val="20"/>
              </w:rPr>
              <w:t xml:space="preserve">on the model: </w:t>
            </w:r>
            <w:r w:rsidR="002F2585" w:rsidRPr="002F2585">
              <w:rPr>
                <w:b w:val="0"/>
                <w:bCs w:val="0"/>
                <w:sz w:val="20"/>
              </w:rPr>
              <w:fldChar w:fldCharType="begin">
                <w:ffData>
                  <w:name w:val="Text2"/>
                  <w:enabled/>
                  <w:calcOnExit w:val="0"/>
                  <w:textInput/>
                </w:ffData>
              </w:fldChar>
            </w:r>
            <w:bookmarkStart w:id="8" w:name="Text2"/>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8"/>
          </w:p>
        </w:tc>
      </w:tr>
      <w:tr w:rsidR="00DA0C06" w:rsidRPr="002F2585" w14:paraId="4413F64B" w14:textId="77777777" w:rsidTr="002F2585">
        <w:trPr>
          <w:trHeight w:val="845"/>
        </w:trPr>
        <w:tc>
          <w:tcPr>
            <w:tcW w:w="1271" w:type="dxa"/>
          </w:tcPr>
          <w:p w14:paraId="6236672F" w14:textId="74BCD098" w:rsidR="00BC737C"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3"/>
                  <w:enabled/>
                  <w:calcOnExit w:val="0"/>
                  <w:checkBox>
                    <w:sizeAuto/>
                    <w:default w:val="0"/>
                  </w:checkBox>
                </w:ffData>
              </w:fldChar>
            </w:r>
            <w:bookmarkStart w:id="9" w:name="Check3"/>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9"/>
            <w:r w:rsidRPr="002F2585">
              <w:rPr>
                <w:b w:val="0"/>
                <w:bCs w:val="0"/>
                <w:sz w:val="20"/>
              </w:rPr>
              <w:t xml:space="preserve"> </w:t>
            </w:r>
            <w:r w:rsidR="00BC737C" w:rsidRPr="002F2585">
              <w:rPr>
                <w:b w:val="0"/>
                <w:bCs w:val="0"/>
                <w:sz w:val="20"/>
              </w:rPr>
              <w:t>No</w:t>
            </w:r>
            <w:r w:rsidR="00181BFE" w:rsidRPr="002F2585">
              <w:rPr>
                <w:b w:val="0"/>
                <w:bCs w:val="0"/>
                <w:sz w:val="20"/>
              </w:rPr>
              <w:t xml:space="preserve"> </w:t>
            </w:r>
          </w:p>
        </w:tc>
        <w:tc>
          <w:tcPr>
            <w:tcW w:w="8222" w:type="dxa"/>
          </w:tcPr>
          <w:p w14:paraId="06960394" w14:textId="666DF573" w:rsidR="00BC737C" w:rsidRPr="002F2585" w:rsidRDefault="00DA0C06"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any alternative: </w:t>
            </w:r>
            <w:r w:rsidR="002F2585" w:rsidRPr="002F2585">
              <w:rPr>
                <w:b w:val="0"/>
                <w:bCs w:val="0"/>
                <w:sz w:val="20"/>
              </w:rPr>
              <w:fldChar w:fldCharType="begin">
                <w:ffData>
                  <w:name w:val="Text3"/>
                  <w:enabled/>
                  <w:calcOnExit w:val="0"/>
                  <w:textInput/>
                </w:ffData>
              </w:fldChar>
            </w:r>
            <w:bookmarkStart w:id="10" w:name="Text3"/>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10"/>
            <w:r w:rsidRPr="002F2585">
              <w:rPr>
                <w:b w:val="0"/>
                <w:bCs w:val="0"/>
                <w:sz w:val="20"/>
              </w:rPr>
              <w:t xml:space="preserve"> </w:t>
            </w:r>
          </w:p>
        </w:tc>
      </w:tr>
    </w:tbl>
    <w:p w14:paraId="206DD35B" w14:textId="77777777" w:rsidR="00841240" w:rsidRPr="002F2585" w:rsidRDefault="00841240" w:rsidP="002F2585">
      <w:pPr>
        <w:pStyle w:val="StyleHeading6Left0Hanging025"/>
        <w:numPr>
          <w:ilvl w:val="0"/>
          <w:numId w:val="0"/>
        </w:numPr>
        <w:spacing w:line="240" w:lineRule="auto"/>
        <w:rPr>
          <w:bCs w:val="0"/>
          <w:sz w:val="20"/>
        </w:rPr>
      </w:pPr>
      <w:r w:rsidRPr="002F2585">
        <w:rPr>
          <w:sz w:val="20"/>
        </w:rPr>
        <w:t>Section B: Fairtrade Minimum Price for FCOJ</w:t>
      </w:r>
    </w:p>
    <w:tbl>
      <w:tblPr>
        <w:tblStyle w:val="TableGrid"/>
        <w:tblW w:w="9493" w:type="dxa"/>
        <w:tblLook w:val="04A0" w:firstRow="1" w:lastRow="0" w:firstColumn="1" w:lastColumn="0" w:noHBand="0" w:noVBand="1"/>
      </w:tblPr>
      <w:tblGrid>
        <w:gridCol w:w="1271"/>
        <w:gridCol w:w="8222"/>
      </w:tblGrid>
      <w:tr w:rsidR="00841240" w:rsidRPr="002F2585" w14:paraId="54A36080" w14:textId="77777777" w:rsidTr="002F2585">
        <w:trPr>
          <w:trHeight w:val="322"/>
        </w:trPr>
        <w:tc>
          <w:tcPr>
            <w:tcW w:w="9493" w:type="dxa"/>
            <w:gridSpan w:val="2"/>
          </w:tcPr>
          <w:p w14:paraId="3051FEA9" w14:textId="285E142B" w:rsidR="00841240"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Question 2</w:t>
            </w:r>
            <w:r w:rsidR="00841240" w:rsidRPr="002F2585">
              <w:rPr>
                <w:b w:val="0"/>
                <w:bCs w:val="0"/>
                <w:sz w:val="20"/>
              </w:rPr>
              <w:t>:</w:t>
            </w:r>
            <w:r w:rsidR="00DA0C06" w:rsidRPr="002F2585">
              <w:rPr>
                <w:b w:val="0"/>
                <w:bCs w:val="0"/>
                <w:sz w:val="20"/>
              </w:rPr>
              <w:t xml:space="preserve"> </w:t>
            </w:r>
            <w:r w:rsidR="00841240" w:rsidRPr="002F2585">
              <w:rPr>
                <w:b w:val="0"/>
                <w:bCs w:val="0"/>
                <w:sz w:val="20"/>
              </w:rPr>
              <w:t xml:space="preserve">Are you in agreement with an increase of the FMP for </w:t>
            </w:r>
            <w:r w:rsidR="00841240" w:rsidRPr="002F2585">
              <w:rPr>
                <w:b w:val="0"/>
                <w:bCs w:val="0"/>
                <w:sz w:val="20"/>
                <w:u w:val="single"/>
              </w:rPr>
              <w:t>conventional</w:t>
            </w:r>
            <w:r w:rsidR="00841240" w:rsidRPr="002F2585">
              <w:rPr>
                <w:b w:val="0"/>
                <w:bCs w:val="0"/>
                <w:sz w:val="20"/>
              </w:rPr>
              <w:t xml:space="preserve"> FCOJ to 2350 USD/ MT?</w:t>
            </w:r>
          </w:p>
        </w:tc>
      </w:tr>
      <w:tr w:rsidR="00841240" w:rsidRPr="002F2585" w14:paraId="41530915" w14:textId="77777777" w:rsidTr="00721EA0">
        <w:trPr>
          <w:trHeight w:val="302"/>
        </w:trPr>
        <w:tc>
          <w:tcPr>
            <w:tcW w:w="1271" w:type="dxa"/>
          </w:tcPr>
          <w:p w14:paraId="1AB9F6CE" w14:textId="5F36F5EB" w:rsidR="00841240"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4"/>
                  <w:enabled/>
                  <w:calcOnExit w:val="0"/>
                  <w:checkBox>
                    <w:sizeAuto/>
                    <w:default w:val="0"/>
                  </w:checkBox>
                </w:ffData>
              </w:fldChar>
            </w:r>
            <w:bookmarkStart w:id="11" w:name="Check4"/>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11"/>
            <w:r w:rsidRPr="002F2585">
              <w:rPr>
                <w:b w:val="0"/>
                <w:bCs w:val="0"/>
                <w:sz w:val="20"/>
              </w:rPr>
              <w:t xml:space="preserve"> </w:t>
            </w:r>
            <w:r w:rsidR="00841240" w:rsidRPr="002F2585">
              <w:rPr>
                <w:b w:val="0"/>
                <w:bCs w:val="0"/>
                <w:sz w:val="20"/>
              </w:rPr>
              <w:t>Yes</w:t>
            </w:r>
          </w:p>
        </w:tc>
        <w:tc>
          <w:tcPr>
            <w:tcW w:w="8222" w:type="dxa"/>
          </w:tcPr>
          <w:p w14:paraId="6B3DEA51" w14:textId="77777777" w:rsidR="00841240" w:rsidRPr="002F2585" w:rsidRDefault="00841240" w:rsidP="002F2585">
            <w:pPr>
              <w:pStyle w:val="StyleHeading6Left0Hanging025"/>
              <w:numPr>
                <w:ilvl w:val="0"/>
                <w:numId w:val="0"/>
              </w:numPr>
              <w:spacing w:line="240" w:lineRule="auto"/>
              <w:rPr>
                <w:b w:val="0"/>
                <w:bCs w:val="0"/>
                <w:sz w:val="20"/>
              </w:rPr>
            </w:pPr>
          </w:p>
        </w:tc>
      </w:tr>
      <w:tr w:rsidR="00841240" w:rsidRPr="002F2585" w14:paraId="15DF3646" w14:textId="77777777" w:rsidTr="00721EA0">
        <w:trPr>
          <w:trHeight w:val="848"/>
        </w:trPr>
        <w:tc>
          <w:tcPr>
            <w:tcW w:w="1271" w:type="dxa"/>
          </w:tcPr>
          <w:p w14:paraId="29903496" w14:textId="6231E399" w:rsidR="00841240"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5"/>
                  <w:enabled/>
                  <w:calcOnExit w:val="0"/>
                  <w:checkBox>
                    <w:sizeAuto/>
                    <w:default w:val="0"/>
                  </w:checkBox>
                </w:ffData>
              </w:fldChar>
            </w:r>
            <w:bookmarkStart w:id="12" w:name="Check5"/>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12"/>
            <w:r w:rsidRPr="002F2585">
              <w:rPr>
                <w:b w:val="0"/>
                <w:bCs w:val="0"/>
                <w:sz w:val="20"/>
              </w:rPr>
              <w:t xml:space="preserve"> </w:t>
            </w:r>
            <w:r w:rsidR="00841240" w:rsidRPr="002F2585">
              <w:rPr>
                <w:b w:val="0"/>
                <w:bCs w:val="0"/>
                <w:sz w:val="20"/>
              </w:rPr>
              <w:t>No</w:t>
            </w:r>
            <w:r w:rsidR="001F6B74" w:rsidRPr="002F2585">
              <w:rPr>
                <w:b w:val="0"/>
                <w:bCs w:val="0"/>
                <w:sz w:val="20"/>
              </w:rPr>
              <w:t xml:space="preserve">, the FMP must remain at the current level </w:t>
            </w:r>
          </w:p>
        </w:tc>
        <w:tc>
          <w:tcPr>
            <w:tcW w:w="8222" w:type="dxa"/>
          </w:tcPr>
          <w:p w14:paraId="1C3E1CAF" w14:textId="55AC9E8C" w:rsidR="00841240" w:rsidRPr="002F2585" w:rsidRDefault="00841240" w:rsidP="002F2585">
            <w:pPr>
              <w:pStyle w:val="StyleHeading6Left0Hanging025"/>
              <w:numPr>
                <w:ilvl w:val="0"/>
                <w:numId w:val="0"/>
              </w:numPr>
              <w:spacing w:line="240" w:lineRule="auto"/>
              <w:rPr>
                <w:b w:val="0"/>
                <w:bCs w:val="0"/>
                <w:sz w:val="20"/>
              </w:rPr>
            </w:pPr>
            <w:r w:rsidRPr="002F2585">
              <w:rPr>
                <w:b w:val="0"/>
                <w:bCs w:val="0"/>
                <w:sz w:val="20"/>
              </w:rPr>
              <w:t>Please provide your rationale</w:t>
            </w:r>
            <w:r w:rsidR="00C67C6B" w:rsidRPr="002F2585">
              <w:rPr>
                <w:b w:val="0"/>
                <w:bCs w:val="0"/>
                <w:sz w:val="20"/>
              </w:rPr>
              <w:t xml:space="preserve"> and any alternative you may have</w:t>
            </w:r>
            <w:r w:rsidRPr="002F2585">
              <w:rPr>
                <w:b w:val="0"/>
                <w:bCs w:val="0"/>
                <w:sz w:val="20"/>
              </w:rPr>
              <w:t xml:space="preserve">: </w:t>
            </w:r>
            <w:r w:rsidR="002F2585" w:rsidRPr="002F2585">
              <w:rPr>
                <w:b w:val="0"/>
                <w:bCs w:val="0"/>
                <w:sz w:val="20"/>
              </w:rPr>
              <w:fldChar w:fldCharType="begin">
                <w:ffData>
                  <w:name w:val="Text4"/>
                  <w:enabled/>
                  <w:calcOnExit w:val="0"/>
                  <w:textInput/>
                </w:ffData>
              </w:fldChar>
            </w:r>
            <w:bookmarkStart w:id="13" w:name="Text4"/>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13"/>
          </w:p>
        </w:tc>
      </w:tr>
      <w:tr w:rsidR="00841240" w:rsidRPr="002F2585" w14:paraId="28762271" w14:textId="77777777" w:rsidTr="002F2585">
        <w:tc>
          <w:tcPr>
            <w:tcW w:w="9493" w:type="dxa"/>
            <w:gridSpan w:val="2"/>
          </w:tcPr>
          <w:p w14:paraId="2F31E6F5" w14:textId="1980EB8C" w:rsidR="00841240"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Question 3</w:t>
            </w:r>
            <w:r w:rsidR="00841240" w:rsidRPr="002F2585">
              <w:rPr>
                <w:b w:val="0"/>
                <w:bCs w:val="0"/>
                <w:sz w:val="20"/>
              </w:rPr>
              <w:t xml:space="preserve">: Are you in agreement with maintaining the FMP for </w:t>
            </w:r>
            <w:r w:rsidR="00841240" w:rsidRPr="002F2585">
              <w:rPr>
                <w:b w:val="0"/>
                <w:bCs w:val="0"/>
                <w:sz w:val="20"/>
                <w:u w:val="single"/>
              </w:rPr>
              <w:t>organic</w:t>
            </w:r>
            <w:r w:rsidR="00841240" w:rsidRPr="002F2585">
              <w:rPr>
                <w:b w:val="0"/>
                <w:bCs w:val="0"/>
                <w:sz w:val="20"/>
              </w:rPr>
              <w:t xml:space="preserve"> FCOJ to 3250 USD/ MT?</w:t>
            </w:r>
          </w:p>
        </w:tc>
      </w:tr>
      <w:tr w:rsidR="00841240" w:rsidRPr="002F2585" w14:paraId="12EB9F8E" w14:textId="77777777" w:rsidTr="00721EA0">
        <w:trPr>
          <w:trHeight w:val="301"/>
        </w:trPr>
        <w:tc>
          <w:tcPr>
            <w:tcW w:w="1271" w:type="dxa"/>
          </w:tcPr>
          <w:p w14:paraId="57140FEF" w14:textId="2C45CD59" w:rsidR="00841240"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6"/>
                  <w:enabled/>
                  <w:calcOnExit w:val="0"/>
                  <w:checkBox>
                    <w:sizeAuto/>
                    <w:default w:val="0"/>
                    <w:checked w:val="0"/>
                  </w:checkBox>
                </w:ffData>
              </w:fldChar>
            </w:r>
            <w:bookmarkStart w:id="14" w:name="Check6"/>
            <w:r w:rsidRPr="002F2585">
              <w:rPr>
                <w:b w:val="0"/>
                <w:bCs w:val="0"/>
                <w:sz w:val="20"/>
              </w:rPr>
              <w:instrText xml:space="preserve"> FORMCHECKBOX </w:instrText>
            </w:r>
            <w:r w:rsidR="00945149" w:rsidRPr="002F2585">
              <w:rPr>
                <w:b w:val="0"/>
                <w:bCs w:val="0"/>
                <w:sz w:val="20"/>
              </w:rPr>
            </w:r>
            <w:r w:rsidR="00945149">
              <w:rPr>
                <w:b w:val="0"/>
                <w:bCs w:val="0"/>
                <w:sz w:val="20"/>
              </w:rPr>
              <w:fldChar w:fldCharType="separate"/>
            </w:r>
            <w:r w:rsidRPr="002F2585">
              <w:rPr>
                <w:b w:val="0"/>
                <w:bCs w:val="0"/>
                <w:sz w:val="20"/>
              </w:rPr>
              <w:fldChar w:fldCharType="end"/>
            </w:r>
            <w:bookmarkEnd w:id="14"/>
            <w:r w:rsidRPr="002F2585">
              <w:rPr>
                <w:b w:val="0"/>
                <w:bCs w:val="0"/>
                <w:sz w:val="20"/>
              </w:rPr>
              <w:t xml:space="preserve"> </w:t>
            </w:r>
            <w:r w:rsidR="00841240" w:rsidRPr="002F2585">
              <w:rPr>
                <w:b w:val="0"/>
                <w:bCs w:val="0"/>
                <w:sz w:val="20"/>
              </w:rPr>
              <w:t>Yes</w:t>
            </w:r>
          </w:p>
        </w:tc>
        <w:tc>
          <w:tcPr>
            <w:tcW w:w="8222" w:type="dxa"/>
          </w:tcPr>
          <w:p w14:paraId="37B41738" w14:textId="77777777" w:rsidR="00841240" w:rsidRPr="002F2585" w:rsidRDefault="00841240" w:rsidP="002F2585">
            <w:pPr>
              <w:pStyle w:val="StyleHeading6Left0Hanging025"/>
              <w:numPr>
                <w:ilvl w:val="0"/>
                <w:numId w:val="0"/>
              </w:numPr>
              <w:spacing w:line="240" w:lineRule="auto"/>
              <w:rPr>
                <w:b w:val="0"/>
                <w:bCs w:val="0"/>
                <w:sz w:val="20"/>
              </w:rPr>
            </w:pPr>
          </w:p>
        </w:tc>
      </w:tr>
      <w:tr w:rsidR="00841240" w:rsidRPr="002F2585" w14:paraId="361B8940" w14:textId="77777777" w:rsidTr="00721EA0">
        <w:tc>
          <w:tcPr>
            <w:tcW w:w="1271" w:type="dxa"/>
          </w:tcPr>
          <w:p w14:paraId="7454C6C0" w14:textId="3980ED9A" w:rsidR="00841240"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7"/>
                  <w:enabled/>
                  <w:calcOnExit w:val="0"/>
                  <w:checkBox>
                    <w:sizeAuto/>
                    <w:default w:val="0"/>
                  </w:checkBox>
                </w:ffData>
              </w:fldChar>
            </w:r>
            <w:bookmarkStart w:id="15" w:name="Check7"/>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15"/>
            <w:r w:rsidRPr="002F2585">
              <w:rPr>
                <w:b w:val="0"/>
                <w:bCs w:val="0"/>
                <w:sz w:val="20"/>
              </w:rPr>
              <w:t xml:space="preserve"> </w:t>
            </w:r>
            <w:r w:rsidR="00841240" w:rsidRPr="002F2585">
              <w:rPr>
                <w:b w:val="0"/>
                <w:bCs w:val="0"/>
                <w:sz w:val="20"/>
              </w:rPr>
              <w:t xml:space="preserve">No </w:t>
            </w:r>
          </w:p>
        </w:tc>
        <w:tc>
          <w:tcPr>
            <w:tcW w:w="8222" w:type="dxa"/>
          </w:tcPr>
          <w:p w14:paraId="7359AE7B" w14:textId="78A54637" w:rsidR="00841240" w:rsidRPr="002F2585" w:rsidRDefault="00841240" w:rsidP="002F2585">
            <w:pPr>
              <w:pStyle w:val="StyleHeading6Left0Hanging025"/>
              <w:numPr>
                <w:ilvl w:val="0"/>
                <w:numId w:val="0"/>
              </w:numPr>
              <w:spacing w:line="240" w:lineRule="auto"/>
              <w:rPr>
                <w:b w:val="0"/>
                <w:bCs w:val="0"/>
                <w:sz w:val="20"/>
              </w:rPr>
            </w:pPr>
            <w:r w:rsidRPr="002F2585">
              <w:rPr>
                <w:b w:val="0"/>
                <w:bCs w:val="0"/>
                <w:sz w:val="20"/>
              </w:rPr>
              <w:t>Please provide your rationale:</w:t>
            </w:r>
            <w:r w:rsidR="002F2585" w:rsidRPr="002F2585">
              <w:rPr>
                <w:b w:val="0"/>
                <w:bCs w:val="0"/>
                <w:sz w:val="20"/>
              </w:rPr>
              <w:t xml:space="preserve"> </w:t>
            </w:r>
            <w:r w:rsidR="002F2585" w:rsidRPr="002F2585">
              <w:rPr>
                <w:b w:val="0"/>
                <w:bCs w:val="0"/>
                <w:sz w:val="20"/>
              </w:rPr>
              <w:fldChar w:fldCharType="begin">
                <w:ffData>
                  <w:name w:val="Text5"/>
                  <w:enabled/>
                  <w:calcOnExit w:val="0"/>
                  <w:textInput/>
                </w:ffData>
              </w:fldChar>
            </w:r>
            <w:bookmarkStart w:id="16" w:name="Text5"/>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16"/>
            <w:r w:rsidRPr="002F2585">
              <w:rPr>
                <w:b w:val="0"/>
                <w:bCs w:val="0"/>
                <w:sz w:val="20"/>
              </w:rPr>
              <w:t xml:space="preserve"> </w:t>
            </w:r>
          </w:p>
          <w:p w14:paraId="528792E7" w14:textId="3C5298FA" w:rsidR="00841240"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t xml:space="preserve">The FMP (USD/MT) should be: </w:t>
            </w:r>
            <w:r w:rsidRPr="002F2585">
              <w:rPr>
                <w:b w:val="0"/>
                <w:bCs w:val="0"/>
                <w:sz w:val="20"/>
              </w:rPr>
              <w:fldChar w:fldCharType="begin">
                <w:ffData>
                  <w:name w:val="Text6"/>
                  <w:enabled/>
                  <w:calcOnExit w:val="0"/>
                  <w:textInput/>
                </w:ffData>
              </w:fldChar>
            </w:r>
            <w:bookmarkStart w:id="17" w:name="Text6"/>
            <w:r w:rsidRPr="002F2585">
              <w:rPr>
                <w:b w:val="0"/>
                <w:bCs w:val="0"/>
                <w:sz w:val="20"/>
              </w:rPr>
              <w:instrText xml:space="preserve"> FORMTEXT </w:instrText>
            </w:r>
            <w:r w:rsidRPr="002F2585">
              <w:rPr>
                <w:b w:val="0"/>
                <w:bCs w:val="0"/>
                <w:sz w:val="20"/>
              </w:rPr>
            </w:r>
            <w:r w:rsidRPr="002F2585">
              <w:rPr>
                <w:b w:val="0"/>
                <w:bCs w:val="0"/>
                <w:sz w:val="20"/>
              </w:rPr>
              <w:fldChar w:fldCharType="separate"/>
            </w:r>
            <w:r w:rsidRPr="002F2585">
              <w:rPr>
                <w:b w:val="0"/>
                <w:bCs w:val="0"/>
                <w:noProof/>
                <w:sz w:val="20"/>
              </w:rPr>
              <w:t> </w:t>
            </w:r>
            <w:r w:rsidRPr="002F2585">
              <w:rPr>
                <w:b w:val="0"/>
                <w:bCs w:val="0"/>
                <w:noProof/>
                <w:sz w:val="20"/>
              </w:rPr>
              <w:t> </w:t>
            </w:r>
            <w:r w:rsidRPr="002F2585">
              <w:rPr>
                <w:b w:val="0"/>
                <w:bCs w:val="0"/>
                <w:noProof/>
                <w:sz w:val="20"/>
              </w:rPr>
              <w:t> </w:t>
            </w:r>
            <w:r w:rsidRPr="002F2585">
              <w:rPr>
                <w:b w:val="0"/>
                <w:bCs w:val="0"/>
                <w:noProof/>
                <w:sz w:val="20"/>
              </w:rPr>
              <w:t> </w:t>
            </w:r>
            <w:r w:rsidRPr="002F2585">
              <w:rPr>
                <w:b w:val="0"/>
                <w:bCs w:val="0"/>
                <w:noProof/>
                <w:sz w:val="20"/>
              </w:rPr>
              <w:t> </w:t>
            </w:r>
            <w:r w:rsidRPr="002F2585">
              <w:rPr>
                <w:b w:val="0"/>
                <w:bCs w:val="0"/>
                <w:sz w:val="20"/>
              </w:rPr>
              <w:fldChar w:fldCharType="end"/>
            </w:r>
            <w:bookmarkEnd w:id="17"/>
          </w:p>
        </w:tc>
      </w:tr>
    </w:tbl>
    <w:p w14:paraId="596D3437" w14:textId="4801D56E" w:rsidR="001F6B74" w:rsidRPr="002F2585" w:rsidRDefault="00753B55" w:rsidP="002F2585">
      <w:pPr>
        <w:pStyle w:val="StyleHeading6Left0Hanging025"/>
        <w:numPr>
          <w:ilvl w:val="0"/>
          <w:numId w:val="0"/>
        </w:numPr>
        <w:spacing w:line="240" w:lineRule="auto"/>
        <w:rPr>
          <w:sz w:val="20"/>
        </w:rPr>
      </w:pPr>
      <w:r w:rsidRPr="002F2585">
        <w:rPr>
          <w:sz w:val="20"/>
        </w:rPr>
        <w:t>Proposed changes to the current model</w:t>
      </w:r>
    </w:p>
    <w:tbl>
      <w:tblPr>
        <w:tblStyle w:val="TableGrid"/>
        <w:tblW w:w="9493" w:type="dxa"/>
        <w:tblLook w:val="04A0" w:firstRow="1" w:lastRow="0" w:firstColumn="1" w:lastColumn="0" w:noHBand="0" w:noVBand="1"/>
      </w:tblPr>
      <w:tblGrid>
        <w:gridCol w:w="1271"/>
        <w:gridCol w:w="8222"/>
      </w:tblGrid>
      <w:tr w:rsidR="00753B55" w:rsidRPr="002F2585" w14:paraId="35790793" w14:textId="77777777" w:rsidTr="002F2585">
        <w:trPr>
          <w:trHeight w:val="407"/>
        </w:trPr>
        <w:tc>
          <w:tcPr>
            <w:tcW w:w="9493" w:type="dxa"/>
            <w:gridSpan w:val="2"/>
          </w:tcPr>
          <w:p w14:paraId="2AA9218E" w14:textId="75A73C92"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lastRenderedPageBreak/>
              <w:t>Question 4: Are you in agreement with maintaining the 3 categories set pertaining to the processing / exporting techniques</w:t>
            </w:r>
            <w:r w:rsidR="00C67C6B" w:rsidRPr="002F2585">
              <w:rPr>
                <w:b w:val="0"/>
                <w:bCs w:val="0"/>
                <w:sz w:val="20"/>
              </w:rPr>
              <w:t xml:space="preserve"> as in the current model</w:t>
            </w:r>
            <w:r w:rsidRPr="002F2585">
              <w:rPr>
                <w:b w:val="0"/>
                <w:bCs w:val="0"/>
                <w:sz w:val="20"/>
              </w:rPr>
              <w:t>?</w:t>
            </w:r>
          </w:p>
        </w:tc>
      </w:tr>
      <w:tr w:rsidR="00753B55" w:rsidRPr="002F2585" w14:paraId="433B6DE3" w14:textId="77777777" w:rsidTr="002F2585">
        <w:trPr>
          <w:trHeight w:val="318"/>
        </w:trPr>
        <w:tc>
          <w:tcPr>
            <w:tcW w:w="1271" w:type="dxa"/>
          </w:tcPr>
          <w:p w14:paraId="7F2454B6" w14:textId="79DE28E9" w:rsidR="00753B55"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8"/>
                  <w:enabled/>
                  <w:calcOnExit w:val="0"/>
                  <w:checkBox>
                    <w:sizeAuto/>
                    <w:default w:val="0"/>
                  </w:checkBox>
                </w:ffData>
              </w:fldChar>
            </w:r>
            <w:bookmarkStart w:id="18" w:name="Check8"/>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18"/>
            <w:r w:rsidRPr="002F2585">
              <w:rPr>
                <w:b w:val="0"/>
                <w:bCs w:val="0"/>
                <w:sz w:val="20"/>
              </w:rPr>
              <w:t xml:space="preserve"> </w:t>
            </w:r>
            <w:r w:rsidR="00753B55" w:rsidRPr="002F2585">
              <w:rPr>
                <w:b w:val="0"/>
                <w:bCs w:val="0"/>
                <w:sz w:val="20"/>
              </w:rPr>
              <w:t xml:space="preserve">Yes </w:t>
            </w:r>
          </w:p>
        </w:tc>
        <w:tc>
          <w:tcPr>
            <w:tcW w:w="8222" w:type="dxa"/>
          </w:tcPr>
          <w:p w14:paraId="2FD2C0CE" w14:textId="7E6300F7"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Please continue to question 5.</w:t>
            </w:r>
          </w:p>
        </w:tc>
      </w:tr>
      <w:tr w:rsidR="00753B55" w:rsidRPr="002F2585" w14:paraId="5B1649CD" w14:textId="77777777" w:rsidTr="002F2585">
        <w:trPr>
          <w:trHeight w:val="1387"/>
        </w:trPr>
        <w:tc>
          <w:tcPr>
            <w:tcW w:w="1271" w:type="dxa"/>
          </w:tcPr>
          <w:p w14:paraId="59F36924" w14:textId="22DBD826" w:rsidR="00753B55"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9"/>
                  <w:enabled/>
                  <w:calcOnExit w:val="0"/>
                  <w:checkBox>
                    <w:sizeAuto/>
                    <w:default w:val="0"/>
                  </w:checkBox>
                </w:ffData>
              </w:fldChar>
            </w:r>
            <w:bookmarkStart w:id="19" w:name="Check9"/>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19"/>
            <w:r w:rsidRPr="002F2585">
              <w:rPr>
                <w:b w:val="0"/>
                <w:bCs w:val="0"/>
                <w:sz w:val="20"/>
              </w:rPr>
              <w:t xml:space="preserve"> </w:t>
            </w:r>
            <w:r w:rsidR="00753B55" w:rsidRPr="002F2585">
              <w:rPr>
                <w:b w:val="0"/>
                <w:bCs w:val="0"/>
                <w:sz w:val="20"/>
              </w:rPr>
              <w:t xml:space="preserve">No </w:t>
            </w:r>
          </w:p>
        </w:tc>
        <w:tc>
          <w:tcPr>
            <w:tcW w:w="8222" w:type="dxa"/>
          </w:tcPr>
          <w:p w14:paraId="6A157573" w14:textId="3F6241B4"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2F2585" w:rsidRPr="002F2585">
              <w:rPr>
                <w:b w:val="0"/>
                <w:bCs w:val="0"/>
                <w:sz w:val="20"/>
              </w:rPr>
              <w:fldChar w:fldCharType="begin">
                <w:ffData>
                  <w:name w:val="Text7"/>
                  <w:enabled/>
                  <w:calcOnExit w:val="0"/>
                  <w:textInput/>
                </w:ffData>
              </w:fldChar>
            </w:r>
            <w:bookmarkStart w:id="20" w:name="Text7"/>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20"/>
            <w:r w:rsidRPr="002F2585">
              <w:rPr>
                <w:b w:val="0"/>
                <w:bCs w:val="0"/>
                <w:sz w:val="20"/>
              </w:rPr>
              <w:t xml:space="preserve"> </w:t>
            </w:r>
          </w:p>
          <w:p w14:paraId="5447A1C8" w14:textId="490DBCF3"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Continue to question 6</w:t>
            </w:r>
          </w:p>
        </w:tc>
      </w:tr>
      <w:tr w:rsidR="00753B55" w:rsidRPr="002F2585" w14:paraId="60E34AE6" w14:textId="77777777" w:rsidTr="002F2585">
        <w:trPr>
          <w:trHeight w:val="634"/>
        </w:trPr>
        <w:tc>
          <w:tcPr>
            <w:tcW w:w="9493" w:type="dxa"/>
            <w:gridSpan w:val="2"/>
          </w:tcPr>
          <w:p w14:paraId="011A16A4" w14:textId="7E4FC6BD"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Question 5: Are you in agreement with changing the percentages as in Table 2</w:t>
            </w:r>
            <w:r w:rsidR="00A84290" w:rsidRPr="002F2585">
              <w:rPr>
                <w:b w:val="0"/>
                <w:bCs w:val="0"/>
                <w:sz w:val="20"/>
              </w:rPr>
              <w:t xml:space="preserve"> for the current 3 categories</w:t>
            </w:r>
            <w:r w:rsidRPr="002F2585">
              <w:rPr>
                <w:b w:val="0"/>
                <w:bCs w:val="0"/>
                <w:sz w:val="20"/>
              </w:rPr>
              <w:t>?</w:t>
            </w:r>
          </w:p>
        </w:tc>
      </w:tr>
      <w:tr w:rsidR="00753B55" w:rsidRPr="002F2585" w14:paraId="5E12C0E7" w14:textId="77777777" w:rsidTr="002F2585">
        <w:trPr>
          <w:trHeight w:val="449"/>
        </w:trPr>
        <w:tc>
          <w:tcPr>
            <w:tcW w:w="1271" w:type="dxa"/>
          </w:tcPr>
          <w:p w14:paraId="0ABD31AD" w14:textId="6A3DD8B5" w:rsidR="00753B55"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10"/>
                  <w:enabled/>
                  <w:calcOnExit w:val="0"/>
                  <w:checkBox>
                    <w:sizeAuto/>
                    <w:default w:val="0"/>
                  </w:checkBox>
                </w:ffData>
              </w:fldChar>
            </w:r>
            <w:bookmarkStart w:id="21" w:name="Check10"/>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21"/>
            <w:r w:rsidRPr="002F2585">
              <w:rPr>
                <w:b w:val="0"/>
                <w:bCs w:val="0"/>
                <w:sz w:val="20"/>
              </w:rPr>
              <w:t xml:space="preserve"> </w:t>
            </w:r>
            <w:r w:rsidR="00753B55" w:rsidRPr="002F2585">
              <w:rPr>
                <w:b w:val="0"/>
                <w:bCs w:val="0"/>
                <w:sz w:val="20"/>
              </w:rPr>
              <w:t>Yes</w:t>
            </w:r>
          </w:p>
        </w:tc>
        <w:tc>
          <w:tcPr>
            <w:tcW w:w="8222" w:type="dxa"/>
          </w:tcPr>
          <w:p w14:paraId="5644EEDB" w14:textId="69580090" w:rsidR="00753B55" w:rsidRDefault="0060234B" w:rsidP="0060234B">
            <w:pPr>
              <w:pStyle w:val="StyleHeading6Left0Hanging025"/>
              <w:numPr>
                <w:ilvl w:val="0"/>
                <w:numId w:val="0"/>
              </w:numPr>
              <w:spacing w:line="240" w:lineRule="auto"/>
              <w:rPr>
                <w:b w:val="0"/>
                <w:bCs w:val="0"/>
                <w:sz w:val="20"/>
              </w:rPr>
            </w:pPr>
            <w:r>
              <w:rPr>
                <w:b w:val="0"/>
                <w:bCs w:val="0"/>
                <w:sz w:val="20"/>
              </w:rPr>
              <w:fldChar w:fldCharType="begin">
                <w:ffData>
                  <w:name w:val="Check46"/>
                  <w:enabled/>
                  <w:calcOnExit w:val="0"/>
                  <w:checkBox>
                    <w:sizeAuto/>
                    <w:default w:val="0"/>
                    <w:checked w:val="0"/>
                  </w:checkBox>
                </w:ffData>
              </w:fldChar>
            </w:r>
            <w:bookmarkStart w:id="22" w:name="Check46"/>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bookmarkEnd w:id="22"/>
            <w:r>
              <w:rPr>
                <w:b w:val="0"/>
                <w:bCs w:val="0"/>
                <w:sz w:val="20"/>
              </w:rPr>
              <w:t xml:space="preserve"> by an increase of 1%</w:t>
            </w:r>
          </w:p>
          <w:bookmarkStart w:id="23" w:name="_GoBack"/>
          <w:p w14:paraId="0AB7BDDB" w14:textId="2B6DA379" w:rsidR="0060234B" w:rsidRDefault="0060234B" w:rsidP="0060234B">
            <w:pPr>
              <w:pStyle w:val="StyleHeading6Left0Hanging025"/>
              <w:numPr>
                <w:ilvl w:val="0"/>
                <w:numId w:val="0"/>
              </w:numPr>
              <w:spacing w:line="240" w:lineRule="auto"/>
              <w:rPr>
                <w:b w:val="0"/>
                <w:bCs w:val="0"/>
                <w:sz w:val="20"/>
              </w:rPr>
            </w:pPr>
            <w:r>
              <w:rPr>
                <w:b w:val="0"/>
                <w:bCs w:val="0"/>
                <w:sz w:val="20"/>
              </w:rPr>
              <w:fldChar w:fldCharType="begin">
                <w:ffData>
                  <w:name w:val="Check47"/>
                  <w:enabled/>
                  <w:calcOnExit w:val="0"/>
                  <w:checkBox>
                    <w:sizeAuto/>
                    <w:default w:val="0"/>
                    <w:checked w:val="0"/>
                  </w:checkBox>
                </w:ffData>
              </w:fldChar>
            </w:r>
            <w:bookmarkStart w:id="24" w:name="Check47"/>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bookmarkEnd w:id="24"/>
            <w:bookmarkEnd w:id="23"/>
            <w:r>
              <w:rPr>
                <w:b w:val="0"/>
                <w:bCs w:val="0"/>
                <w:sz w:val="20"/>
              </w:rPr>
              <w:t xml:space="preserve"> by an increase of 3%</w:t>
            </w:r>
          </w:p>
          <w:p w14:paraId="172769CE" w14:textId="391BD734" w:rsidR="0060234B" w:rsidRPr="002F2585" w:rsidRDefault="0060234B" w:rsidP="0060234B">
            <w:pPr>
              <w:pStyle w:val="StyleHeading6Left0Hanging025"/>
              <w:numPr>
                <w:ilvl w:val="0"/>
                <w:numId w:val="0"/>
              </w:numPr>
              <w:spacing w:line="240" w:lineRule="auto"/>
              <w:rPr>
                <w:b w:val="0"/>
                <w:bCs w:val="0"/>
                <w:sz w:val="20"/>
              </w:rPr>
            </w:pPr>
            <w:r>
              <w:rPr>
                <w:b w:val="0"/>
                <w:bCs w:val="0"/>
                <w:sz w:val="20"/>
              </w:rPr>
              <w:fldChar w:fldCharType="begin">
                <w:ffData>
                  <w:name w:val="Check48"/>
                  <w:enabled/>
                  <w:calcOnExit w:val="0"/>
                  <w:checkBox>
                    <w:sizeAuto/>
                    <w:default w:val="0"/>
                  </w:checkBox>
                </w:ffData>
              </w:fldChar>
            </w:r>
            <w:bookmarkStart w:id="25" w:name="Check48"/>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bookmarkEnd w:id="25"/>
            <w:r>
              <w:rPr>
                <w:b w:val="0"/>
                <w:bCs w:val="0"/>
                <w:sz w:val="20"/>
              </w:rPr>
              <w:t xml:space="preserve"> by an increase of 5%</w:t>
            </w:r>
          </w:p>
        </w:tc>
      </w:tr>
      <w:tr w:rsidR="00753B55" w:rsidRPr="002F2585" w14:paraId="57C8D63E" w14:textId="77777777" w:rsidTr="002F2585">
        <w:trPr>
          <w:trHeight w:val="644"/>
        </w:trPr>
        <w:tc>
          <w:tcPr>
            <w:tcW w:w="1271" w:type="dxa"/>
          </w:tcPr>
          <w:p w14:paraId="107F392F" w14:textId="5B142619" w:rsidR="00753B55"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11"/>
                  <w:enabled/>
                  <w:calcOnExit w:val="0"/>
                  <w:checkBox>
                    <w:sizeAuto/>
                    <w:default w:val="0"/>
                  </w:checkBox>
                </w:ffData>
              </w:fldChar>
            </w:r>
            <w:bookmarkStart w:id="26" w:name="Check11"/>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26"/>
            <w:r w:rsidRPr="002F2585">
              <w:rPr>
                <w:b w:val="0"/>
                <w:bCs w:val="0"/>
                <w:sz w:val="20"/>
              </w:rPr>
              <w:t xml:space="preserve"> </w:t>
            </w:r>
            <w:r w:rsidR="00753B55" w:rsidRPr="002F2585">
              <w:rPr>
                <w:b w:val="0"/>
                <w:bCs w:val="0"/>
                <w:sz w:val="20"/>
              </w:rPr>
              <w:t xml:space="preserve">No </w:t>
            </w:r>
          </w:p>
        </w:tc>
        <w:tc>
          <w:tcPr>
            <w:tcW w:w="8222" w:type="dxa"/>
          </w:tcPr>
          <w:p w14:paraId="5F512C0A" w14:textId="2173AC71" w:rsidR="00A84290" w:rsidRPr="002F2585" w:rsidRDefault="00A84290"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2F2585" w:rsidRPr="002F2585">
              <w:rPr>
                <w:b w:val="0"/>
                <w:bCs w:val="0"/>
                <w:sz w:val="20"/>
              </w:rPr>
              <w:fldChar w:fldCharType="begin">
                <w:ffData>
                  <w:name w:val="Text8"/>
                  <w:enabled/>
                  <w:calcOnExit w:val="0"/>
                  <w:textInput/>
                </w:ffData>
              </w:fldChar>
            </w:r>
            <w:bookmarkStart w:id="27" w:name="Text8"/>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27"/>
          </w:p>
          <w:p w14:paraId="48D96A1E" w14:textId="02B40C30" w:rsidR="00753B55" w:rsidRPr="002F2585" w:rsidRDefault="00A84290" w:rsidP="002F2585">
            <w:pPr>
              <w:pStyle w:val="StyleHeading6Left0Hanging025"/>
              <w:numPr>
                <w:ilvl w:val="0"/>
                <w:numId w:val="0"/>
              </w:numPr>
              <w:spacing w:line="240" w:lineRule="auto"/>
              <w:rPr>
                <w:b w:val="0"/>
                <w:bCs w:val="0"/>
                <w:sz w:val="20"/>
              </w:rPr>
            </w:pPr>
            <w:r w:rsidRPr="002F2585">
              <w:rPr>
                <w:b w:val="0"/>
                <w:bCs w:val="0"/>
                <w:sz w:val="20"/>
              </w:rPr>
              <w:t>If the percentages presented are not acceptable, how much can the increase be</w:t>
            </w:r>
            <w:r w:rsidR="00C67C6B" w:rsidRPr="002F2585">
              <w:rPr>
                <w:b w:val="0"/>
                <w:bCs w:val="0"/>
                <w:sz w:val="20"/>
              </w:rPr>
              <w:t>, if any</w:t>
            </w:r>
            <w:r w:rsidRPr="002F2585">
              <w:rPr>
                <w:b w:val="0"/>
                <w:bCs w:val="0"/>
                <w:sz w:val="20"/>
              </w:rPr>
              <w:t>?:</w:t>
            </w:r>
            <w:r w:rsidR="002F2585" w:rsidRPr="002F2585">
              <w:rPr>
                <w:b w:val="0"/>
                <w:bCs w:val="0"/>
                <w:sz w:val="20"/>
              </w:rPr>
              <w:fldChar w:fldCharType="begin">
                <w:ffData>
                  <w:name w:val="Text9"/>
                  <w:enabled/>
                  <w:calcOnExit w:val="0"/>
                  <w:textInput/>
                </w:ffData>
              </w:fldChar>
            </w:r>
            <w:bookmarkStart w:id="28" w:name="Text9"/>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28"/>
          </w:p>
        </w:tc>
      </w:tr>
      <w:tr w:rsidR="00753B55" w:rsidRPr="002F2585" w14:paraId="178802D5" w14:textId="77777777" w:rsidTr="002F2585">
        <w:trPr>
          <w:trHeight w:val="532"/>
        </w:trPr>
        <w:tc>
          <w:tcPr>
            <w:tcW w:w="9493" w:type="dxa"/>
            <w:gridSpan w:val="2"/>
          </w:tcPr>
          <w:p w14:paraId="4ECFDE17" w14:textId="59E3B1DA"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 xml:space="preserve">Question 6: Are you in agreement with </w:t>
            </w:r>
            <w:r w:rsidR="00C67C6B" w:rsidRPr="002F2585">
              <w:rPr>
                <w:b w:val="0"/>
                <w:bCs w:val="0"/>
                <w:sz w:val="20"/>
              </w:rPr>
              <w:t xml:space="preserve">simplifying the categorization by </w:t>
            </w:r>
            <w:r w:rsidRPr="002F2585">
              <w:rPr>
                <w:b w:val="0"/>
                <w:bCs w:val="0"/>
                <w:sz w:val="20"/>
              </w:rPr>
              <w:t xml:space="preserve">grouping the category 6 extractors or less </w:t>
            </w:r>
            <w:r w:rsidR="00C67C6B" w:rsidRPr="002F2585">
              <w:rPr>
                <w:b w:val="0"/>
                <w:bCs w:val="0"/>
                <w:sz w:val="20"/>
              </w:rPr>
              <w:t xml:space="preserve">together </w:t>
            </w:r>
            <w:r w:rsidRPr="002F2585">
              <w:rPr>
                <w:b w:val="0"/>
                <w:bCs w:val="0"/>
                <w:sz w:val="20"/>
              </w:rPr>
              <w:t>with all other set ups?</w:t>
            </w:r>
            <w:r w:rsidR="00A84290" w:rsidRPr="002F2585">
              <w:rPr>
                <w:b w:val="0"/>
                <w:bCs w:val="0"/>
                <w:sz w:val="20"/>
              </w:rPr>
              <w:t xml:space="preserve"> Therefore having only two categories instead of 3</w:t>
            </w:r>
            <w:r w:rsidR="00C67C6B" w:rsidRPr="002F2585">
              <w:rPr>
                <w:b w:val="0"/>
                <w:bCs w:val="0"/>
                <w:sz w:val="20"/>
              </w:rPr>
              <w:t>, namely bulk and all other set ups</w:t>
            </w:r>
            <w:r w:rsidR="00A84290" w:rsidRPr="002F2585">
              <w:rPr>
                <w:b w:val="0"/>
                <w:bCs w:val="0"/>
                <w:sz w:val="20"/>
              </w:rPr>
              <w:t>.</w:t>
            </w:r>
          </w:p>
        </w:tc>
      </w:tr>
      <w:tr w:rsidR="00753B55" w:rsidRPr="002F2585" w14:paraId="546F9397" w14:textId="77777777" w:rsidTr="002F2585">
        <w:trPr>
          <w:trHeight w:val="459"/>
        </w:trPr>
        <w:tc>
          <w:tcPr>
            <w:tcW w:w="1271" w:type="dxa"/>
          </w:tcPr>
          <w:p w14:paraId="57E15D20" w14:textId="110A7D05" w:rsidR="00753B55"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12"/>
                  <w:enabled/>
                  <w:calcOnExit w:val="0"/>
                  <w:checkBox>
                    <w:sizeAuto/>
                    <w:default w:val="0"/>
                  </w:checkBox>
                </w:ffData>
              </w:fldChar>
            </w:r>
            <w:bookmarkStart w:id="29" w:name="Check12"/>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29"/>
            <w:r w:rsidRPr="002F2585">
              <w:rPr>
                <w:b w:val="0"/>
                <w:bCs w:val="0"/>
                <w:sz w:val="20"/>
              </w:rPr>
              <w:t xml:space="preserve"> </w:t>
            </w:r>
            <w:r w:rsidR="00753B55" w:rsidRPr="002F2585">
              <w:rPr>
                <w:b w:val="0"/>
                <w:bCs w:val="0"/>
                <w:sz w:val="20"/>
              </w:rPr>
              <w:t>Yes</w:t>
            </w:r>
          </w:p>
        </w:tc>
        <w:tc>
          <w:tcPr>
            <w:tcW w:w="8222" w:type="dxa"/>
          </w:tcPr>
          <w:p w14:paraId="7BBE73DB" w14:textId="77777777" w:rsidR="00753B55" w:rsidRPr="002F2585" w:rsidRDefault="00753B55" w:rsidP="002F2585">
            <w:pPr>
              <w:pStyle w:val="StyleHeading6Left0Hanging025"/>
              <w:numPr>
                <w:ilvl w:val="0"/>
                <w:numId w:val="0"/>
              </w:numPr>
              <w:spacing w:line="240" w:lineRule="auto"/>
              <w:rPr>
                <w:b w:val="0"/>
                <w:bCs w:val="0"/>
                <w:sz w:val="20"/>
              </w:rPr>
            </w:pPr>
          </w:p>
        </w:tc>
      </w:tr>
      <w:tr w:rsidR="00753B55" w:rsidRPr="002F2585" w14:paraId="75050ED7" w14:textId="77777777" w:rsidTr="002F2585">
        <w:trPr>
          <w:trHeight w:val="643"/>
        </w:trPr>
        <w:tc>
          <w:tcPr>
            <w:tcW w:w="1271" w:type="dxa"/>
          </w:tcPr>
          <w:p w14:paraId="577DEB95" w14:textId="261065F4" w:rsidR="00753B55"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13"/>
                  <w:enabled/>
                  <w:calcOnExit w:val="0"/>
                  <w:checkBox>
                    <w:sizeAuto/>
                    <w:default w:val="0"/>
                  </w:checkBox>
                </w:ffData>
              </w:fldChar>
            </w:r>
            <w:bookmarkStart w:id="30" w:name="Check13"/>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0"/>
            <w:r w:rsidRPr="002F2585">
              <w:rPr>
                <w:b w:val="0"/>
                <w:bCs w:val="0"/>
                <w:sz w:val="20"/>
              </w:rPr>
              <w:t xml:space="preserve"> </w:t>
            </w:r>
            <w:r w:rsidR="00753B55" w:rsidRPr="002F2585">
              <w:rPr>
                <w:b w:val="0"/>
                <w:bCs w:val="0"/>
                <w:sz w:val="20"/>
              </w:rPr>
              <w:t xml:space="preserve">No </w:t>
            </w:r>
          </w:p>
        </w:tc>
        <w:tc>
          <w:tcPr>
            <w:tcW w:w="8222" w:type="dxa"/>
          </w:tcPr>
          <w:p w14:paraId="3167C533" w14:textId="7FDBD254"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2F2585" w:rsidRPr="002F2585">
              <w:rPr>
                <w:b w:val="0"/>
                <w:bCs w:val="0"/>
                <w:sz w:val="20"/>
              </w:rPr>
              <w:fldChar w:fldCharType="begin">
                <w:ffData>
                  <w:name w:val="Text10"/>
                  <w:enabled/>
                  <w:calcOnExit w:val="0"/>
                  <w:textInput/>
                </w:ffData>
              </w:fldChar>
            </w:r>
            <w:bookmarkStart w:id="31" w:name="Text10"/>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31"/>
          </w:p>
        </w:tc>
      </w:tr>
      <w:tr w:rsidR="00753B55" w:rsidRPr="002F2585" w14:paraId="0096A6E6" w14:textId="77777777" w:rsidTr="002F2585">
        <w:trPr>
          <w:trHeight w:val="380"/>
        </w:trPr>
        <w:tc>
          <w:tcPr>
            <w:tcW w:w="9493" w:type="dxa"/>
            <w:gridSpan w:val="2"/>
          </w:tcPr>
          <w:p w14:paraId="62375A78" w14:textId="19DC4191" w:rsidR="00753B55" w:rsidRPr="002F2585" w:rsidRDefault="00753B55" w:rsidP="002F2585">
            <w:pPr>
              <w:pStyle w:val="StyleHeading6Left0Hanging025"/>
              <w:numPr>
                <w:ilvl w:val="0"/>
                <w:numId w:val="0"/>
              </w:numPr>
              <w:spacing w:line="240" w:lineRule="auto"/>
              <w:rPr>
                <w:b w:val="0"/>
                <w:bCs w:val="0"/>
                <w:sz w:val="20"/>
              </w:rPr>
            </w:pPr>
            <w:r w:rsidRPr="002F2585">
              <w:rPr>
                <w:b w:val="0"/>
                <w:bCs w:val="0"/>
                <w:sz w:val="20"/>
              </w:rPr>
              <w:t>Question 7: Are you in agreement with changing the percentages as in Table 2 if merging the categories?</w:t>
            </w:r>
          </w:p>
        </w:tc>
      </w:tr>
      <w:tr w:rsidR="00A84290" w:rsidRPr="002F2585" w14:paraId="7DEC2813" w14:textId="77777777" w:rsidTr="002F2585">
        <w:trPr>
          <w:trHeight w:val="502"/>
        </w:trPr>
        <w:tc>
          <w:tcPr>
            <w:tcW w:w="1271" w:type="dxa"/>
          </w:tcPr>
          <w:p w14:paraId="27A11714" w14:textId="7887E276" w:rsidR="00A84290"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14"/>
                  <w:enabled/>
                  <w:calcOnExit w:val="0"/>
                  <w:checkBox>
                    <w:sizeAuto/>
                    <w:default w:val="0"/>
                  </w:checkBox>
                </w:ffData>
              </w:fldChar>
            </w:r>
            <w:bookmarkStart w:id="32" w:name="Check14"/>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2"/>
            <w:r w:rsidRPr="002F2585">
              <w:rPr>
                <w:b w:val="0"/>
                <w:bCs w:val="0"/>
                <w:sz w:val="20"/>
              </w:rPr>
              <w:t xml:space="preserve"> </w:t>
            </w:r>
            <w:r w:rsidR="00A84290" w:rsidRPr="002F2585">
              <w:rPr>
                <w:b w:val="0"/>
                <w:bCs w:val="0"/>
                <w:sz w:val="20"/>
              </w:rPr>
              <w:t>Yes</w:t>
            </w:r>
          </w:p>
        </w:tc>
        <w:tc>
          <w:tcPr>
            <w:tcW w:w="8222" w:type="dxa"/>
          </w:tcPr>
          <w:p w14:paraId="46A4D2A7" w14:textId="77777777" w:rsidR="004B10E5" w:rsidRDefault="004B10E5" w:rsidP="004B10E5">
            <w:pPr>
              <w:pStyle w:val="StyleHeading6Left0Hanging025"/>
              <w:numPr>
                <w:ilvl w:val="0"/>
                <w:numId w:val="0"/>
              </w:numPr>
              <w:spacing w:line="240" w:lineRule="auto"/>
              <w:rPr>
                <w:b w:val="0"/>
                <w:bCs w:val="0"/>
                <w:sz w:val="20"/>
              </w:rPr>
            </w:pPr>
            <w:r>
              <w:rPr>
                <w:b w:val="0"/>
                <w:bCs w:val="0"/>
                <w:sz w:val="20"/>
              </w:rPr>
              <w:fldChar w:fldCharType="begin">
                <w:ffData>
                  <w:name w:val="Check46"/>
                  <w:enabled/>
                  <w:calcOnExit w:val="0"/>
                  <w:checkBox>
                    <w:sizeAuto/>
                    <w:default w:val="0"/>
                  </w:checkBox>
                </w:ffData>
              </w:fldChar>
            </w:r>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r>
              <w:rPr>
                <w:b w:val="0"/>
                <w:bCs w:val="0"/>
                <w:sz w:val="20"/>
              </w:rPr>
              <w:t xml:space="preserve"> by an increase of 1%</w:t>
            </w:r>
          </w:p>
          <w:p w14:paraId="3C322E55" w14:textId="77777777" w:rsidR="004B10E5" w:rsidRDefault="004B10E5" w:rsidP="004B10E5">
            <w:pPr>
              <w:pStyle w:val="StyleHeading6Left0Hanging025"/>
              <w:numPr>
                <w:ilvl w:val="0"/>
                <w:numId w:val="0"/>
              </w:numPr>
              <w:spacing w:line="240" w:lineRule="auto"/>
              <w:rPr>
                <w:b w:val="0"/>
                <w:bCs w:val="0"/>
                <w:sz w:val="20"/>
              </w:rPr>
            </w:pPr>
            <w:r>
              <w:rPr>
                <w:b w:val="0"/>
                <w:bCs w:val="0"/>
                <w:sz w:val="20"/>
              </w:rPr>
              <w:fldChar w:fldCharType="begin">
                <w:ffData>
                  <w:name w:val="Check47"/>
                  <w:enabled/>
                  <w:calcOnExit w:val="0"/>
                  <w:checkBox>
                    <w:sizeAuto/>
                    <w:default w:val="0"/>
                  </w:checkBox>
                </w:ffData>
              </w:fldChar>
            </w:r>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r>
              <w:rPr>
                <w:b w:val="0"/>
                <w:bCs w:val="0"/>
                <w:sz w:val="20"/>
              </w:rPr>
              <w:t xml:space="preserve"> by an increase of 3%</w:t>
            </w:r>
          </w:p>
          <w:p w14:paraId="69FF3048" w14:textId="6C283F4E" w:rsidR="00A84290" w:rsidRPr="002F2585" w:rsidRDefault="004B10E5" w:rsidP="004B10E5">
            <w:pPr>
              <w:pStyle w:val="StyleHeading6Left0Hanging025"/>
              <w:numPr>
                <w:ilvl w:val="0"/>
                <w:numId w:val="0"/>
              </w:numPr>
              <w:spacing w:line="240" w:lineRule="auto"/>
              <w:rPr>
                <w:b w:val="0"/>
                <w:bCs w:val="0"/>
                <w:sz w:val="20"/>
              </w:rPr>
            </w:pPr>
            <w:r>
              <w:rPr>
                <w:b w:val="0"/>
                <w:bCs w:val="0"/>
                <w:sz w:val="20"/>
              </w:rPr>
              <w:fldChar w:fldCharType="begin">
                <w:ffData>
                  <w:name w:val="Check48"/>
                  <w:enabled/>
                  <w:calcOnExit w:val="0"/>
                  <w:checkBox>
                    <w:sizeAuto/>
                    <w:default w:val="0"/>
                  </w:checkBox>
                </w:ffData>
              </w:fldChar>
            </w:r>
            <w:r>
              <w:rPr>
                <w:b w:val="0"/>
                <w:bCs w:val="0"/>
                <w:sz w:val="20"/>
              </w:rPr>
              <w:instrText xml:space="preserve"> FORMCHECKBOX </w:instrText>
            </w:r>
            <w:r w:rsidR="00945149">
              <w:rPr>
                <w:b w:val="0"/>
                <w:bCs w:val="0"/>
                <w:sz w:val="20"/>
              </w:rPr>
            </w:r>
            <w:r w:rsidR="00945149">
              <w:rPr>
                <w:b w:val="0"/>
                <w:bCs w:val="0"/>
                <w:sz w:val="20"/>
              </w:rPr>
              <w:fldChar w:fldCharType="separate"/>
            </w:r>
            <w:r>
              <w:rPr>
                <w:b w:val="0"/>
                <w:bCs w:val="0"/>
                <w:sz w:val="20"/>
              </w:rPr>
              <w:fldChar w:fldCharType="end"/>
            </w:r>
            <w:r>
              <w:rPr>
                <w:b w:val="0"/>
                <w:bCs w:val="0"/>
                <w:sz w:val="20"/>
              </w:rPr>
              <w:t xml:space="preserve"> by an increase of 5%</w:t>
            </w:r>
          </w:p>
        </w:tc>
      </w:tr>
      <w:tr w:rsidR="00A84290" w:rsidRPr="002F2585" w14:paraId="2E613BB5" w14:textId="77777777" w:rsidTr="002F2585">
        <w:trPr>
          <w:trHeight w:val="502"/>
        </w:trPr>
        <w:tc>
          <w:tcPr>
            <w:tcW w:w="1271" w:type="dxa"/>
          </w:tcPr>
          <w:p w14:paraId="174CF0FE" w14:textId="5EA8009A" w:rsidR="00A84290"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15"/>
                  <w:enabled/>
                  <w:calcOnExit w:val="0"/>
                  <w:checkBox>
                    <w:sizeAuto/>
                    <w:default w:val="0"/>
                  </w:checkBox>
                </w:ffData>
              </w:fldChar>
            </w:r>
            <w:bookmarkStart w:id="33" w:name="Check15"/>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3"/>
            <w:r w:rsidR="00A84290" w:rsidRPr="002F2585">
              <w:rPr>
                <w:b w:val="0"/>
                <w:bCs w:val="0"/>
                <w:sz w:val="20"/>
              </w:rPr>
              <w:t xml:space="preserve">No </w:t>
            </w:r>
          </w:p>
        </w:tc>
        <w:tc>
          <w:tcPr>
            <w:tcW w:w="8222" w:type="dxa"/>
          </w:tcPr>
          <w:p w14:paraId="5FF37785" w14:textId="7E42AA42" w:rsidR="00A84290" w:rsidRPr="002F2585" w:rsidRDefault="00A84290"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2F2585" w:rsidRPr="002F2585">
              <w:rPr>
                <w:b w:val="0"/>
                <w:bCs w:val="0"/>
                <w:sz w:val="20"/>
              </w:rPr>
              <w:fldChar w:fldCharType="begin">
                <w:ffData>
                  <w:name w:val="Text11"/>
                  <w:enabled/>
                  <w:calcOnExit w:val="0"/>
                  <w:textInput/>
                </w:ffData>
              </w:fldChar>
            </w:r>
            <w:bookmarkStart w:id="34" w:name="Text11"/>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34"/>
          </w:p>
          <w:p w14:paraId="7DC5F552" w14:textId="40442039" w:rsidR="00A84290" w:rsidRPr="002F2585" w:rsidRDefault="00A84290" w:rsidP="002F2585">
            <w:pPr>
              <w:pStyle w:val="StyleHeading6Left0Hanging025"/>
              <w:numPr>
                <w:ilvl w:val="0"/>
                <w:numId w:val="0"/>
              </w:numPr>
              <w:spacing w:line="240" w:lineRule="auto"/>
              <w:rPr>
                <w:b w:val="0"/>
                <w:bCs w:val="0"/>
                <w:sz w:val="20"/>
              </w:rPr>
            </w:pPr>
            <w:r w:rsidRPr="002F2585">
              <w:rPr>
                <w:b w:val="0"/>
                <w:bCs w:val="0"/>
                <w:sz w:val="20"/>
              </w:rPr>
              <w:t>If the percentages presented are not acceptable, how much can the increase be</w:t>
            </w:r>
            <w:r w:rsidR="00C67C6B" w:rsidRPr="002F2585">
              <w:rPr>
                <w:b w:val="0"/>
                <w:bCs w:val="0"/>
                <w:sz w:val="20"/>
              </w:rPr>
              <w:t>, if any</w:t>
            </w:r>
            <w:r w:rsidRPr="002F2585">
              <w:rPr>
                <w:b w:val="0"/>
                <w:bCs w:val="0"/>
                <w:sz w:val="20"/>
              </w:rPr>
              <w:t xml:space="preserve">?: </w:t>
            </w:r>
            <w:r w:rsidR="002F2585" w:rsidRPr="002F2585">
              <w:rPr>
                <w:b w:val="0"/>
                <w:bCs w:val="0"/>
                <w:sz w:val="20"/>
              </w:rPr>
              <w:fldChar w:fldCharType="begin">
                <w:ffData>
                  <w:name w:val="Text12"/>
                  <w:enabled/>
                  <w:calcOnExit w:val="0"/>
                  <w:textInput/>
                </w:ffData>
              </w:fldChar>
            </w:r>
            <w:bookmarkStart w:id="35" w:name="Text12"/>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35"/>
          </w:p>
        </w:tc>
      </w:tr>
    </w:tbl>
    <w:p w14:paraId="4D790543" w14:textId="77777777" w:rsidR="001F6B74" w:rsidRPr="002F2585" w:rsidRDefault="001F6B74" w:rsidP="002F2585">
      <w:pPr>
        <w:pStyle w:val="StyleHeading6Left0Hanging025"/>
        <w:numPr>
          <w:ilvl w:val="0"/>
          <w:numId w:val="0"/>
        </w:numPr>
        <w:spacing w:line="240" w:lineRule="auto"/>
        <w:rPr>
          <w:sz w:val="20"/>
        </w:rPr>
      </w:pPr>
      <w:r w:rsidRPr="002F2585">
        <w:rPr>
          <w:sz w:val="20"/>
        </w:rPr>
        <w:t>Fairtrade Premium</w:t>
      </w:r>
      <w:r w:rsidR="00E41789" w:rsidRPr="002F2585">
        <w:rPr>
          <w:sz w:val="20"/>
        </w:rPr>
        <w:t xml:space="preserve"> for FCOJ</w:t>
      </w:r>
    </w:p>
    <w:tbl>
      <w:tblPr>
        <w:tblStyle w:val="TableGrid"/>
        <w:tblW w:w="9493" w:type="dxa"/>
        <w:tblLook w:val="04A0" w:firstRow="1" w:lastRow="0" w:firstColumn="1" w:lastColumn="0" w:noHBand="0" w:noVBand="1"/>
      </w:tblPr>
      <w:tblGrid>
        <w:gridCol w:w="1271"/>
        <w:gridCol w:w="8222"/>
      </w:tblGrid>
      <w:tr w:rsidR="001F6B74" w:rsidRPr="002F2585" w14:paraId="3E126CFB" w14:textId="77777777" w:rsidTr="002F2585">
        <w:tc>
          <w:tcPr>
            <w:tcW w:w="9493" w:type="dxa"/>
            <w:gridSpan w:val="2"/>
          </w:tcPr>
          <w:p w14:paraId="36CBA8AB" w14:textId="47F19622" w:rsidR="001F6B74" w:rsidRPr="002F2585" w:rsidRDefault="002451E8" w:rsidP="002F2585">
            <w:pPr>
              <w:pStyle w:val="StyleHeading6Left0Hanging025"/>
              <w:numPr>
                <w:ilvl w:val="0"/>
                <w:numId w:val="0"/>
              </w:numPr>
              <w:spacing w:line="240" w:lineRule="auto"/>
              <w:rPr>
                <w:b w:val="0"/>
                <w:bCs w:val="0"/>
                <w:sz w:val="20"/>
              </w:rPr>
            </w:pPr>
            <w:r w:rsidRPr="002F2585">
              <w:rPr>
                <w:b w:val="0"/>
                <w:bCs w:val="0"/>
                <w:sz w:val="20"/>
              </w:rPr>
              <w:lastRenderedPageBreak/>
              <w:t>Question 8</w:t>
            </w:r>
            <w:r w:rsidR="001F6B74" w:rsidRPr="002F2585">
              <w:rPr>
                <w:b w:val="0"/>
                <w:bCs w:val="0"/>
                <w:sz w:val="20"/>
              </w:rPr>
              <w:t xml:space="preserve">: Are you in agreement with increasing the FP for </w:t>
            </w:r>
            <w:r w:rsidR="00C56C97" w:rsidRPr="002F2585">
              <w:rPr>
                <w:b w:val="0"/>
                <w:bCs w:val="0"/>
                <w:sz w:val="20"/>
                <w:u w:val="single"/>
              </w:rPr>
              <w:t>conventional</w:t>
            </w:r>
            <w:r w:rsidR="00C56C97" w:rsidRPr="002F2585">
              <w:rPr>
                <w:b w:val="0"/>
                <w:bCs w:val="0"/>
                <w:sz w:val="20"/>
              </w:rPr>
              <w:t xml:space="preserve"> </w:t>
            </w:r>
            <w:r w:rsidR="001F6B74" w:rsidRPr="002F2585">
              <w:rPr>
                <w:b w:val="0"/>
                <w:bCs w:val="0"/>
                <w:sz w:val="20"/>
              </w:rPr>
              <w:t>FCOJ to 250 USD/ MT?</w:t>
            </w:r>
          </w:p>
        </w:tc>
      </w:tr>
      <w:tr w:rsidR="00DA0C06" w:rsidRPr="002F2585" w14:paraId="0C5C3CA2" w14:textId="77777777" w:rsidTr="00721EA0">
        <w:trPr>
          <w:trHeight w:val="562"/>
        </w:trPr>
        <w:tc>
          <w:tcPr>
            <w:tcW w:w="1271" w:type="dxa"/>
          </w:tcPr>
          <w:p w14:paraId="63EBB040" w14:textId="24C6A8E9" w:rsidR="00DA0C06" w:rsidRPr="002F2585" w:rsidRDefault="002F2585" w:rsidP="002F2585">
            <w:pPr>
              <w:pStyle w:val="StyleHeading6Left0Hanging025"/>
              <w:numPr>
                <w:ilvl w:val="0"/>
                <w:numId w:val="0"/>
              </w:numPr>
              <w:spacing w:line="240" w:lineRule="auto"/>
              <w:ind w:left="360" w:hanging="360"/>
              <w:jc w:val="left"/>
              <w:rPr>
                <w:b w:val="0"/>
                <w:bCs w:val="0"/>
                <w:sz w:val="20"/>
              </w:rPr>
            </w:pPr>
            <w:r w:rsidRPr="002F2585">
              <w:rPr>
                <w:b w:val="0"/>
                <w:bCs w:val="0"/>
                <w:sz w:val="20"/>
              </w:rPr>
              <w:fldChar w:fldCharType="begin">
                <w:ffData>
                  <w:name w:val="Check16"/>
                  <w:enabled/>
                  <w:calcOnExit w:val="0"/>
                  <w:checkBox>
                    <w:sizeAuto/>
                    <w:default w:val="0"/>
                  </w:checkBox>
                </w:ffData>
              </w:fldChar>
            </w:r>
            <w:bookmarkStart w:id="36" w:name="Check16"/>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6"/>
            <w:r w:rsidRPr="002F2585">
              <w:rPr>
                <w:b w:val="0"/>
                <w:bCs w:val="0"/>
                <w:sz w:val="20"/>
              </w:rPr>
              <w:t xml:space="preserve"> </w:t>
            </w:r>
            <w:r w:rsidR="00DA0C06" w:rsidRPr="002F2585">
              <w:rPr>
                <w:b w:val="0"/>
                <w:bCs w:val="0"/>
                <w:sz w:val="20"/>
              </w:rPr>
              <w:t>Yes</w:t>
            </w:r>
          </w:p>
        </w:tc>
        <w:tc>
          <w:tcPr>
            <w:tcW w:w="8222" w:type="dxa"/>
          </w:tcPr>
          <w:p w14:paraId="63D563A2" w14:textId="77777777" w:rsidR="00DA0C06" w:rsidRPr="002F2585" w:rsidRDefault="00DA0C06" w:rsidP="002F2585">
            <w:pPr>
              <w:pStyle w:val="StyleHeading6Left0Hanging025"/>
              <w:numPr>
                <w:ilvl w:val="0"/>
                <w:numId w:val="0"/>
              </w:numPr>
              <w:spacing w:line="240" w:lineRule="auto"/>
              <w:rPr>
                <w:b w:val="0"/>
                <w:bCs w:val="0"/>
                <w:sz w:val="20"/>
              </w:rPr>
            </w:pPr>
          </w:p>
        </w:tc>
      </w:tr>
      <w:tr w:rsidR="00DA0C06" w:rsidRPr="002F2585" w14:paraId="6840B8BE" w14:textId="77777777" w:rsidTr="00721EA0">
        <w:tc>
          <w:tcPr>
            <w:tcW w:w="1271" w:type="dxa"/>
          </w:tcPr>
          <w:p w14:paraId="0749BFF2" w14:textId="30B7D130" w:rsidR="00DA0C06"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17"/>
                  <w:enabled/>
                  <w:calcOnExit w:val="0"/>
                  <w:checkBox>
                    <w:sizeAuto/>
                    <w:default w:val="0"/>
                  </w:checkBox>
                </w:ffData>
              </w:fldChar>
            </w:r>
            <w:bookmarkStart w:id="37" w:name="Check17"/>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7"/>
            <w:r w:rsidRPr="002F2585">
              <w:rPr>
                <w:b w:val="0"/>
                <w:bCs w:val="0"/>
                <w:sz w:val="20"/>
              </w:rPr>
              <w:t xml:space="preserve"> </w:t>
            </w:r>
            <w:r w:rsidR="00DA0C06" w:rsidRPr="002F2585">
              <w:rPr>
                <w:b w:val="0"/>
                <w:bCs w:val="0"/>
                <w:sz w:val="20"/>
              </w:rPr>
              <w:t xml:space="preserve">No </w:t>
            </w:r>
          </w:p>
        </w:tc>
        <w:tc>
          <w:tcPr>
            <w:tcW w:w="8222" w:type="dxa"/>
          </w:tcPr>
          <w:p w14:paraId="6F6A9E1D" w14:textId="1F8DF05E" w:rsidR="00DA0C06" w:rsidRPr="002F2585" w:rsidRDefault="002451E8" w:rsidP="002F2585">
            <w:pPr>
              <w:pStyle w:val="StyleHeading6Left0Hanging025"/>
              <w:numPr>
                <w:ilvl w:val="0"/>
                <w:numId w:val="0"/>
              </w:numPr>
              <w:spacing w:line="240" w:lineRule="auto"/>
              <w:rPr>
                <w:b w:val="0"/>
                <w:bCs w:val="0"/>
                <w:sz w:val="20"/>
              </w:rPr>
            </w:pPr>
            <w:r w:rsidRPr="002F2585">
              <w:rPr>
                <w:b w:val="0"/>
                <w:bCs w:val="0"/>
                <w:sz w:val="20"/>
              </w:rPr>
              <w:t>Please provide your rationale and any alternative you may have:</w:t>
            </w:r>
            <w:r w:rsidR="00DA0C06" w:rsidRPr="002F2585">
              <w:rPr>
                <w:b w:val="0"/>
                <w:bCs w:val="0"/>
                <w:sz w:val="20"/>
              </w:rPr>
              <w:t xml:space="preserve"> </w:t>
            </w:r>
            <w:r w:rsidR="002F2585" w:rsidRPr="002F2585">
              <w:rPr>
                <w:b w:val="0"/>
                <w:bCs w:val="0"/>
                <w:sz w:val="20"/>
              </w:rPr>
              <w:fldChar w:fldCharType="begin">
                <w:ffData>
                  <w:name w:val="Text13"/>
                  <w:enabled/>
                  <w:calcOnExit w:val="0"/>
                  <w:textInput/>
                </w:ffData>
              </w:fldChar>
            </w:r>
            <w:bookmarkStart w:id="38" w:name="Text13"/>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38"/>
          </w:p>
        </w:tc>
      </w:tr>
      <w:tr w:rsidR="001F6B74" w:rsidRPr="002F2585" w14:paraId="0780A0E4" w14:textId="77777777" w:rsidTr="002F2585">
        <w:tc>
          <w:tcPr>
            <w:tcW w:w="9493" w:type="dxa"/>
            <w:gridSpan w:val="2"/>
          </w:tcPr>
          <w:p w14:paraId="15FC34C2" w14:textId="74E51E14" w:rsidR="001F6B74" w:rsidRPr="002F2585" w:rsidRDefault="002451E8" w:rsidP="002F2585">
            <w:pPr>
              <w:pStyle w:val="StyleHeading6Left0Hanging025"/>
              <w:numPr>
                <w:ilvl w:val="0"/>
                <w:numId w:val="0"/>
              </w:numPr>
              <w:spacing w:line="240" w:lineRule="auto"/>
              <w:jc w:val="left"/>
              <w:rPr>
                <w:b w:val="0"/>
                <w:bCs w:val="0"/>
                <w:sz w:val="20"/>
              </w:rPr>
            </w:pPr>
            <w:r w:rsidRPr="002F2585">
              <w:rPr>
                <w:b w:val="0"/>
                <w:bCs w:val="0"/>
                <w:sz w:val="20"/>
              </w:rPr>
              <w:t>Question 9</w:t>
            </w:r>
            <w:r w:rsidR="001F6B74" w:rsidRPr="002F2585">
              <w:rPr>
                <w:b w:val="0"/>
                <w:bCs w:val="0"/>
                <w:sz w:val="20"/>
              </w:rPr>
              <w:t xml:space="preserve">: Are you in agreement with </w:t>
            </w:r>
            <w:r w:rsidR="00A84290" w:rsidRPr="002F2585">
              <w:rPr>
                <w:b w:val="0"/>
                <w:bCs w:val="0"/>
                <w:sz w:val="20"/>
              </w:rPr>
              <w:t>maintaining</w:t>
            </w:r>
            <w:r w:rsidR="001F6B74" w:rsidRPr="002F2585">
              <w:rPr>
                <w:b w:val="0"/>
                <w:bCs w:val="0"/>
                <w:sz w:val="20"/>
              </w:rPr>
              <w:t xml:space="preserve"> the FP for</w:t>
            </w:r>
            <w:r w:rsidR="00C56C97" w:rsidRPr="002F2585">
              <w:rPr>
                <w:b w:val="0"/>
                <w:bCs w:val="0"/>
                <w:sz w:val="20"/>
              </w:rPr>
              <w:t xml:space="preserve"> </w:t>
            </w:r>
            <w:r w:rsidR="00C56C97" w:rsidRPr="002F2585">
              <w:rPr>
                <w:b w:val="0"/>
                <w:bCs w:val="0"/>
                <w:sz w:val="20"/>
                <w:u w:val="single"/>
              </w:rPr>
              <w:t>organic</w:t>
            </w:r>
            <w:r w:rsidR="001F6B74" w:rsidRPr="002F2585">
              <w:rPr>
                <w:b w:val="0"/>
                <w:bCs w:val="0"/>
                <w:sz w:val="20"/>
              </w:rPr>
              <w:t xml:space="preserve"> FCOJ </w:t>
            </w:r>
            <w:r w:rsidR="00A84290" w:rsidRPr="002F2585">
              <w:rPr>
                <w:b w:val="0"/>
                <w:bCs w:val="0"/>
                <w:sz w:val="20"/>
              </w:rPr>
              <w:t>at</w:t>
            </w:r>
            <w:r w:rsidR="001F6B74" w:rsidRPr="002F2585">
              <w:rPr>
                <w:b w:val="0"/>
                <w:bCs w:val="0"/>
                <w:sz w:val="20"/>
              </w:rPr>
              <w:t xml:space="preserve"> </w:t>
            </w:r>
            <w:r w:rsidR="00C56C97" w:rsidRPr="002F2585">
              <w:rPr>
                <w:b w:val="0"/>
                <w:bCs w:val="0"/>
                <w:sz w:val="20"/>
              </w:rPr>
              <w:t>3</w:t>
            </w:r>
            <w:r w:rsidR="00A84290" w:rsidRPr="002F2585">
              <w:rPr>
                <w:b w:val="0"/>
                <w:bCs w:val="0"/>
                <w:sz w:val="20"/>
              </w:rPr>
              <w:t>00</w:t>
            </w:r>
            <w:r w:rsidR="001F6B74" w:rsidRPr="002F2585">
              <w:rPr>
                <w:b w:val="0"/>
                <w:bCs w:val="0"/>
                <w:sz w:val="20"/>
              </w:rPr>
              <w:t xml:space="preserve"> USD/ MT?</w:t>
            </w:r>
          </w:p>
        </w:tc>
      </w:tr>
      <w:tr w:rsidR="00DA0C06" w:rsidRPr="002F2585" w14:paraId="758144D4" w14:textId="77777777" w:rsidTr="00721EA0">
        <w:tc>
          <w:tcPr>
            <w:tcW w:w="1271" w:type="dxa"/>
          </w:tcPr>
          <w:p w14:paraId="6CA8F6F5" w14:textId="56CEEA5B" w:rsidR="00DA0C06" w:rsidRPr="002F2585" w:rsidRDefault="002F2585" w:rsidP="002F2585">
            <w:pPr>
              <w:pStyle w:val="StyleHeading6Left0Hanging025"/>
              <w:numPr>
                <w:ilvl w:val="0"/>
                <w:numId w:val="0"/>
              </w:numPr>
              <w:spacing w:line="240" w:lineRule="auto"/>
              <w:ind w:left="360" w:hanging="360"/>
              <w:jc w:val="left"/>
              <w:rPr>
                <w:b w:val="0"/>
                <w:bCs w:val="0"/>
                <w:sz w:val="20"/>
              </w:rPr>
            </w:pPr>
            <w:r w:rsidRPr="002F2585">
              <w:rPr>
                <w:b w:val="0"/>
                <w:bCs w:val="0"/>
                <w:sz w:val="20"/>
              </w:rPr>
              <w:fldChar w:fldCharType="begin">
                <w:ffData>
                  <w:name w:val="Check18"/>
                  <w:enabled/>
                  <w:calcOnExit w:val="0"/>
                  <w:checkBox>
                    <w:sizeAuto/>
                    <w:default w:val="0"/>
                  </w:checkBox>
                </w:ffData>
              </w:fldChar>
            </w:r>
            <w:bookmarkStart w:id="39" w:name="Check18"/>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39"/>
            <w:r w:rsidRPr="002F2585">
              <w:rPr>
                <w:b w:val="0"/>
                <w:bCs w:val="0"/>
                <w:sz w:val="20"/>
              </w:rPr>
              <w:t xml:space="preserve"> </w:t>
            </w:r>
            <w:r w:rsidR="00DA0C06" w:rsidRPr="002F2585">
              <w:rPr>
                <w:b w:val="0"/>
                <w:bCs w:val="0"/>
                <w:sz w:val="20"/>
              </w:rPr>
              <w:t>Yes</w:t>
            </w:r>
          </w:p>
        </w:tc>
        <w:tc>
          <w:tcPr>
            <w:tcW w:w="8222" w:type="dxa"/>
          </w:tcPr>
          <w:p w14:paraId="291714AF" w14:textId="77777777" w:rsidR="00DA0C06" w:rsidRPr="002F2585" w:rsidRDefault="00DA0C06" w:rsidP="002F2585">
            <w:pPr>
              <w:pStyle w:val="StyleHeading6Left0Hanging025"/>
              <w:numPr>
                <w:ilvl w:val="0"/>
                <w:numId w:val="0"/>
              </w:numPr>
              <w:spacing w:line="240" w:lineRule="auto"/>
              <w:rPr>
                <w:b w:val="0"/>
                <w:bCs w:val="0"/>
                <w:sz w:val="20"/>
              </w:rPr>
            </w:pPr>
          </w:p>
        </w:tc>
      </w:tr>
      <w:tr w:rsidR="00DA0C06" w:rsidRPr="002F2585" w14:paraId="4825F3A3" w14:textId="77777777" w:rsidTr="00721EA0">
        <w:tc>
          <w:tcPr>
            <w:tcW w:w="1271" w:type="dxa"/>
          </w:tcPr>
          <w:p w14:paraId="0BCADC5F" w14:textId="0A1A03C8" w:rsidR="00DA0C06"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19"/>
                  <w:enabled/>
                  <w:calcOnExit w:val="0"/>
                  <w:checkBox>
                    <w:sizeAuto/>
                    <w:default w:val="0"/>
                  </w:checkBox>
                </w:ffData>
              </w:fldChar>
            </w:r>
            <w:bookmarkStart w:id="40" w:name="Check19"/>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0"/>
            <w:r w:rsidRPr="002F2585">
              <w:rPr>
                <w:b w:val="0"/>
                <w:bCs w:val="0"/>
                <w:sz w:val="20"/>
              </w:rPr>
              <w:t xml:space="preserve"> </w:t>
            </w:r>
            <w:r w:rsidR="00DA0C06" w:rsidRPr="002F2585">
              <w:rPr>
                <w:b w:val="0"/>
                <w:bCs w:val="0"/>
                <w:sz w:val="20"/>
              </w:rPr>
              <w:t xml:space="preserve">No </w:t>
            </w:r>
          </w:p>
        </w:tc>
        <w:tc>
          <w:tcPr>
            <w:tcW w:w="8222" w:type="dxa"/>
          </w:tcPr>
          <w:p w14:paraId="1C176261" w14:textId="2894C502" w:rsidR="00A84290" w:rsidRPr="002F2585" w:rsidRDefault="00A84290" w:rsidP="002F2585">
            <w:pPr>
              <w:pStyle w:val="StyleHeading6Left0Hanging025"/>
              <w:numPr>
                <w:ilvl w:val="0"/>
                <w:numId w:val="0"/>
              </w:numPr>
              <w:spacing w:line="240" w:lineRule="auto"/>
              <w:rPr>
                <w:b w:val="0"/>
                <w:bCs w:val="0"/>
                <w:sz w:val="20"/>
              </w:rPr>
            </w:pPr>
            <w:r w:rsidRPr="002F2585">
              <w:rPr>
                <w:b w:val="0"/>
                <w:bCs w:val="0"/>
                <w:sz w:val="20"/>
              </w:rPr>
              <w:t>Please provide your rationale and any alternative you may have:</w:t>
            </w:r>
            <w:r w:rsidR="002F2585" w:rsidRPr="002F2585">
              <w:rPr>
                <w:b w:val="0"/>
                <w:bCs w:val="0"/>
                <w:sz w:val="20"/>
              </w:rPr>
              <w:fldChar w:fldCharType="begin">
                <w:ffData>
                  <w:name w:val="Text14"/>
                  <w:enabled/>
                  <w:calcOnExit w:val="0"/>
                  <w:textInput/>
                </w:ffData>
              </w:fldChar>
            </w:r>
            <w:bookmarkStart w:id="41" w:name="Text14"/>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41"/>
          </w:p>
        </w:tc>
      </w:tr>
    </w:tbl>
    <w:p w14:paraId="730095BB" w14:textId="77777777" w:rsidR="001F6B74" w:rsidRPr="002F2585" w:rsidRDefault="001F6B74" w:rsidP="002F2585">
      <w:pPr>
        <w:spacing w:before="120" w:after="120" w:line="240" w:lineRule="auto"/>
        <w:rPr>
          <w:b/>
          <w:szCs w:val="20"/>
        </w:rPr>
      </w:pPr>
    </w:p>
    <w:p w14:paraId="787D2376" w14:textId="77777777" w:rsidR="00E41789" w:rsidRPr="002F2585" w:rsidRDefault="00E41789" w:rsidP="002F2585">
      <w:pPr>
        <w:pStyle w:val="StyleHeading6Left0Hanging025"/>
        <w:numPr>
          <w:ilvl w:val="0"/>
          <w:numId w:val="0"/>
        </w:numPr>
        <w:spacing w:line="240" w:lineRule="auto"/>
        <w:rPr>
          <w:sz w:val="20"/>
        </w:rPr>
      </w:pPr>
      <w:r w:rsidRPr="002F2585">
        <w:rPr>
          <w:sz w:val="20"/>
        </w:rPr>
        <w:t>S</w:t>
      </w:r>
      <w:r w:rsidR="005D0CCC" w:rsidRPr="002F2585">
        <w:rPr>
          <w:sz w:val="20"/>
        </w:rPr>
        <w:t>ection C: Pricing Model for Not f</w:t>
      </w:r>
      <w:r w:rsidRPr="002F2585">
        <w:rPr>
          <w:sz w:val="20"/>
        </w:rPr>
        <w:t xml:space="preserve">rom Concentrate Orange Juice </w:t>
      </w:r>
    </w:p>
    <w:tbl>
      <w:tblPr>
        <w:tblStyle w:val="TableGrid"/>
        <w:tblW w:w="9493" w:type="dxa"/>
        <w:tblLook w:val="04A0" w:firstRow="1" w:lastRow="0" w:firstColumn="1" w:lastColumn="0" w:noHBand="0" w:noVBand="1"/>
      </w:tblPr>
      <w:tblGrid>
        <w:gridCol w:w="1271"/>
        <w:gridCol w:w="8222"/>
      </w:tblGrid>
      <w:tr w:rsidR="00E41789" w:rsidRPr="002F2585" w14:paraId="1CA59988" w14:textId="77777777" w:rsidTr="002F2585">
        <w:trPr>
          <w:trHeight w:val="1077"/>
        </w:trPr>
        <w:tc>
          <w:tcPr>
            <w:tcW w:w="9493" w:type="dxa"/>
            <w:gridSpan w:val="2"/>
          </w:tcPr>
          <w:p w14:paraId="73C661DF" w14:textId="54FBC109" w:rsidR="00E41789" w:rsidRPr="002F2585" w:rsidRDefault="00E41789" w:rsidP="002F2585">
            <w:pPr>
              <w:pStyle w:val="StyleHeading6Left0Hanging025"/>
              <w:numPr>
                <w:ilvl w:val="0"/>
                <w:numId w:val="0"/>
              </w:numPr>
              <w:spacing w:line="240" w:lineRule="auto"/>
              <w:rPr>
                <w:b w:val="0"/>
                <w:bCs w:val="0"/>
                <w:sz w:val="20"/>
              </w:rPr>
            </w:pPr>
            <w:r w:rsidRPr="002F2585">
              <w:rPr>
                <w:b w:val="0"/>
                <w:bCs w:val="0"/>
                <w:sz w:val="20"/>
              </w:rPr>
              <w:t xml:space="preserve">Question </w:t>
            </w:r>
            <w:r w:rsidR="00D12D48" w:rsidRPr="002F2585">
              <w:rPr>
                <w:b w:val="0"/>
                <w:bCs w:val="0"/>
                <w:sz w:val="20"/>
              </w:rPr>
              <w:t>10</w:t>
            </w:r>
            <w:r w:rsidRPr="002F2585">
              <w:rPr>
                <w:b w:val="0"/>
                <w:bCs w:val="0"/>
                <w:sz w:val="20"/>
              </w:rPr>
              <w:t>: Do you agree to maintain the principles of the price model</w:t>
            </w:r>
            <w:r w:rsidRPr="002F2585">
              <w:rPr>
                <w:sz w:val="20"/>
              </w:rPr>
              <w:t xml:space="preserve"> </w:t>
            </w:r>
            <w:r w:rsidRPr="002F2585">
              <w:rPr>
                <w:b w:val="0"/>
                <w:bCs w:val="0"/>
                <w:sz w:val="20"/>
              </w:rPr>
              <w:t>for all NFC orange juice Fairtrade value chains? E.g. the current price model as a revenue sharing model whereby there exists a FMP at the orange juice FOB level and fixed percentages to be paid to the producer organization according</w:t>
            </w:r>
            <w:r w:rsidR="00C67C6B" w:rsidRPr="002F2585">
              <w:rPr>
                <w:b w:val="0"/>
                <w:bCs w:val="0"/>
                <w:sz w:val="20"/>
              </w:rPr>
              <w:t xml:space="preserve"> to</w:t>
            </w:r>
            <w:r w:rsidRPr="002F2585">
              <w:rPr>
                <w:b w:val="0"/>
                <w:bCs w:val="0"/>
                <w:sz w:val="20"/>
              </w:rPr>
              <w:t xml:space="preserve"> conventional and organic production.</w:t>
            </w:r>
          </w:p>
        </w:tc>
      </w:tr>
      <w:tr w:rsidR="00C67C6B" w:rsidRPr="002F2585" w14:paraId="72027ED2" w14:textId="77777777" w:rsidTr="00721EA0">
        <w:trPr>
          <w:trHeight w:val="345"/>
        </w:trPr>
        <w:tc>
          <w:tcPr>
            <w:tcW w:w="1271" w:type="dxa"/>
          </w:tcPr>
          <w:p w14:paraId="17FFB114" w14:textId="26CC29E1" w:rsidR="00C67C6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0"/>
                  <w:enabled/>
                  <w:calcOnExit w:val="0"/>
                  <w:checkBox>
                    <w:sizeAuto/>
                    <w:default w:val="0"/>
                  </w:checkBox>
                </w:ffData>
              </w:fldChar>
            </w:r>
            <w:bookmarkStart w:id="42" w:name="Check20"/>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2"/>
            <w:r w:rsidRPr="002F2585">
              <w:rPr>
                <w:b w:val="0"/>
                <w:bCs w:val="0"/>
                <w:sz w:val="20"/>
              </w:rPr>
              <w:t xml:space="preserve"> </w:t>
            </w:r>
            <w:r w:rsidR="00C67C6B" w:rsidRPr="002F2585">
              <w:rPr>
                <w:b w:val="0"/>
                <w:bCs w:val="0"/>
                <w:sz w:val="20"/>
              </w:rPr>
              <w:t>Yes</w:t>
            </w:r>
          </w:p>
        </w:tc>
        <w:tc>
          <w:tcPr>
            <w:tcW w:w="8222" w:type="dxa"/>
          </w:tcPr>
          <w:p w14:paraId="4739085C" w14:textId="65A19A27" w:rsidR="00C67C6B" w:rsidRPr="002F2585" w:rsidRDefault="00C67C6B" w:rsidP="002F2585">
            <w:pPr>
              <w:pStyle w:val="StyleHeading6Left0Hanging025"/>
              <w:numPr>
                <w:ilvl w:val="0"/>
                <w:numId w:val="0"/>
              </w:numPr>
              <w:spacing w:line="240" w:lineRule="auto"/>
              <w:rPr>
                <w:b w:val="0"/>
                <w:bCs w:val="0"/>
                <w:sz w:val="20"/>
              </w:rPr>
            </w:pPr>
            <w:r w:rsidRPr="002F2585">
              <w:rPr>
                <w:b w:val="0"/>
                <w:bCs w:val="0"/>
                <w:sz w:val="20"/>
              </w:rPr>
              <w:t xml:space="preserve">Please add any comment you may have on the model: </w:t>
            </w:r>
            <w:r w:rsidR="002F2585" w:rsidRPr="002F2585">
              <w:rPr>
                <w:b w:val="0"/>
                <w:bCs w:val="0"/>
                <w:sz w:val="20"/>
              </w:rPr>
              <w:fldChar w:fldCharType="begin">
                <w:ffData>
                  <w:name w:val="Text15"/>
                  <w:enabled/>
                  <w:calcOnExit w:val="0"/>
                  <w:textInput/>
                </w:ffData>
              </w:fldChar>
            </w:r>
            <w:bookmarkStart w:id="43" w:name="Text15"/>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43"/>
          </w:p>
        </w:tc>
      </w:tr>
      <w:tr w:rsidR="00C67C6B" w:rsidRPr="002F2585" w14:paraId="55C34A40" w14:textId="77777777" w:rsidTr="00721EA0">
        <w:trPr>
          <w:trHeight w:val="425"/>
        </w:trPr>
        <w:tc>
          <w:tcPr>
            <w:tcW w:w="1271" w:type="dxa"/>
          </w:tcPr>
          <w:p w14:paraId="64C8307A" w14:textId="3924ABE0" w:rsidR="00C67C6B"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21"/>
                  <w:enabled/>
                  <w:calcOnExit w:val="0"/>
                  <w:checkBox>
                    <w:sizeAuto/>
                    <w:default w:val="0"/>
                  </w:checkBox>
                </w:ffData>
              </w:fldChar>
            </w:r>
            <w:bookmarkStart w:id="44" w:name="Check21"/>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4"/>
            <w:r w:rsidRPr="002F2585">
              <w:rPr>
                <w:b w:val="0"/>
                <w:bCs w:val="0"/>
                <w:sz w:val="20"/>
              </w:rPr>
              <w:t xml:space="preserve"> </w:t>
            </w:r>
            <w:r w:rsidR="00C67C6B" w:rsidRPr="002F2585">
              <w:rPr>
                <w:b w:val="0"/>
                <w:bCs w:val="0"/>
                <w:sz w:val="20"/>
              </w:rPr>
              <w:t xml:space="preserve">No </w:t>
            </w:r>
          </w:p>
        </w:tc>
        <w:tc>
          <w:tcPr>
            <w:tcW w:w="8222" w:type="dxa"/>
          </w:tcPr>
          <w:p w14:paraId="6EF8B1A0" w14:textId="232776F5" w:rsidR="00C67C6B" w:rsidRPr="002F2585" w:rsidRDefault="00C67C6B"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any alternative: </w:t>
            </w:r>
            <w:r w:rsidR="002F2585" w:rsidRPr="002F2585">
              <w:rPr>
                <w:b w:val="0"/>
                <w:bCs w:val="0"/>
                <w:sz w:val="20"/>
              </w:rPr>
              <w:fldChar w:fldCharType="begin">
                <w:ffData>
                  <w:name w:val="Text16"/>
                  <w:enabled/>
                  <w:calcOnExit w:val="0"/>
                  <w:textInput/>
                </w:ffData>
              </w:fldChar>
            </w:r>
            <w:bookmarkStart w:id="45" w:name="Text16"/>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45"/>
            <w:r w:rsidRPr="002F2585">
              <w:rPr>
                <w:b w:val="0"/>
                <w:bCs w:val="0"/>
                <w:sz w:val="20"/>
              </w:rPr>
              <w:t xml:space="preserve"> </w:t>
            </w:r>
          </w:p>
        </w:tc>
      </w:tr>
    </w:tbl>
    <w:p w14:paraId="40044E4B" w14:textId="77777777" w:rsidR="00E41789" w:rsidRPr="002F2585" w:rsidRDefault="00E41789" w:rsidP="002F2585">
      <w:pPr>
        <w:spacing w:before="120" w:after="120" w:line="240" w:lineRule="auto"/>
        <w:rPr>
          <w:b/>
          <w:szCs w:val="20"/>
        </w:rPr>
      </w:pPr>
    </w:p>
    <w:tbl>
      <w:tblPr>
        <w:tblStyle w:val="TableGrid"/>
        <w:tblW w:w="9493" w:type="dxa"/>
        <w:tblLook w:val="04A0" w:firstRow="1" w:lastRow="0" w:firstColumn="1" w:lastColumn="0" w:noHBand="0" w:noVBand="1"/>
      </w:tblPr>
      <w:tblGrid>
        <w:gridCol w:w="1271"/>
        <w:gridCol w:w="8222"/>
      </w:tblGrid>
      <w:tr w:rsidR="00DA0C06" w:rsidRPr="002F2585" w14:paraId="2A204BEF" w14:textId="77777777" w:rsidTr="002F2585">
        <w:trPr>
          <w:trHeight w:val="439"/>
        </w:trPr>
        <w:tc>
          <w:tcPr>
            <w:tcW w:w="9493" w:type="dxa"/>
            <w:gridSpan w:val="2"/>
          </w:tcPr>
          <w:p w14:paraId="003C734F" w14:textId="720D5460" w:rsidR="00E41789"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lastRenderedPageBreak/>
              <w:t>Question 11</w:t>
            </w:r>
            <w:r w:rsidR="00E41789" w:rsidRPr="002F2585">
              <w:rPr>
                <w:b w:val="0"/>
                <w:bCs w:val="0"/>
                <w:sz w:val="20"/>
              </w:rPr>
              <w:t>:</w:t>
            </w:r>
            <w:r w:rsidRPr="002F2585">
              <w:rPr>
                <w:b w:val="0"/>
                <w:bCs w:val="0"/>
                <w:sz w:val="20"/>
              </w:rPr>
              <w:t xml:space="preserve"> </w:t>
            </w:r>
            <w:r w:rsidR="00E41789" w:rsidRPr="002F2585">
              <w:rPr>
                <w:b w:val="0"/>
                <w:bCs w:val="0"/>
                <w:sz w:val="20"/>
              </w:rPr>
              <w:t xml:space="preserve">Are you in agreement with maintaining the FMP for </w:t>
            </w:r>
            <w:r w:rsidR="00E41789" w:rsidRPr="002F2585">
              <w:rPr>
                <w:b w:val="0"/>
                <w:bCs w:val="0"/>
                <w:sz w:val="20"/>
                <w:u w:val="single"/>
              </w:rPr>
              <w:t>conventional</w:t>
            </w:r>
            <w:r w:rsidR="00E41789" w:rsidRPr="002F2585">
              <w:rPr>
                <w:b w:val="0"/>
                <w:bCs w:val="0"/>
                <w:sz w:val="20"/>
              </w:rPr>
              <w:t xml:space="preserve"> NFC at 650 USD/ MT?</w:t>
            </w:r>
          </w:p>
        </w:tc>
      </w:tr>
      <w:tr w:rsidR="00DA0C06" w:rsidRPr="002F2585" w14:paraId="079AF275" w14:textId="77777777" w:rsidTr="00721EA0">
        <w:trPr>
          <w:trHeight w:val="402"/>
        </w:trPr>
        <w:tc>
          <w:tcPr>
            <w:tcW w:w="1271" w:type="dxa"/>
          </w:tcPr>
          <w:p w14:paraId="340DC613" w14:textId="3805DFF7" w:rsidR="00E41789"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2"/>
                  <w:enabled/>
                  <w:calcOnExit w:val="0"/>
                  <w:checkBox>
                    <w:sizeAuto/>
                    <w:default w:val="0"/>
                  </w:checkBox>
                </w:ffData>
              </w:fldChar>
            </w:r>
            <w:bookmarkStart w:id="46" w:name="Check22"/>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6"/>
            <w:r w:rsidRPr="002F2585">
              <w:rPr>
                <w:b w:val="0"/>
                <w:bCs w:val="0"/>
                <w:sz w:val="20"/>
              </w:rPr>
              <w:t xml:space="preserve"> </w:t>
            </w:r>
            <w:r w:rsidR="00E41789" w:rsidRPr="002F2585">
              <w:rPr>
                <w:b w:val="0"/>
                <w:bCs w:val="0"/>
                <w:sz w:val="20"/>
              </w:rPr>
              <w:t>Yes</w:t>
            </w:r>
          </w:p>
        </w:tc>
        <w:tc>
          <w:tcPr>
            <w:tcW w:w="8222" w:type="dxa"/>
          </w:tcPr>
          <w:p w14:paraId="0F749C40" w14:textId="77777777" w:rsidR="00E41789" w:rsidRPr="002F2585" w:rsidRDefault="00E41789" w:rsidP="002F2585">
            <w:pPr>
              <w:pStyle w:val="StyleHeading6Left0Hanging025"/>
              <w:numPr>
                <w:ilvl w:val="0"/>
                <w:numId w:val="0"/>
              </w:numPr>
              <w:spacing w:line="240" w:lineRule="auto"/>
              <w:rPr>
                <w:b w:val="0"/>
                <w:bCs w:val="0"/>
                <w:sz w:val="20"/>
              </w:rPr>
            </w:pPr>
          </w:p>
        </w:tc>
      </w:tr>
      <w:tr w:rsidR="00DA0C06" w:rsidRPr="002F2585" w14:paraId="644581AC" w14:textId="77777777" w:rsidTr="00721EA0">
        <w:trPr>
          <w:trHeight w:val="524"/>
        </w:trPr>
        <w:tc>
          <w:tcPr>
            <w:tcW w:w="1271" w:type="dxa"/>
          </w:tcPr>
          <w:p w14:paraId="5E54369D" w14:textId="62AA0408" w:rsidR="00E41789"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23"/>
                  <w:enabled/>
                  <w:calcOnExit w:val="0"/>
                  <w:checkBox>
                    <w:sizeAuto/>
                    <w:default w:val="0"/>
                  </w:checkBox>
                </w:ffData>
              </w:fldChar>
            </w:r>
            <w:bookmarkStart w:id="47" w:name="Check23"/>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7"/>
            <w:r w:rsidR="00E41789" w:rsidRPr="002F2585">
              <w:rPr>
                <w:b w:val="0"/>
                <w:bCs w:val="0"/>
                <w:sz w:val="20"/>
              </w:rPr>
              <w:t xml:space="preserve">No </w:t>
            </w:r>
          </w:p>
        </w:tc>
        <w:tc>
          <w:tcPr>
            <w:tcW w:w="8222" w:type="dxa"/>
          </w:tcPr>
          <w:p w14:paraId="5FC00325" w14:textId="5136FA32" w:rsidR="00E41789" w:rsidRPr="002F2585" w:rsidRDefault="00E41789"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w:t>
            </w:r>
            <w:r w:rsidR="00C67C6B" w:rsidRPr="002F2585">
              <w:rPr>
                <w:b w:val="0"/>
                <w:bCs w:val="0"/>
                <w:sz w:val="20"/>
              </w:rPr>
              <w:t xml:space="preserve">any </w:t>
            </w:r>
            <w:r w:rsidRPr="002F2585">
              <w:rPr>
                <w:b w:val="0"/>
                <w:bCs w:val="0"/>
                <w:sz w:val="20"/>
              </w:rPr>
              <w:t>alternative</w:t>
            </w:r>
            <w:r w:rsidR="00C67C6B" w:rsidRPr="002F2585">
              <w:rPr>
                <w:b w:val="0"/>
                <w:bCs w:val="0"/>
                <w:sz w:val="20"/>
              </w:rPr>
              <w:t xml:space="preserve"> you may have</w:t>
            </w:r>
            <w:r w:rsidRPr="002F2585">
              <w:rPr>
                <w:b w:val="0"/>
                <w:bCs w:val="0"/>
                <w:sz w:val="20"/>
              </w:rPr>
              <w:t xml:space="preserve">: </w:t>
            </w:r>
            <w:r w:rsidR="002F2585" w:rsidRPr="002F2585">
              <w:rPr>
                <w:b w:val="0"/>
                <w:bCs w:val="0"/>
                <w:sz w:val="20"/>
              </w:rPr>
              <w:fldChar w:fldCharType="begin">
                <w:ffData>
                  <w:name w:val="Text17"/>
                  <w:enabled/>
                  <w:calcOnExit w:val="0"/>
                  <w:textInput/>
                </w:ffData>
              </w:fldChar>
            </w:r>
            <w:bookmarkStart w:id="48" w:name="Text17"/>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48"/>
          </w:p>
        </w:tc>
      </w:tr>
      <w:tr w:rsidR="00FE3CB3" w:rsidRPr="002F2585" w14:paraId="02AA1189" w14:textId="77777777" w:rsidTr="002F2585">
        <w:tc>
          <w:tcPr>
            <w:tcW w:w="9493" w:type="dxa"/>
            <w:gridSpan w:val="2"/>
          </w:tcPr>
          <w:p w14:paraId="598C9E84" w14:textId="0D8116E3" w:rsidR="00E41789"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12</w:t>
            </w:r>
            <w:r w:rsidR="00E41789" w:rsidRPr="002F2585">
              <w:rPr>
                <w:b w:val="0"/>
                <w:bCs w:val="0"/>
                <w:sz w:val="20"/>
              </w:rPr>
              <w:t xml:space="preserve">: Are you in agreement with maintaining the FMP for </w:t>
            </w:r>
            <w:r w:rsidR="00E41789" w:rsidRPr="002F2585">
              <w:rPr>
                <w:b w:val="0"/>
                <w:bCs w:val="0"/>
                <w:sz w:val="20"/>
                <w:u w:val="single"/>
              </w:rPr>
              <w:t>organic</w:t>
            </w:r>
            <w:r w:rsidR="00E41789" w:rsidRPr="002F2585">
              <w:rPr>
                <w:b w:val="0"/>
                <w:bCs w:val="0"/>
                <w:sz w:val="20"/>
              </w:rPr>
              <w:t xml:space="preserve"> NFC at 970 USD/ MT?</w:t>
            </w:r>
          </w:p>
        </w:tc>
      </w:tr>
      <w:tr w:rsidR="00DA0C06" w:rsidRPr="002F2585" w14:paraId="56A7CBED" w14:textId="77777777" w:rsidTr="00721EA0">
        <w:tc>
          <w:tcPr>
            <w:tcW w:w="1271" w:type="dxa"/>
          </w:tcPr>
          <w:p w14:paraId="516F779B" w14:textId="5D263871" w:rsidR="00DA0C06"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4"/>
                  <w:enabled/>
                  <w:calcOnExit w:val="0"/>
                  <w:checkBox>
                    <w:sizeAuto/>
                    <w:default w:val="0"/>
                  </w:checkBox>
                </w:ffData>
              </w:fldChar>
            </w:r>
            <w:bookmarkStart w:id="49" w:name="Check24"/>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49"/>
            <w:r w:rsidRPr="002F2585">
              <w:rPr>
                <w:b w:val="0"/>
                <w:bCs w:val="0"/>
                <w:sz w:val="20"/>
              </w:rPr>
              <w:t xml:space="preserve"> </w:t>
            </w:r>
            <w:r w:rsidR="00DA0C06" w:rsidRPr="002F2585">
              <w:rPr>
                <w:b w:val="0"/>
                <w:bCs w:val="0"/>
                <w:sz w:val="20"/>
              </w:rPr>
              <w:t>Yes</w:t>
            </w:r>
          </w:p>
        </w:tc>
        <w:tc>
          <w:tcPr>
            <w:tcW w:w="8222" w:type="dxa"/>
          </w:tcPr>
          <w:p w14:paraId="3C4C500D" w14:textId="77777777" w:rsidR="00DA0C06" w:rsidRPr="002F2585" w:rsidRDefault="00DA0C06" w:rsidP="002F2585">
            <w:pPr>
              <w:pStyle w:val="StyleHeading6Left0Hanging025"/>
              <w:numPr>
                <w:ilvl w:val="0"/>
                <w:numId w:val="0"/>
              </w:numPr>
              <w:spacing w:line="240" w:lineRule="auto"/>
              <w:rPr>
                <w:b w:val="0"/>
                <w:bCs w:val="0"/>
                <w:sz w:val="20"/>
              </w:rPr>
            </w:pPr>
          </w:p>
        </w:tc>
      </w:tr>
      <w:tr w:rsidR="00DA0C06" w:rsidRPr="002F2585" w14:paraId="5A477D79" w14:textId="77777777" w:rsidTr="00721EA0">
        <w:tc>
          <w:tcPr>
            <w:tcW w:w="1271" w:type="dxa"/>
          </w:tcPr>
          <w:p w14:paraId="7E472EB1" w14:textId="5C2D13AA" w:rsidR="00DA0C06"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25"/>
                  <w:enabled/>
                  <w:calcOnExit w:val="0"/>
                  <w:checkBox>
                    <w:sizeAuto/>
                    <w:default w:val="0"/>
                  </w:checkBox>
                </w:ffData>
              </w:fldChar>
            </w:r>
            <w:bookmarkStart w:id="50" w:name="Check25"/>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0"/>
            <w:r w:rsidRPr="002F2585">
              <w:rPr>
                <w:b w:val="0"/>
                <w:bCs w:val="0"/>
                <w:sz w:val="20"/>
              </w:rPr>
              <w:t xml:space="preserve"> </w:t>
            </w:r>
            <w:r w:rsidR="00DA0C06" w:rsidRPr="002F2585">
              <w:rPr>
                <w:b w:val="0"/>
                <w:bCs w:val="0"/>
                <w:sz w:val="20"/>
              </w:rPr>
              <w:t xml:space="preserve">No </w:t>
            </w:r>
          </w:p>
        </w:tc>
        <w:tc>
          <w:tcPr>
            <w:tcW w:w="8222" w:type="dxa"/>
          </w:tcPr>
          <w:p w14:paraId="0BD73636" w14:textId="14BD616C" w:rsidR="00DA0C06" w:rsidRPr="002F2585" w:rsidRDefault="00DA0C06"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w:t>
            </w:r>
            <w:r w:rsidR="00C67C6B" w:rsidRPr="002F2585">
              <w:rPr>
                <w:b w:val="0"/>
                <w:bCs w:val="0"/>
                <w:sz w:val="20"/>
              </w:rPr>
              <w:t xml:space="preserve">any </w:t>
            </w:r>
            <w:r w:rsidRPr="002F2585">
              <w:rPr>
                <w:b w:val="0"/>
                <w:bCs w:val="0"/>
                <w:sz w:val="20"/>
              </w:rPr>
              <w:t>alternative</w:t>
            </w:r>
            <w:r w:rsidR="00C67C6B" w:rsidRPr="002F2585">
              <w:rPr>
                <w:b w:val="0"/>
                <w:bCs w:val="0"/>
                <w:sz w:val="20"/>
              </w:rPr>
              <w:t xml:space="preserve"> you may have</w:t>
            </w:r>
            <w:r w:rsidRPr="002F2585">
              <w:rPr>
                <w:b w:val="0"/>
                <w:bCs w:val="0"/>
                <w:sz w:val="20"/>
              </w:rPr>
              <w:t xml:space="preserve">: </w:t>
            </w:r>
            <w:r w:rsidR="002F2585" w:rsidRPr="002F2585">
              <w:rPr>
                <w:b w:val="0"/>
                <w:bCs w:val="0"/>
                <w:sz w:val="20"/>
              </w:rPr>
              <w:fldChar w:fldCharType="begin">
                <w:ffData>
                  <w:name w:val="Text18"/>
                  <w:enabled/>
                  <w:calcOnExit w:val="0"/>
                  <w:textInput/>
                </w:ffData>
              </w:fldChar>
            </w:r>
            <w:bookmarkStart w:id="51" w:name="Text18"/>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51"/>
          </w:p>
        </w:tc>
      </w:tr>
    </w:tbl>
    <w:p w14:paraId="03A56C38" w14:textId="77777777" w:rsidR="00E41789" w:rsidRPr="002F2585" w:rsidRDefault="005D0CCC" w:rsidP="002F2585">
      <w:pPr>
        <w:pStyle w:val="StyleHeading6Left0Hanging025"/>
        <w:numPr>
          <w:ilvl w:val="0"/>
          <w:numId w:val="0"/>
        </w:numPr>
        <w:spacing w:line="240" w:lineRule="auto"/>
        <w:rPr>
          <w:sz w:val="20"/>
        </w:rPr>
      </w:pPr>
      <w:r w:rsidRPr="002F2585">
        <w:rPr>
          <w:sz w:val="20"/>
        </w:rPr>
        <w:t>Fairtrade Premium</w:t>
      </w:r>
      <w:r w:rsidR="00E41789" w:rsidRPr="002F2585">
        <w:rPr>
          <w:sz w:val="20"/>
        </w:rPr>
        <w:t xml:space="preserve"> for NFC orange juice</w:t>
      </w:r>
    </w:p>
    <w:tbl>
      <w:tblPr>
        <w:tblStyle w:val="TableGrid"/>
        <w:tblW w:w="9493" w:type="dxa"/>
        <w:tblLook w:val="04A0" w:firstRow="1" w:lastRow="0" w:firstColumn="1" w:lastColumn="0" w:noHBand="0" w:noVBand="1"/>
      </w:tblPr>
      <w:tblGrid>
        <w:gridCol w:w="1271"/>
        <w:gridCol w:w="8222"/>
      </w:tblGrid>
      <w:tr w:rsidR="00E41789" w:rsidRPr="002F2585" w14:paraId="238A4039" w14:textId="77777777" w:rsidTr="004D1156">
        <w:tc>
          <w:tcPr>
            <w:tcW w:w="9493" w:type="dxa"/>
            <w:gridSpan w:val="2"/>
          </w:tcPr>
          <w:p w14:paraId="7C354AF9" w14:textId="5AB14658" w:rsidR="00E41789"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13</w:t>
            </w:r>
            <w:r w:rsidR="00E41789" w:rsidRPr="002F2585">
              <w:rPr>
                <w:b w:val="0"/>
                <w:bCs w:val="0"/>
                <w:sz w:val="20"/>
              </w:rPr>
              <w:t>:</w:t>
            </w:r>
            <w:r w:rsidRPr="002F2585">
              <w:rPr>
                <w:b w:val="0"/>
                <w:bCs w:val="0"/>
                <w:sz w:val="20"/>
              </w:rPr>
              <w:t xml:space="preserve"> </w:t>
            </w:r>
            <w:r w:rsidR="00E41789" w:rsidRPr="002F2585">
              <w:rPr>
                <w:b w:val="0"/>
                <w:bCs w:val="0"/>
                <w:sz w:val="20"/>
              </w:rPr>
              <w:t xml:space="preserve">Are you in agreement with maintaining the FP for </w:t>
            </w:r>
            <w:r w:rsidR="00E41789" w:rsidRPr="002F2585">
              <w:rPr>
                <w:b w:val="0"/>
                <w:bCs w:val="0"/>
                <w:sz w:val="20"/>
                <w:u w:val="single"/>
              </w:rPr>
              <w:t>conventional</w:t>
            </w:r>
            <w:r w:rsidR="00E41789" w:rsidRPr="002F2585">
              <w:rPr>
                <w:b w:val="0"/>
                <w:bCs w:val="0"/>
                <w:sz w:val="20"/>
              </w:rPr>
              <w:t xml:space="preserve"> NFC at 60 USD/ MT?</w:t>
            </w:r>
          </w:p>
        </w:tc>
      </w:tr>
      <w:tr w:rsidR="00E41789" w:rsidRPr="002F2585" w14:paraId="01B3F59B" w14:textId="77777777" w:rsidTr="00721EA0">
        <w:trPr>
          <w:trHeight w:val="504"/>
        </w:trPr>
        <w:tc>
          <w:tcPr>
            <w:tcW w:w="1271" w:type="dxa"/>
          </w:tcPr>
          <w:p w14:paraId="09CE97A9" w14:textId="1D6FC61B" w:rsidR="00E41789"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6"/>
                  <w:enabled/>
                  <w:calcOnExit w:val="0"/>
                  <w:checkBox>
                    <w:sizeAuto/>
                    <w:default w:val="0"/>
                  </w:checkBox>
                </w:ffData>
              </w:fldChar>
            </w:r>
            <w:bookmarkStart w:id="52" w:name="Check26"/>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2"/>
            <w:r w:rsidRPr="002F2585">
              <w:rPr>
                <w:b w:val="0"/>
                <w:bCs w:val="0"/>
                <w:sz w:val="20"/>
              </w:rPr>
              <w:t xml:space="preserve"> </w:t>
            </w:r>
            <w:r w:rsidR="00E41789" w:rsidRPr="002F2585">
              <w:rPr>
                <w:b w:val="0"/>
                <w:bCs w:val="0"/>
                <w:sz w:val="20"/>
              </w:rPr>
              <w:t>Yes</w:t>
            </w:r>
          </w:p>
        </w:tc>
        <w:tc>
          <w:tcPr>
            <w:tcW w:w="8222" w:type="dxa"/>
          </w:tcPr>
          <w:p w14:paraId="559CF6C6" w14:textId="77777777" w:rsidR="00E41789" w:rsidRPr="002F2585" w:rsidRDefault="00E41789" w:rsidP="002F2585">
            <w:pPr>
              <w:pStyle w:val="StyleHeading6Left0Hanging025"/>
              <w:numPr>
                <w:ilvl w:val="0"/>
                <w:numId w:val="0"/>
              </w:numPr>
              <w:spacing w:line="240" w:lineRule="auto"/>
              <w:rPr>
                <w:b w:val="0"/>
                <w:bCs w:val="0"/>
                <w:sz w:val="20"/>
              </w:rPr>
            </w:pPr>
          </w:p>
        </w:tc>
      </w:tr>
      <w:tr w:rsidR="00E41789" w:rsidRPr="002F2585" w14:paraId="70F43DB5" w14:textId="77777777" w:rsidTr="00721EA0">
        <w:tc>
          <w:tcPr>
            <w:tcW w:w="1271" w:type="dxa"/>
          </w:tcPr>
          <w:p w14:paraId="6FE1EF75" w14:textId="73F2E1BB" w:rsidR="00E41789"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27"/>
                  <w:enabled/>
                  <w:calcOnExit w:val="0"/>
                  <w:checkBox>
                    <w:sizeAuto/>
                    <w:default w:val="0"/>
                  </w:checkBox>
                </w:ffData>
              </w:fldChar>
            </w:r>
            <w:bookmarkStart w:id="53" w:name="Check27"/>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3"/>
            <w:r w:rsidRPr="002F2585">
              <w:rPr>
                <w:b w:val="0"/>
                <w:bCs w:val="0"/>
                <w:sz w:val="20"/>
              </w:rPr>
              <w:t xml:space="preserve"> </w:t>
            </w:r>
            <w:r w:rsidR="00E41789" w:rsidRPr="002F2585">
              <w:rPr>
                <w:b w:val="0"/>
                <w:bCs w:val="0"/>
                <w:sz w:val="20"/>
              </w:rPr>
              <w:t xml:space="preserve">No </w:t>
            </w:r>
          </w:p>
        </w:tc>
        <w:tc>
          <w:tcPr>
            <w:tcW w:w="8222" w:type="dxa"/>
          </w:tcPr>
          <w:p w14:paraId="49AC4588" w14:textId="6D460AD5" w:rsidR="00E41789" w:rsidRPr="002F2585" w:rsidRDefault="00E41789"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C67C6B" w:rsidRPr="002F2585">
              <w:rPr>
                <w:b w:val="0"/>
                <w:bCs w:val="0"/>
                <w:sz w:val="20"/>
              </w:rPr>
              <w:t>and any alternative you may have</w:t>
            </w:r>
            <w:r w:rsidRPr="002F2585">
              <w:rPr>
                <w:b w:val="0"/>
                <w:bCs w:val="0"/>
                <w:sz w:val="20"/>
              </w:rPr>
              <w:t xml:space="preserve">: </w:t>
            </w:r>
            <w:r w:rsidR="002F2585" w:rsidRPr="002F2585">
              <w:rPr>
                <w:b w:val="0"/>
                <w:bCs w:val="0"/>
                <w:sz w:val="20"/>
              </w:rPr>
              <w:fldChar w:fldCharType="begin">
                <w:ffData>
                  <w:name w:val="Text19"/>
                  <w:enabled/>
                  <w:calcOnExit w:val="0"/>
                  <w:textInput/>
                </w:ffData>
              </w:fldChar>
            </w:r>
            <w:bookmarkStart w:id="54" w:name="Text19"/>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54"/>
          </w:p>
        </w:tc>
      </w:tr>
      <w:tr w:rsidR="00E41789" w:rsidRPr="002F2585" w14:paraId="6E93AE8C" w14:textId="77777777" w:rsidTr="004D1156">
        <w:tc>
          <w:tcPr>
            <w:tcW w:w="9493" w:type="dxa"/>
            <w:gridSpan w:val="2"/>
          </w:tcPr>
          <w:p w14:paraId="64F037A5" w14:textId="66E8F483" w:rsidR="00E41789" w:rsidRPr="002F2585" w:rsidRDefault="00E41789" w:rsidP="002F2585">
            <w:pPr>
              <w:pStyle w:val="StyleHeading6Left0Hanging025"/>
              <w:numPr>
                <w:ilvl w:val="0"/>
                <w:numId w:val="0"/>
              </w:numPr>
              <w:spacing w:line="240" w:lineRule="auto"/>
              <w:rPr>
                <w:b w:val="0"/>
                <w:bCs w:val="0"/>
                <w:sz w:val="20"/>
              </w:rPr>
            </w:pPr>
            <w:r w:rsidRPr="002F2585">
              <w:rPr>
                <w:b w:val="0"/>
                <w:bCs w:val="0"/>
                <w:sz w:val="20"/>
              </w:rPr>
              <w:t xml:space="preserve">Question </w:t>
            </w:r>
            <w:r w:rsidR="00F708D8" w:rsidRPr="002F2585">
              <w:rPr>
                <w:b w:val="0"/>
                <w:bCs w:val="0"/>
                <w:sz w:val="20"/>
              </w:rPr>
              <w:t>14</w:t>
            </w:r>
            <w:r w:rsidRPr="002F2585">
              <w:rPr>
                <w:b w:val="0"/>
                <w:bCs w:val="0"/>
                <w:sz w:val="20"/>
              </w:rPr>
              <w:t xml:space="preserve">: Are you in agreement with maintaining the </w:t>
            </w:r>
            <w:r w:rsidR="00C67C6B" w:rsidRPr="002F2585">
              <w:rPr>
                <w:b w:val="0"/>
                <w:bCs w:val="0"/>
                <w:sz w:val="20"/>
              </w:rPr>
              <w:t>FP</w:t>
            </w:r>
            <w:r w:rsidRPr="002F2585">
              <w:rPr>
                <w:b w:val="0"/>
                <w:bCs w:val="0"/>
                <w:sz w:val="20"/>
              </w:rPr>
              <w:t xml:space="preserve"> for </w:t>
            </w:r>
            <w:r w:rsidRPr="002F2585">
              <w:rPr>
                <w:b w:val="0"/>
                <w:bCs w:val="0"/>
                <w:sz w:val="20"/>
                <w:u w:val="single"/>
              </w:rPr>
              <w:t>organic</w:t>
            </w:r>
            <w:r w:rsidRPr="002F2585">
              <w:rPr>
                <w:b w:val="0"/>
                <w:bCs w:val="0"/>
                <w:sz w:val="20"/>
              </w:rPr>
              <w:t xml:space="preserve"> NFC at 90 USD/ MT?</w:t>
            </w:r>
          </w:p>
        </w:tc>
      </w:tr>
      <w:tr w:rsidR="00E41789" w:rsidRPr="002F2585" w14:paraId="4BDDDB38" w14:textId="77777777" w:rsidTr="00721EA0">
        <w:tc>
          <w:tcPr>
            <w:tcW w:w="1271" w:type="dxa"/>
          </w:tcPr>
          <w:p w14:paraId="329C297F" w14:textId="525C9A6A" w:rsidR="00E41789"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28"/>
                  <w:enabled/>
                  <w:calcOnExit w:val="0"/>
                  <w:checkBox>
                    <w:sizeAuto/>
                    <w:default w:val="0"/>
                  </w:checkBox>
                </w:ffData>
              </w:fldChar>
            </w:r>
            <w:bookmarkStart w:id="55" w:name="Check28"/>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5"/>
            <w:r w:rsidRPr="002F2585">
              <w:rPr>
                <w:b w:val="0"/>
                <w:bCs w:val="0"/>
                <w:sz w:val="20"/>
              </w:rPr>
              <w:t xml:space="preserve"> </w:t>
            </w:r>
            <w:r w:rsidR="00E41789" w:rsidRPr="002F2585">
              <w:rPr>
                <w:b w:val="0"/>
                <w:bCs w:val="0"/>
                <w:sz w:val="20"/>
              </w:rPr>
              <w:t>Yes</w:t>
            </w:r>
          </w:p>
        </w:tc>
        <w:tc>
          <w:tcPr>
            <w:tcW w:w="8222" w:type="dxa"/>
          </w:tcPr>
          <w:p w14:paraId="2BF0B1B3" w14:textId="77777777" w:rsidR="00E41789" w:rsidRPr="002F2585" w:rsidRDefault="00E41789" w:rsidP="002F2585">
            <w:pPr>
              <w:pStyle w:val="StyleHeading6Left0Hanging025"/>
              <w:numPr>
                <w:ilvl w:val="0"/>
                <w:numId w:val="0"/>
              </w:numPr>
              <w:spacing w:line="240" w:lineRule="auto"/>
              <w:rPr>
                <w:b w:val="0"/>
                <w:bCs w:val="0"/>
                <w:sz w:val="20"/>
              </w:rPr>
            </w:pPr>
          </w:p>
        </w:tc>
      </w:tr>
      <w:tr w:rsidR="00E41789" w:rsidRPr="002F2585" w14:paraId="51C66A01" w14:textId="77777777" w:rsidTr="00721EA0">
        <w:tc>
          <w:tcPr>
            <w:tcW w:w="1271" w:type="dxa"/>
          </w:tcPr>
          <w:p w14:paraId="192FE038" w14:textId="08D97EBE" w:rsidR="00E41789"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29"/>
                  <w:enabled/>
                  <w:calcOnExit w:val="0"/>
                  <w:checkBox>
                    <w:sizeAuto/>
                    <w:default w:val="0"/>
                  </w:checkBox>
                </w:ffData>
              </w:fldChar>
            </w:r>
            <w:bookmarkStart w:id="56" w:name="Check29"/>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6"/>
            <w:r w:rsidRPr="002F2585">
              <w:rPr>
                <w:b w:val="0"/>
                <w:bCs w:val="0"/>
                <w:sz w:val="20"/>
              </w:rPr>
              <w:t xml:space="preserve"> </w:t>
            </w:r>
            <w:r w:rsidR="00E41789" w:rsidRPr="002F2585">
              <w:rPr>
                <w:b w:val="0"/>
                <w:bCs w:val="0"/>
                <w:sz w:val="20"/>
              </w:rPr>
              <w:t xml:space="preserve">No </w:t>
            </w:r>
          </w:p>
        </w:tc>
        <w:tc>
          <w:tcPr>
            <w:tcW w:w="8222" w:type="dxa"/>
          </w:tcPr>
          <w:p w14:paraId="5CB974E5" w14:textId="13AF7833" w:rsidR="00E41789" w:rsidRPr="002F2585" w:rsidRDefault="00E41789"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w:t>
            </w:r>
            <w:r w:rsidR="00C67C6B" w:rsidRPr="002F2585">
              <w:rPr>
                <w:b w:val="0"/>
                <w:bCs w:val="0"/>
                <w:sz w:val="20"/>
              </w:rPr>
              <w:t>any alternative you may have</w:t>
            </w:r>
            <w:r w:rsidRPr="002F2585">
              <w:rPr>
                <w:b w:val="0"/>
                <w:bCs w:val="0"/>
                <w:sz w:val="20"/>
              </w:rPr>
              <w:t xml:space="preserve">: </w:t>
            </w:r>
            <w:r w:rsidR="002F2585" w:rsidRPr="002F2585">
              <w:rPr>
                <w:b w:val="0"/>
                <w:bCs w:val="0"/>
                <w:sz w:val="20"/>
              </w:rPr>
              <w:fldChar w:fldCharType="begin">
                <w:ffData>
                  <w:name w:val="Text20"/>
                  <w:enabled/>
                  <w:calcOnExit w:val="0"/>
                  <w:textInput/>
                </w:ffData>
              </w:fldChar>
            </w:r>
            <w:bookmarkStart w:id="57" w:name="Text20"/>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57"/>
          </w:p>
        </w:tc>
      </w:tr>
    </w:tbl>
    <w:p w14:paraId="43DD8905" w14:textId="77777777" w:rsidR="00E41789" w:rsidRPr="002F2585" w:rsidRDefault="00E41789" w:rsidP="002F2585">
      <w:pPr>
        <w:spacing w:before="120" w:after="120" w:line="240" w:lineRule="auto"/>
        <w:rPr>
          <w:b/>
          <w:szCs w:val="20"/>
        </w:rPr>
      </w:pPr>
    </w:p>
    <w:p w14:paraId="24DE6ACC" w14:textId="77777777" w:rsidR="004D1156" w:rsidRPr="002F2585" w:rsidRDefault="004D1156" w:rsidP="002F2585">
      <w:pPr>
        <w:pStyle w:val="StyleHeading6Left0Hanging025"/>
        <w:numPr>
          <w:ilvl w:val="0"/>
          <w:numId w:val="0"/>
        </w:numPr>
        <w:spacing w:line="240" w:lineRule="auto"/>
        <w:rPr>
          <w:sz w:val="20"/>
        </w:rPr>
      </w:pPr>
      <w:r w:rsidRPr="002F2585">
        <w:rPr>
          <w:sz w:val="20"/>
        </w:rPr>
        <w:t>Section D: Oranges for Juice</w:t>
      </w:r>
      <w:r w:rsidR="0058358B" w:rsidRPr="002F2585">
        <w:rPr>
          <w:sz w:val="20"/>
        </w:rPr>
        <w:t xml:space="preserve"> to be processed in destination countries</w:t>
      </w:r>
    </w:p>
    <w:tbl>
      <w:tblPr>
        <w:tblStyle w:val="TableGrid"/>
        <w:tblW w:w="9493" w:type="dxa"/>
        <w:tblLook w:val="04A0" w:firstRow="1" w:lastRow="0" w:firstColumn="1" w:lastColumn="0" w:noHBand="0" w:noVBand="1"/>
      </w:tblPr>
      <w:tblGrid>
        <w:gridCol w:w="1271"/>
        <w:gridCol w:w="8222"/>
      </w:tblGrid>
      <w:tr w:rsidR="004D1156" w:rsidRPr="002F2585" w14:paraId="2435E912" w14:textId="77777777" w:rsidTr="00C67C6B">
        <w:trPr>
          <w:trHeight w:val="794"/>
        </w:trPr>
        <w:tc>
          <w:tcPr>
            <w:tcW w:w="9493" w:type="dxa"/>
            <w:gridSpan w:val="2"/>
          </w:tcPr>
          <w:p w14:paraId="03B3CFC2" w14:textId="0B91468A" w:rsidR="004D1156"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15</w:t>
            </w:r>
            <w:r w:rsidR="004D1156" w:rsidRPr="002F2585">
              <w:rPr>
                <w:b w:val="0"/>
                <w:bCs w:val="0"/>
                <w:sz w:val="20"/>
              </w:rPr>
              <w:t>:</w:t>
            </w:r>
            <w:r w:rsidRPr="002F2585">
              <w:rPr>
                <w:b w:val="0"/>
                <w:bCs w:val="0"/>
                <w:sz w:val="20"/>
              </w:rPr>
              <w:t xml:space="preserve"> </w:t>
            </w:r>
            <w:r w:rsidR="004D1156" w:rsidRPr="002F2585">
              <w:rPr>
                <w:b w:val="0"/>
                <w:bCs w:val="0"/>
                <w:sz w:val="20"/>
              </w:rPr>
              <w:t>Are you in agreement with maintaining the FMP</w:t>
            </w:r>
            <w:r w:rsidR="0058358B" w:rsidRPr="002F2585">
              <w:rPr>
                <w:b w:val="0"/>
                <w:bCs w:val="0"/>
                <w:sz w:val="20"/>
              </w:rPr>
              <w:t>, EXW level, at USD 5.00 / 40.8 kg box for conventional oranges for juice and USD 7.50 / 40.8 kg box for organic oranges for juice worldwide?</w:t>
            </w:r>
          </w:p>
        </w:tc>
      </w:tr>
      <w:tr w:rsidR="004D1156" w:rsidRPr="002F2585" w14:paraId="1BA34D62" w14:textId="77777777" w:rsidTr="00721EA0">
        <w:trPr>
          <w:trHeight w:val="367"/>
        </w:trPr>
        <w:tc>
          <w:tcPr>
            <w:tcW w:w="1271" w:type="dxa"/>
          </w:tcPr>
          <w:p w14:paraId="433B15BB" w14:textId="265380E0" w:rsidR="004D1156"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30"/>
                  <w:enabled/>
                  <w:calcOnExit w:val="0"/>
                  <w:checkBox>
                    <w:sizeAuto/>
                    <w:default w:val="0"/>
                  </w:checkBox>
                </w:ffData>
              </w:fldChar>
            </w:r>
            <w:bookmarkStart w:id="58" w:name="Check30"/>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8"/>
            <w:r w:rsidRPr="002F2585">
              <w:rPr>
                <w:b w:val="0"/>
                <w:bCs w:val="0"/>
                <w:sz w:val="20"/>
              </w:rPr>
              <w:t xml:space="preserve"> </w:t>
            </w:r>
            <w:r w:rsidR="004D1156" w:rsidRPr="002F2585">
              <w:rPr>
                <w:b w:val="0"/>
                <w:bCs w:val="0"/>
                <w:sz w:val="20"/>
              </w:rPr>
              <w:t>Yes</w:t>
            </w:r>
          </w:p>
        </w:tc>
        <w:tc>
          <w:tcPr>
            <w:tcW w:w="8222" w:type="dxa"/>
          </w:tcPr>
          <w:p w14:paraId="4CBD77A2" w14:textId="77777777" w:rsidR="004D1156" w:rsidRPr="002F2585" w:rsidRDefault="004D1156" w:rsidP="002F2585">
            <w:pPr>
              <w:pStyle w:val="StyleHeading6Left0Hanging025"/>
              <w:numPr>
                <w:ilvl w:val="0"/>
                <w:numId w:val="0"/>
              </w:numPr>
              <w:spacing w:line="240" w:lineRule="auto"/>
              <w:rPr>
                <w:b w:val="0"/>
                <w:bCs w:val="0"/>
                <w:sz w:val="20"/>
              </w:rPr>
            </w:pPr>
          </w:p>
        </w:tc>
      </w:tr>
      <w:tr w:rsidR="004D1156" w:rsidRPr="002F2585" w14:paraId="68F37754" w14:textId="77777777" w:rsidTr="00721EA0">
        <w:trPr>
          <w:trHeight w:val="475"/>
        </w:trPr>
        <w:tc>
          <w:tcPr>
            <w:tcW w:w="1271" w:type="dxa"/>
          </w:tcPr>
          <w:p w14:paraId="62DC5FAC" w14:textId="2AFA3B34" w:rsidR="004D1156"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31"/>
                  <w:enabled/>
                  <w:calcOnExit w:val="0"/>
                  <w:checkBox>
                    <w:sizeAuto/>
                    <w:default w:val="0"/>
                  </w:checkBox>
                </w:ffData>
              </w:fldChar>
            </w:r>
            <w:bookmarkStart w:id="59" w:name="Check31"/>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59"/>
            <w:r w:rsidRPr="002F2585">
              <w:rPr>
                <w:b w:val="0"/>
                <w:bCs w:val="0"/>
                <w:sz w:val="20"/>
              </w:rPr>
              <w:t xml:space="preserve"> </w:t>
            </w:r>
            <w:r w:rsidR="004D1156" w:rsidRPr="002F2585">
              <w:rPr>
                <w:b w:val="0"/>
                <w:bCs w:val="0"/>
                <w:sz w:val="20"/>
              </w:rPr>
              <w:t xml:space="preserve">No </w:t>
            </w:r>
          </w:p>
        </w:tc>
        <w:tc>
          <w:tcPr>
            <w:tcW w:w="8222" w:type="dxa"/>
          </w:tcPr>
          <w:p w14:paraId="3B4F36BB" w14:textId="073D8C97" w:rsidR="004D1156" w:rsidRPr="002F2585" w:rsidRDefault="004D1156"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w:t>
            </w:r>
            <w:r w:rsidR="00C67C6B" w:rsidRPr="002F2585">
              <w:rPr>
                <w:b w:val="0"/>
                <w:bCs w:val="0"/>
                <w:sz w:val="20"/>
              </w:rPr>
              <w:t>any alternative you may have</w:t>
            </w:r>
            <w:r w:rsidRPr="002F2585">
              <w:rPr>
                <w:b w:val="0"/>
                <w:bCs w:val="0"/>
                <w:sz w:val="20"/>
              </w:rPr>
              <w:t xml:space="preserve">: </w:t>
            </w:r>
            <w:r w:rsidR="002F2585" w:rsidRPr="002F2585">
              <w:rPr>
                <w:b w:val="0"/>
                <w:bCs w:val="0"/>
                <w:sz w:val="20"/>
              </w:rPr>
              <w:fldChar w:fldCharType="begin">
                <w:ffData>
                  <w:name w:val="Text21"/>
                  <w:enabled/>
                  <w:calcOnExit w:val="0"/>
                  <w:textInput/>
                </w:ffData>
              </w:fldChar>
            </w:r>
            <w:bookmarkStart w:id="60" w:name="Text21"/>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60"/>
          </w:p>
        </w:tc>
      </w:tr>
      <w:tr w:rsidR="004D1156" w:rsidRPr="002F2585" w14:paraId="29EFE8BD" w14:textId="77777777" w:rsidTr="004D1156">
        <w:tc>
          <w:tcPr>
            <w:tcW w:w="9493" w:type="dxa"/>
            <w:gridSpan w:val="2"/>
          </w:tcPr>
          <w:p w14:paraId="5F35B1B9" w14:textId="6F11853C" w:rsidR="004D1156"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16</w:t>
            </w:r>
            <w:r w:rsidR="004D1156" w:rsidRPr="002F2585">
              <w:rPr>
                <w:b w:val="0"/>
                <w:bCs w:val="0"/>
                <w:sz w:val="20"/>
              </w:rPr>
              <w:t xml:space="preserve">: Are you in agreement with maintaining the </w:t>
            </w:r>
            <w:r w:rsidR="0058358B" w:rsidRPr="002F2585">
              <w:rPr>
                <w:b w:val="0"/>
                <w:bCs w:val="0"/>
                <w:sz w:val="20"/>
              </w:rPr>
              <w:t>FP, EXW level, at USD 0.50 / 40.8 kg box for conventional oranges for juice and USD 0.80 / 40.8 kg box for organic oranges for juice</w:t>
            </w:r>
            <w:r w:rsidR="00315A4C" w:rsidRPr="002F2585">
              <w:rPr>
                <w:b w:val="0"/>
                <w:bCs w:val="0"/>
                <w:sz w:val="20"/>
              </w:rPr>
              <w:t xml:space="preserve"> worldwide</w:t>
            </w:r>
            <w:r w:rsidR="004D1156" w:rsidRPr="002F2585">
              <w:rPr>
                <w:b w:val="0"/>
                <w:bCs w:val="0"/>
                <w:sz w:val="20"/>
              </w:rPr>
              <w:t>?</w:t>
            </w:r>
          </w:p>
        </w:tc>
      </w:tr>
      <w:tr w:rsidR="004D1156" w:rsidRPr="002F2585" w14:paraId="475E536E" w14:textId="77777777" w:rsidTr="00721EA0">
        <w:tc>
          <w:tcPr>
            <w:tcW w:w="1271" w:type="dxa"/>
          </w:tcPr>
          <w:p w14:paraId="73C06F07" w14:textId="6657CA47" w:rsidR="004D1156"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32"/>
                  <w:enabled/>
                  <w:calcOnExit w:val="0"/>
                  <w:checkBox>
                    <w:sizeAuto/>
                    <w:default w:val="0"/>
                  </w:checkBox>
                </w:ffData>
              </w:fldChar>
            </w:r>
            <w:bookmarkStart w:id="61" w:name="Check32"/>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1"/>
            <w:r w:rsidRPr="002F2585">
              <w:rPr>
                <w:b w:val="0"/>
                <w:bCs w:val="0"/>
                <w:sz w:val="20"/>
              </w:rPr>
              <w:t xml:space="preserve"> </w:t>
            </w:r>
            <w:r w:rsidR="004D1156" w:rsidRPr="002F2585">
              <w:rPr>
                <w:b w:val="0"/>
                <w:bCs w:val="0"/>
                <w:sz w:val="20"/>
              </w:rPr>
              <w:t>Yes</w:t>
            </w:r>
          </w:p>
        </w:tc>
        <w:tc>
          <w:tcPr>
            <w:tcW w:w="8222" w:type="dxa"/>
          </w:tcPr>
          <w:p w14:paraId="38704D9D" w14:textId="77777777" w:rsidR="004D1156" w:rsidRPr="002F2585" w:rsidRDefault="004D1156" w:rsidP="002F2585">
            <w:pPr>
              <w:pStyle w:val="StyleHeading6Left0Hanging025"/>
              <w:numPr>
                <w:ilvl w:val="0"/>
                <w:numId w:val="0"/>
              </w:numPr>
              <w:spacing w:line="240" w:lineRule="auto"/>
              <w:rPr>
                <w:b w:val="0"/>
                <w:bCs w:val="0"/>
                <w:sz w:val="20"/>
              </w:rPr>
            </w:pPr>
          </w:p>
        </w:tc>
      </w:tr>
      <w:tr w:rsidR="004D1156" w:rsidRPr="002F2585" w14:paraId="69390B89" w14:textId="77777777" w:rsidTr="00721EA0">
        <w:tc>
          <w:tcPr>
            <w:tcW w:w="1271" w:type="dxa"/>
          </w:tcPr>
          <w:p w14:paraId="08B3832C" w14:textId="26506297" w:rsidR="004D1156"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33"/>
                  <w:enabled/>
                  <w:calcOnExit w:val="0"/>
                  <w:checkBox>
                    <w:sizeAuto/>
                    <w:default w:val="0"/>
                  </w:checkBox>
                </w:ffData>
              </w:fldChar>
            </w:r>
            <w:bookmarkStart w:id="62" w:name="Check33"/>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2"/>
            <w:r w:rsidRPr="002F2585">
              <w:rPr>
                <w:b w:val="0"/>
                <w:bCs w:val="0"/>
                <w:sz w:val="20"/>
              </w:rPr>
              <w:t xml:space="preserve"> </w:t>
            </w:r>
            <w:r w:rsidR="004D1156" w:rsidRPr="002F2585">
              <w:rPr>
                <w:b w:val="0"/>
                <w:bCs w:val="0"/>
                <w:sz w:val="20"/>
              </w:rPr>
              <w:t xml:space="preserve">No </w:t>
            </w:r>
          </w:p>
        </w:tc>
        <w:tc>
          <w:tcPr>
            <w:tcW w:w="8222" w:type="dxa"/>
          </w:tcPr>
          <w:p w14:paraId="69BBEB26" w14:textId="4EC8FF99" w:rsidR="004D1156" w:rsidRPr="002F2585" w:rsidRDefault="004D1156"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w:t>
            </w:r>
            <w:r w:rsidR="00C67C6B" w:rsidRPr="002F2585">
              <w:rPr>
                <w:b w:val="0"/>
                <w:bCs w:val="0"/>
                <w:sz w:val="20"/>
              </w:rPr>
              <w:t>any alternative you may have</w:t>
            </w:r>
            <w:r w:rsidRPr="002F2585">
              <w:rPr>
                <w:b w:val="0"/>
                <w:bCs w:val="0"/>
                <w:sz w:val="20"/>
              </w:rPr>
              <w:t xml:space="preserve">: </w:t>
            </w:r>
            <w:r w:rsidR="002F2585" w:rsidRPr="002F2585">
              <w:rPr>
                <w:b w:val="0"/>
                <w:bCs w:val="0"/>
                <w:sz w:val="20"/>
              </w:rPr>
              <w:fldChar w:fldCharType="begin">
                <w:ffData>
                  <w:name w:val="Text22"/>
                  <w:enabled/>
                  <w:calcOnExit w:val="0"/>
                  <w:textInput/>
                </w:ffData>
              </w:fldChar>
            </w:r>
            <w:bookmarkStart w:id="63" w:name="Text22"/>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63"/>
          </w:p>
        </w:tc>
      </w:tr>
    </w:tbl>
    <w:p w14:paraId="5D9B2F6D" w14:textId="55A4D633" w:rsidR="0058358B" w:rsidRPr="002F2585" w:rsidRDefault="0058358B" w:rsidP="002F2585">
      <w:pPr>
        <w:spacing w:before="120" w:after="120" w:line="240" w:lineRule="auto"/>
        <w:rPr>
          <w:b/>
          <w:bCs/>
          <w:szCs w:val="20"/>
        </w:rPr>
      </w:pPr>
      <w:r w:rsidRPr="002F2585">
        <w:rPr>
          <w:b/>
          <w:bCs/>
          <w:szCs w:val="20"/>
        </w:rPr>
        <w:t xml:space="preserve">Section E: </w:t>
      </w:r>
      <w:r w:rsidR="002F2585">
        <w:rPr>
          <w:b/>
          <w:bCs/>
          <w:szCs w:val="20"/>
        </w:rPr>
        <w:t>Orange Juice Secondary-Products</w:t>
      </w:r>
    </w:p>
    <w:tbl>
      <w:tblPr>
        <w:tblStyle w:val="TableGrid"/>
        <w:tblW w:w="9493" w:type="dxa"/>
        <w:tblLook w:val="04A0" w:firstRow="1" w:lastRow="0" w:firstColumn="1" w:lastColumn="0" w:noHBand="0" w:noVBand="1"/>
      </w:tblPr>
      <w:tblGrid>
        <w:gridCol w:w="1271"/>
        <w:gridCol w:w="8222"/>
      </w:tblGrid>
      <w:tr w:rsidR="0058358B" w:rsidRPr="002F2585" w14:paraId="6B259564" w14:textId="77777777" w:rsidTr="00361E95">
        <w:trPr>
          <w:trHeight w:val="1099"/>
        </w:trPr>
        <w:tc>
          <w:tcPr>
            <w:tcW w:w="9493" w:type="dxa"/>
            <w:gridSpan w:val="2"/>
          </w:tcPr>
          <w:p w14:paraId="257741D7" w14:textId="11CE2145" w:rsidR="0058358B"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lastRenderedPageBreak/>
              <w:t>Question 17</w:t>
            </w:r>
            <w:r w:rsidR="0058358B" w:rsidRPr="002F2585">
              <w:rPr>
                <w:b w:val="0"/>
                <w:bCs w:val="0"/>
                <w:sz w:val="20"/>
              </w:rPr>
              <w:t xml:space="preserve">: Are you in agreement with including the secondary products in the scope of the certification of independent orange juice processors? The FP </w:t>
            </w:r>
            <w:r w:rsidR="00FE3CB3" w:rsidRPr="002F2585">
              <w:rPr>
                <w:b w:val="0"/>
                <w:bCs w:val="0"/>
                <w:sz w:val="20"/>
              </w:rPr>
              <w:t xml:space="preserve">for secondary products sold under Fairtrade terms </w:t>
            </w:r>
            <w:r w:rsidR="0058358B" w:rsidRPr="002F2585">
              <w:rPr>
                <w:b w:val="0"/>
                <w:bCs w:val="0"/>
                <w:sz w:val="20"/>
              </w:rPr>
              <w:t>is to be paid directly to the producer organization sourcing the oranges for juice</w:t>
            </w:r>
            <w:r w:rsidR="00FE3CB3" w:rsidRPr="002F2585">
              <w:rPr>
                <w:b w:val="0"/>
                <w:bCs w:val="0"/>
                <w:sz w:val="20"/>
              </w:rPr>
              <w:t>,</w:t>
            </w:r>
            <w:r w:rsidR="0058358B" w:rsidRPr="002F2585">
              <w:rPr>
                <w:b w:val="0"/>
                <w:bCs w:val="0"/>
                <w:sz w:val="20"/>
              </w:rPr>
              <w:t xml:space="preserve"> in addition to the orange juice Fairtrade Premium.</w:t>
            </w:r>
          </w:p>
        </w:tc>
      </w:tr>
      <w:tr w:rsidR="0058358B" w:rsidRPr="002F2585" w14:paraId="0368C10F" w14:textId="77777777" w:rsidTr="00721EA0">
        <w:trPr>
          <w:trHeight w:val="465"/>
        </w:trPr>
        <w:tc>
          <w:tcPr>
            <w:tcW w:w="1271" w:type="dxa"/>
          </w:tcPr>
          <w:p w14:paraId="1BE117B0" w14:textId="6E820CBA" w:rsidR="0058358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34"/>
                  <w:enabled/>
                  <w:calcOnExit w:val="0"/>
                  <w:checkBox>
                    <w:sizeAuto/>
                    <w:default w:val="0"/>
                  </w:checkBox>
                </w:ffData>
              </w:fldChar>
            </w:r>
            <w:bookmarkStart w:id="64" w:name="Check34"/>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4"/>
            <w:r w:rsidRPr="002F2585">
              <w:rPr>
                <w:b w:val="0"/>
                <w:bCs w:val="0"/>
                <w:sz w:val="20"/>
              </w:rPr>
              <w:t xml:space="preserve"> </w:t>
            </w:r>
            <w:r w:rsidR="0058358B" w:rsidRPr="002F2585">
              <w:rPr>
                <w:b w:val="0"/>
                <w:bCs w:val="0"/>
                <w:sz w:val="20"/>
              </w:rPr>
              <w:t>Yes</w:t>
            </w:r>
          </w:p>
        </w:tc>
        <w:tc>
          <w:tcPr>
            <w:tcW w:w="8222" w:type="dxa"/>
          </w:tcPr>
          <w:p w14:paraId="2556863E" w14:textId="77777777" w:rsidR="0058358B" w:rsidRPr="002F2585" w:rsidRDefault="0058358B" w:rsidP="002F2585">
            <w:pPr>
              <w:pStyle w:val="StyleHeading6Left0Hanging025"/>
              <w:numPr>
                <w:ilvl w:val="0"/>
                <w:numId w:val="0"/>
              </w:numPr>
              <w:spacing w:line="240" w:lineRule="auto"/>
              <w:rPr>
                <w:b w:val="0"/>
                <w:bCs w:val="0"/>
                <w:sz w:val="20"/>
              </w:rPr>
            </w:pPr>
          </w:p>
        </w:tc>
      </w:tr>
      <w:tr w:rsidR="0058358B" w:rsidRPr="002F2585" w14:paraId="105CA095" w14:textId="77777777" w:rsidTr="00721EA0">
        <w:trPr>
          <w:trHeight w:val="445"/>
        </w:trPr>
        <w:tc>
          <w:tcPr>
            <w:tcW w:w="1271" w:type="dxa"/>
          </w:tcPr>
          <w:p w14:paraId="64C30954" w14:textId="7D20F8E8" w:rsidR="0058358B"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35"/>
                  <w:enabled/>
                  <w:calcOnExit w:val="0"/>
                  <w:checkBox>
                    <w:sizeAuto/>
                    <w:default w:val="0"/>
                  </w:checkBox>
                </w:ffData>
              </w:fldChar>
            </w:r>
            <w:bookmarkStart w:id="65" w:name="Check35"/>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5"/>
            <w:r w:rsidRPr="002F2585">
              <w:rPr>
                <w:b w:val="0"/>
                <w:bCs w:val="0"/>
                <w:sz w:val="20"/>
              </w:rPr>
              <w:t xml:space="preserve"> </w:t>
            </w:r>
            <w:r w:rsidR="0058358B" w:rsidRPr="002F2585">
              <w:rPr>
                <w:b w:val="0"/>
                <w:bCs w:val="0"/>
                <w:sz w:val="20"/>
              </w:rPr>
              <w:t xml:space="preserve">No </w:t>
            </w:r>
          </w:p>
        </w:tc>
        <w:tc>
          <w:tcPr>
            <w:tcW w:w="8222" w:type="dxa"/>
          </w:tcPr>
          <w:p w14:paraId="2949D427" w14:textId="17D23219" w:rsidR="0058358B" w:rsidRPr="002F2585" w:rsidRDefault="0058358B"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and alternative: </w:t>
            </w:r>
            <w:r w:rsidR="002F2585" w:rsidRPr="002F2585">
              <w:rPr>
                <w:b w:val="0"/>
                <w:bCs w:val="0"/>
                <w:sz w:val="20"/>
              </w:rPr>
              <w:fldChar w:fldCharType="begin">
                <w:ffData>
                  <w:name w:val="Text23"/>
                  <w:enabled/>
                  <w:calcOnExit w:val="0"/>
                  <w:textInput/>
                </w:ffData>
              </w:fldChar>
            </w:r>
            <w:bookmarkStart w:id="66" w:name="Text23"/>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66"/>
          </w:p>
        </w:tc>
      </w:tr>
      <w:tr w:rsidR="0058358B" w:rsidRPr="002F2585" w14:paraId="43D2A1B7" w14:textId="77777777" w:rsidTr="00C67C6B">
        <w:trPr>
          <w:trHeight w:val="425"/>
        </w:trPr>
        <w:tc>
          <w:tcPr>
            <w:tcW w:w="9493" w:type="dxa"/>
            <w:gridSpan w:val="2"/>
          </w:tcPr>
          <w:p w14:paraId="4C892163" w14:textId="049E17CE" w:rsidR="0058358B"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18</w:t>
            </w:r>
            <w:r w:rsidR="0058358B" w:rsidRPr="002F2585">
              <w:rPr>
                <w:b w:val="0"/>
                <w:bCs w:val="0"/>
                <w:sz w:val="20"/>
              </w:rPr>
              <w:t>: Are you in agreement with having a percentage set at 15% of the commercial price for orange juice secondary products?</w:t>
            </w:r>
          </w:p>
        </w:tc>
      </w:tr>
      <w:tr w:rsidR="0058358B" w:rsidRPr="002F2585" w14:paraId="6DF72D9D" w14:textId="77777777" w:rsidTr="00721EA0">
        <w:trPr>
          <w:trHeight w:val="263"/>
        </w:trPr>
        <w:tc>
          <w:tcPr>
            <w:tcW w:w="1271" w:type="dxa"/>
          </w:tcPr>
          <w:p w14:paraId="0292BFA7" w14:textId="0A893692" w:rsidR="0058358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36"/>
                  <w:enabled/>
                  <w:calcOnExit w:val="0"/>
                  <w:checkBox>
                    <w:sizeAuto/>
                    <w:default w:val="0"/>
                  </w:checkBox>
                </w:ffData>
              </w:fldChar>
            </w:r>
            <w:bookmarkStart w:id="67" w:name="Check36"/>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7"/>
            <w:r w:rsidRPr="002F2585">
              <w:rPr>
                <w:b w:val="0"/>
                <w:bCs w:val="0"/>
                <w:sz w:val="20"/>
              </w:rPr>
              <w:t xml:space="preserve"> </w:t>
            </w:r>
            <w:r w:rsidR="0058358B" w:rsidRPr="002F2585">
              <w:rPr>
                <w:b w:val="0"/>
                <w:bCs w:val="0"/>
                <w:sz w:val="20"/>
              </w:rPr>
              <w:t>Yes</w:t>
            </w:r>
          </w:p>
        </w:tc>
        <w:tc>
          <w:tcPr>
            <w:tcW w:w="8222" w:type="dxa"/>
          </w:tcPr>
          <w:p w14:paraId="52CF18CC" w14:textId="77777777" w:rsidR="0058358B" w:rsidRPr="002F2585" w:rsidRDefault="0058358B" w:rsidP="002F2585">
            <w:pPr>
              <w:pStyle w:val="StyleHeading6Left0Hanging025"/>
              <w:numPr>
                <w:ilvl w:val="0"/>
                <w:numId w:val="0"/>
              </w:numPr>
              <w:spacing w:line="240" w:lineRule="auto"/>
              <w:rPr>
                <w:b w:val="0"/>
                <w:bCs w:val="0"/>
                <w:sz w:val="20"/>
              </w:rPr>
            </w:pPr>
          </w:p>
        </w:tc>
      </w:tr>
      <w:tr w:rsidR="0058358B" w:rsidRPr="002F2585" w14:paraId="3E8CF5B7" w14:textId="77777777" w:rsidTr="00721EA0">
        <w:trPr>
          <w:trHeight w:val="527"/>
        </w:trPr>
        <w:tc>
          <w:tcPr>
            <w:tcW w:w="1271" w:type="dxa"/>
          </w:tcPr>
          <w:p w14:paraId="3E9DD945" w14:textId="4A724144" w:rsidR="0058358B"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37"/>
                  <w:enabled/>
                  <w:calcOnExit w:val="0"/>
                  <w:checkBox>
                    <w:sizeAuto/>
                    <w:default w:val="0"/>
                  </w:checkBox>
                </w:ffData>
              </w:fldChar>
            </w:r>
            <w:bookmarkStart w:id="68" w:name="Check37"/>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68"/>
            <w:r w:rsidRPr="002F2585">
              <w:rPr>
                <w:b w:val="0"/>
                <w:bCs w:val="0"/>
                <w:sz w:val="20"/>
              </w:rPr>
              <w:t xml:space="preserve"> </w:t>
            </w:r>
            <w:r w:rsidR="0058358B" w:rsidRPr="002F2585">
              <w:rPr>
                <w:b w:val="0"/>
                <w:bCs w:val="0"/>
                <w:sz w:val="20"/>
              </w:rPr>
              <w:t xml:space="preserve">No </w:t>
            </w:r>
          </w:p>
        </w:tc>
        <w:tc>
          <w:tcPr>
            <w:tcW w:w="8222" w:type="dxa"/>
          </w:tcPr>
          <w:p w14:paraId="439EFABD" w14:textId="1B29C0A7" w:rsidR="002F2585" w:rsidRPr="002F2585" w:rsidRDefault="0058358B" w:rsidP="002F2585">
            <w:pPr>
              <w:pStyle w:val="StyleHeading6Left0Hanging025"/>
              <w:numPr>
                <w:ilvl w:val="0"/>
                <w:numId w:val="0"/>
              </w:numPr>
              <w:spacing w:line="240" w:lineRule="auto"/>
              <w:rPr>
                <w:b w:val="0"/>
                <w:bCs w:val="0"/>
                <w:sz w:val="20"/>
              </w:rPr>
            </w:pPr>
            <w:r w:rsidRPr="002F2585">
              <w:rPr>
                <w:b w:val="0"/>
                <w:bCs w:val="0"/>
                <w:sz w:val="20"/>
              </w:rPr>
              <w:t>Please provide your rationale</w:t>
            </w:r>
            <w:r w:rsidR="005667F4" w:rsidRPr="002F2585">
              <w:rPr>
                <w:b w:val="0"/>
                <w:bCs w:val="0"/>
                <w:sz w:val="20"/>
              </w:rPr>
              <w:t>:</w:t>
            </w:r>
            <w:r w:rsidR="00E86C7D" w:rsidRPr="002F2585">
              <w:rPr>
                <w:b w:val="0"/>
                <w:bCs w:val="0"/>
                <w:sz w:val="20"/>
              </w:rPr>
              <w:t xml:space="preserve"> </w:t>
            </w:r>
            <w:r w:rsidR="002F2585" w:rsidRPr="002F2585">
              <w:rPr>
                <w:b w:val="0"/>
                <w:bCs w:val="0"/>
                <w:sz w:val="20"/>
              </w:rPr>
              <w:fldChar w:fldCharType="begin">
                <w:ffData>
                  <w:name w:val="Text24"/>
                  <w:enabled/>
                  <w:calcOnExit w:val="0"/>
                  <w:textInput/>
                </w:ffData>
              </w:fldChar>
            </w:r>
            <w:bookmarkStart w:id="69" w:name="Text24"/>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69"/>
          </w:p>
          <w:p w14:paraId="7D4AEDAD" w14:textId="340F8716" w:rsidR="007E0C57" w:rsidRPr="002F2585" w:rsidRDefault="00E86C7D" w:rsidP="002F2585">
            <w:pPr>
              <w:pStyle w:val="StyleHeading6Left0Hanging025"/>
              <w:numPr>
                <w:ilvl w:val="0"/>
                <w:numId w:val="0"/>
              </w:numPr>
              <w:spacing w:line="240" w:lineRule="auto"/>
              <w:rPr>
                <w:b w:val="0"/>
                <w:bCs w:val="0"/>
                <w:sz w:val="20"/>
              </w:rPr>
            </w:pPr>
            <w:r w:rsidRPr="002F2585">
              <w:rPr>
                <w:b w:val="0"/>
                <w:bCs w:val="0"/>
                <w:sz w:val="20"/>
              </w:rPr>
              <w:t xml:space="preserve">Continue to question </w:t>
            </w:r>
            <w:r w:rsidR="00C67C6B" w:rsidRPr="002F2585">
              <w:rPr>
                <w:b w:val="0"/>
                <w:bCs w:val="0"/>
                <w:sz w:val="20"/>
              </w:rPr>
              <w:t>19</w:t>
            </w:r>
          </w:p>
        </w:tc>
      </w:tr>
      <w:tr w:rsidR="005667F4" w:rsidRPr="002F2585" w14:paraId="1BA30C9F" w14:textId="77777777" w:rsidTr="00361E95">
        <w:trPr>
          <w:trHeight w:val="507"/>
        </w:trPr>
        <w:tc>
          <w:tcPr>
            <w:tcW w:w="9493" w:type="dxa"/>
            <w:gridSpan w:val="2"/>
          </w:tcPr>
          <w:p w14:paraId="40050524" w14:textId="3349717A" w:rsidR="005667F4"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19</w:t>
            </w:r>
            <w:r w:rsidR="005667F4" w:rsidRPr="002F2585">
              <w:rPr>
                <w:b w:val="0"/>
                <w:bCs w:val="0"/>
                <w:sz w:val="20"/>
              </w:rPr>
              <w:t>: Are you in agreement with having a percentage set at 10% of the commercial price for orange juice secondary products?</w:t>
            </w:r>
          </w:p>
        </w:tc>
      </w:tr>
      <w:tr w:rsidR="00E86C7D" w:rsidRPr="002F2585" w14:paraId="31E5BF27" w14:textId="77777777" w:rsidTr="00721EA0">
        <w:trPr>
          <w:trHeight w:val="519"/>
        </w:trPr>
        <w:tc>
          <w:tcPr>
            <w:tcW w:w="1271" w:type="dxa"/>
          </w:tcPr>
          <w:p w14:paraId="4C686F71" w14:textId="20D61F94" w:rsidR="00E86C7D"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38"/>
                  <w:enabled/>
                  <w:calcOnExit w:val="0"/>
                  <w:checkBox>
                    <w:sizeAuto/>
                    <w:default w:val="0"/>
                  </w:checkBox>
                </w:ffData>
              </w:fldChar>
            </w:r>
            <w:bookmarkStart w:id="70" w:name="Check38"/>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0"/>
            <w:r w:rsidRPr="002F2585">
              <w:rPr>
                <w:b w:val="0"/>
                <w:bCs w:val="0"/>
                <w:sz w:val="20"/>
              </w:rPr>
              <w:t xml:space="preserve"> </w:t>
            </w:r>
            <w:r w:rsidR="00E86C7D" w:rsidRPr="002F2585">
              <w:rPr>
                <w:b w:val="0"/>
                <w:bCs w:val="0"/>
                <w:sz w:val="20"/>
              </w:rPr>
              <w:t>Yes</w:t>
            </w:r>
          </w:p>
        </w:tc>
        <w:tc>
          <w:tcPr>
            <w:tcW w:w="8222" w:type="dxa"/>
          </w:tcPr>
          <w:p w14:paraId="7C5DB495" w14:textId="312DFDA5" w:rsidR="00E86C7D" w:rsidRPr="002F2585" w:rsidRDefault="00E86C7D" w:rsidP="002F2585">
            <w:pPr>
              <w:pStyle w:val="StyleHeading6Left0Hanging025"/>
              <w:numPr>
                <w:ilvl w:val="0"/>
                <w:numId w:val="0"/>
              </w:numPr>
              <w:spacing w:line="240" w:lineRule="auto"/>
              <w:rPr>
                <w:b w:val="0"/>
                <w:bCs w:val="0"/>
                <w:sz w:val="20"/>
              </w:rPr>
            </w:pPr>
          </w:p>
        </w:tc>
      </w:tr>
      <w:tr w:rsidR="00E86C7D" w:rsidRPr="002F2585" w14:paraId="1FEC2D4D" w14:textId="77777777" w:rsidTr="00721EA0">
        <w:trPr>
          <w:trHeight w:val="481"/>
        </w:trPr>
        <w:tc>
          <w:tcPr>
            <w:tcW w:w="1271" w:type="dxa"/>
          </w:tcPr>
          <w:p w14:paraId="79A1D711" w14:textId="178AC686" w:rsidR="00E86C7D" w:rsidRPr="002F2585" w:rsidRDefault="002F2585" w:rsidP="002F2585">
            <w:pPr>
              <w:pStyle w:val="StyleHeading6Left0Hanging025"/>
              <w:numPr>
                <w:ilvl w:val="0"/>
                <w:numId w:val="0"/>
              </w:numPr>
              <w:spacing w:line="240" w:lineRule="auto"/>
              <w:rPr>
                <w:b w:val="0"/>
                <w:bCs w:val="0"/>
                <w:sz w:val="20"/>
              </w:rPr>
            </w:pPr>
            <w:r w:rsidRPr="002F2585">
              <w:rPr>
                <w:b w:val="0"/>
                <w:bCs w:val="0"/>
                <w:sz w:val="20"/>
              </w:rPr>
              <w:fldChar w:fldCharType="begin">
                <w:ffData>
                  <w:name w:val="Check39"/>
                  <w:enabled/>
                  <w:calcOnExit w:val="0"/>
                  <w:checkBox>
                    <w:sizeAuto/>
                    <w:default w:val="0"/>
                  </w:checkBox>
                </w:ffData>
              </w:fldChar>
            </w:r>
            <w:bookmarkStart w:id="71" w:name="Check39"/>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1"/>
            <w:r w:rsidRPr="002F2585">
              <w:rPr>
                <w:b w:val="0"/>
                <w:bCs w:val="0"/>
                <w:sz w:val="20"/>
              </w:rPr>
              <w:t xml:space="preserve"> </w:t>
            </w:r>
            <w:r w:rsidR="00E86C7D" w:rsidRPr="002F2585">
              <w:rPr>
                <w:b w:val="0"/>
                <w:bCs w:val="0"/>
                <w:sz w:val="20"/>
              </w:rPr>
              <w:t>No</w:t>
            </w:r>
          </w:p>
        </w:tc>
        <w:tc>
          <w:tcPr>
            <w:tcW w:w="8222" w:type="dxa"/>
          </w:tcPr>
          <w:p w14:paraId="50C49099" w14:textId="0974B293" w:rsidR="00E86C7D" w:rsidRPr="002F2585" w:rsidRDefault="00E86C7D" w:rsidP="002F2585">
            <w:pPr>
              <w:pStyle w:val="StyleHeading6Left0Hanging025"/>
              <w:numPr>
                <w:ilvl w:val="0"/>
                <w:numId w:val="0"/>
              </w:numPr>
              <w:spacing w:line="240" w:lineRule="auto"/>
              <w:rPr>
                <w:b w:val="0"/>
                <w:bCs w:val="0"/>
                <w:sz w:val="20"/>
              </w:rPr>
            </w:pPr>
            <w:r w:rsidRPr="002F2585">
              <w:rPr>
                <w:b w:val="0"/>
                <w:bCs w:val="0"/>
                <w:sz w:val="20"/>
              </w:rPr>
              <w:t xml:space="preserve">Suggested percentage: </w:t>
            </w:r>
            <w:r w:rsidR="002F2585" w:rsidRPr="002F2585">
              <w:rPr>
                <w:b w:val="0"/>
                <w:bCs w:val="0"/>
                <w:sz w:val="20"/>
              </w:rPr>
              <w:fldChar w:fldCharType="begin">
                <w:ffData>
                  <w:name w:val="Text25"/>
                  <w:enabled/>
                  <w:calcOnExit w:val="0"/>
                  <w:textInput/>
                </w:ffData>
              </w:fldChar>
            </w:r>
            <w:bookmarkStart w:id="72" w:name="Text25"/>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72"/>
          </w:p>
        </w:tc>
      </w:tr>
    </w:tbl>
    <w:p w14:paraId="6CC599C9" w14:textId="7833375D" w:rsidR="00183B6B" w:rsidRPr="002F2585" w:rsidRDefault="00183B6B" w:rsidP="002F2585">
      <w:pPr>
        <w:spacing w:before="120" w:after="120" w:line="240" w:lineRule="auto"/>
        <w:rPr>
          <w:b/>
          <w:bCs/>
          <w:szCs w:val="20"/>
        </w:rPr>
      </w:pPr>
      <w:r w:rsidRPr="002F2585">
        <w:rPr>
          <w:b/>
          <w:bCs/>
          <w:szCs w:val="20"/>
        </w:rPr>
        <w:t>Adding Orange juice fruit cells in the secondary product list</w:t>
      </w:r>
    </w:p>
    <w:tbl>
      <w:tblPr>
        <w:tblStyle w:val="TableGrid"/>
        <w:tblW w:w="9493" w:type="dxa"/>
        <w:tblLook w:val="04A0" w:firstRow="1" w:lastRow="0" w:firstColumn="1" w:lastColumn="0" w:noHBand="0" w:noVBand="1"/>
      </w:tblPr>
      <w:tblGrid>
        <w:gridCol w:w="1271"/>
        <w:gridCol w:w="8222"/>
      </w:tblGrid>
      <w:tr w:rsidR="00183B6B" w:rsidRPr="002F2585" w14:paraId="4D5A6426" w14:textId="77777777" w:rsidTr="00E6105E">
        <w:tc>
          <w:tcPr>
            <w:tcW w:w="9493" w:type="dxa"/>
            <w:gridSpan w:val="2"/>
          </w:tcPr>
          <w:p w14:paraId="73A99F8A" w14:textId="4F671A1C" w:rsidR="00183B6B"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20</w:t>
            </w:r>
            <w:r w:rsidR="00183B6B" w:rsidRPr="002F2585">
              <w:rPr>
                <w:b w:val="0"/>
                <w:bCs w:val="0"/>
                <w:sz w:val="20"/>
              </w:rPr>
              <w:t>: Are you in agreement with including the orange juice fruit cells in the secondary product list?</w:t>
            </w:r>
          </w:p>
        </w:tc>
      </w:tr>
      <w:tr w:rsidR="00183B6B" w:rsidRPr="002F2585" w14:paraId="1D2DE87C" w14:textId="77777777" w:rsidTr="00721EA0">
        <w:tc>
          <w:tcPr>
            <w:tcW w:w="1271" w:type="dxa"/>
          </w:tcPr>
          <w:p w14:paraId="1FC0D8C1" w14:textId="48BEB4E2" w:rsidR="00183B6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40"/>
                  <w:enabled/>
                  <w:calcOnExit w:val="0"/>
                  <w:checkBox>
                    <w:sizeAuto/>
                    <w:default w:val="0"/>
                  </w:checkBox>
                </w:ffData>
              </w:fldChar>
            </w:r>
            <w:bookmarkStart w:id="73" w:name="Check40"/>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3"/>
            <w:r w:rsidRPr="002F2585">
              <w:rPr>
                <w:b w:val="0"/>
                <w:bCs w:val="0"/>
                <w:sz w:val="20"/>
              </w:rPr>
              <w:t xml:space="preserve"> </w:t>
            </w:r>
            <w:r w:rsidR="00183B6B" w:rsidRPr="002F2585">
              <w:rPr>
                <w:b w:val="0"/>
                <w:bCs w:val="0"/>
                <w:sz w:val="20"/>
              </w:rPr>
              <w:t>Yes</w:t>
            </w:r>
          </w:p>
        </w:tc>
        <w:tc>
          <w:tcPr>
            <w:tcW w:w="8222" w:type="dxa"/>
          </w:tcPr>
          <w:p w14:paraId="44481A83" w14:textId="77777777" w:rsidR="00183B6B" w:rsidRPr="002F2585" w:rsidRDefault="00183B6B" w:rsidP="002F2585">
            <w:pPr>
              <w:pStyle w:val="StyleHeading6Left0Hanging025"/>
              <w:numPr>
                <w:ilvl w:val="0"/>
                <w:numId w:val="0"/>
              </w:numPr>
              <w:spacing w:line="240" w:lineRule="auto"/>
              <w:rPr>
                <w:b w:val="0"/>
                <w:bCs w:val="0"/>
                <w:sz w:val="20"/>
              </w:rPr>
            </w:pPr>
          </w:p>
        </w:tc>
      </w:tr>
      <w:tr w:rsidR="00183B6B" w:rsidRPr="002F2585" w14:paraId="498E215E" w14:textId="77777777" w:rsidTr="00721EA0">
        <w:tc>
          <w:tcPr>
            <w:tcW w:w="1271" w:type="dxa"/>
          </w:tcPr>
          <w:p w14:paraId="053CAF2C" w14:textId="0B9485C6" w:rsidR="00183B6B"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41"/>
                  <w:enabled/>
                  <w:calcOnExit w:val="0"/>
                  <w:checkBox>
                    <w:sizeAuto/>
                    <w:default w:val="0"/>
                  </w:checkBox>
                </w:ffData>
              </w:fldChar>
            </w:r>
            <w:bookmarkStart w:id="74" w:name="Check41"/>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4"/>
            <w:r w:rsidRPr="002F2585">
              <w:rPr>
                <w:b w:val="0"/>
                <w:bCs w:val="0"/>
                <w:sz w:val="20"/>
              </w:rPr>
              <w:t xml:space="preserve"> </w:t>
            </w:r>
            <w:r w:rsidR="00183B6B" w:rsidRPr="002F2585">
              <w:rPr>
                <w:b w:val="0"/>
                <w:bCs w:val="0"/>
                <w:sz w:val="20"/>
              </w:rPr>
              <w:t xml:space="preserve">No </w:t>
            </w:r>
          </w:p>
        </w:tc>
        <w:tc>
          <w:tcPr>
            <w:tcW w:w="8222" w:type="dxa"/>
          </w:tcPr>
          <w:p w14:paraId="0418E176" w14:textId="05D0A962" w:rsidR="00183B6B" w:rsidRPr="002F2585" w:rsidRDefault="00183B6B"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2F2585" w:rsidRPr="002F2585">
              <w:rPr>
                <w:b w:val="0"/>
                <w:bCs w:val="0"/>
                <w:sz w:val="20"/>
              </w:rPr>
              <w:fldChar w:fldCharType="begin">
                <w:ffData>
                  <w:name w:val="Text26"/>
                  <w:enabled/>
                  <w:calcOnExit w:val="0"/>
                  <w:textInput/>
                </w:ffData>
              </w:fldChar>
            </w:r>
            <w:bookmarkStart w:id="75" w:name="Text26"/>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75"/>
          </w:p>
        </w:tc>
      </w:tr>
    </w:tbl>
    <w:p w14:paraId="3FA44C04" w14:textId="77777777" w:rsidR="00183B6B" w:rsidRPr="00E86211" w:rsidRDefault="00183B6B" w:rsidP="002F2585">
      <w:pPr>
        <w:spacing w:before="120" w:after="120" w:line="240" w:lineRule="auto"/>
        <w:rPr>
          <w:b/>
          <w:bCs/>
          <w:szCs w:val="20"/>
        </w:rPr>
      </w:pPr>
      <w:r w:rsidRPr="00E86211">
        <w:rPr>
          <w:b/>
          <w:bCs/>
          <w:szCs w:val="20"/>
        </w:rPr>
        <w:t>Section F: Currency</w:t>
      </w:r>
    </w:p>
    <w:tbl>
      <w:tblPr>
        <w:tblStyle w:val="TableGrid"/>
        <w:tblW w:w="9493" w:type="dxa"/>
        <w:tblLook w:val="04A0" w:firstRow="1" w:lastRow="0" w:firstColumn="1" w:lastColumn="0" w:noHBand="0" w:noVBand="1"/>
      </w:tblPr>
      <w:tblGrid>
        <w:gridCol w:w="1271"/>
        <w:gridCol w:w="8222"/>
      </w:tblGrid>
      <w:tr w:rsidR="00183B6B" w:rsidRPr="002F2585" w14:paraId="65EF0481" w14:textId="77777777" w:rsidTr="00E6105E">
        <w:tc>
          <w:tcPr>
            <w:tcW w:w="9493" w:type="dxa"/>
            <w:gridSpan w:val="2"/>
          </w:tcPr>
          <w:p w14:paraId="1D050DCC" w14:textId="56C5C273" w:rsidR="00183B6B"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21</w:t>
            </w:r>
            <w:r w:rsidR="00183B6B" w:rsidRPr="002F2585">
              <w:rPr>
                <w:b w:val="0"/>
                <w:bCs w:val="0"/>
                <w:sz w:val="20"/>
              </w:rPr>
              <w:t>: Are you in agreement with maintaining the currency for all prices as mentioned above in USD?</w:t>
            </w:r>
          </w:p>
        </w:tc>
      </w:tr>
      <w:tr w:rsidR="00183B6B" w:rsidRPr="002F2585" w14:paraId="6CEC248C" w14:textId="77777777" w:rsidTr="00721EA0">
        <w:tc>
          <w:tcPr>
            <w:tcW w:w="1271" w:type="dxa"/>
          </w:tcPr>
          <w:p w14:paraId="1D8CA7F3" w14:textId="3B121804" w:rsidR="00183B6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42"/>
                  <w:enabled/>
                  <w:calcOnExit w:val="0"/>
                  <w:checkBox>
                    <w:sizeAuto/>
                    <w:default w:val="0"/>
                  </w:checkBox>
                </w:ffData>
              </w:fldChar>
            </w:r>
            <w:bookmarkStart w:id="76" w:name="Check42"/>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6"/>
            <w:r w:rsidRPr="002F2585">
              <w:rPr>
                <w:b w:val="0"/>
                <w:bCs w:val="0"/>
                <w:sz w:val="20"/>
              </w:rPr>
              <w:t xml:space="preserve"> </w:t>
            </w:r>
            <w:r w:rsidR="00183B6B" w:rsidRPr="002F2585">
              <w:rPr>
                <w:b w:val="0"/>
                <w:bCs w:val="0"/>
                <w:sz w:val="20"/>
              </w:rPr>
              <w:t>Yes</w:t>
            </w:r>
          </w:p>
        </w:tc>
        <w:tc>
          <w:tcPr>
            <w:tcW w:w="8222" w:type="dxa"/>
          </w:tcPr>
          <w:p w14:paraId="3813DC03" w14:textId="77777777" w:rsidR="00183B6B" w:rsidRPr="002F2585" w:rsidRDefault="00183B6B" w:rsidP="002F2585">
            <w:pPr>
              <w:pStyle w:val="StyleHeading6Left0Hanging025"/>
              <w:numPr>
                <w:ilvl w:val="0"/>
                <w:numId w:val="0"/>
              </w:numPr>
              <w:spacing w:line="240" w:lineRule="auto"/>
              <w:rPr>
                <w:b w:val="0"/>
                <w:bCs w:val="0"/>
                <w:sz w:val="20"/>
              </w:rPr>
            </w:pPr>
          </w:p>
        </w:tc>
      </w:tr>
      <w:tr w:rsidR="00183B6B" w:rsidRPr="002F2585" w14:paraId="165ED0D7" w14:textId="77777777" w:rsidTr="00721EA0">
        <w:trPr>
          <w:trHeight w:val="565"/>
        </w:trPr>
        <w:tc>
          <w:tcPr>
            <w:tcW w:w="1271" w:type="dxa"/>
          </w:tcPr>
          <w:p w14:paraId="3A42F74F" w14:textId="3CE2BB0F" w:rsidR="00183B6B"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43"/>
                  <w:enabled/>
                  <w:calcOnExit w:val="0"/>
                  <w:checkBox>
                    <w:sizeAuto/>
                    <w:default w:val="0"/>
                  </w:checkBox>
                </w:ffData>
              </w:fldChar>
            </w:r>
            <w:bookmarkStart w:id="77" w:name="Check43"/>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7"/>
            <w:r w:rsidRPr="002F2585">
              <w:rPr>
                <w:b w:val="0"/>
                <w:bCs w:val="0"/>
                <w:sz w:val="20"/>
              </w:rPr>
              <w:t xml:space="preserve"> </w:t>
            </w:r>
            <w:r w:rsidR="00183B6B" w:rsidRPr="002F2585">
              <w:rPr>
                <w:b w:val="0"/>
                <w:bCs w:val="0"/>
                <w:sz w:val="20"/>
              </w:rPr>
              <w:t>No</w:t>
            </w:r>
          </w:p>
        </w:tc>
        <w:tc>
          <w:tcPr>
            <w:tcW w:w="8222" w:type="dxa"/>
          </w:tcPr>
          <w:p w14:paraId="361673A2" w14:textId="653C9F36" w:rsidR="00183B6B" w:rsidRPr="002F2585" w:rsidRDefault="00183B6B" w:rsidP="002F2585">
            <w:pPr>
              <w:pStyle w:val="StyleHeading6Left0Hanging025"/>
              <w:numPr>
                <w:ilvl w:val="0"/>
                <w:numId w:val="0"/>
              </w:numPr>
              <w:spacing w:line="240" w:lineRule="auto"/>
              <w:rPr>
                <w:b w:val="0"/>
                <w:bCs w:val="0"/>
                <w:sz w:val="20"/>
              </w:rPr>
            </w:pPr>
            <w:r w:rsidRPr="002F2585">
              <w:rPr>
                <w:b w:val="0"/>
                <w:bCs w:val="0"/>
                <w:sz w:val="20"/>
              </w:rPr>
              <w:t>P</w:t>
            </w:r>
            <w:r w:rsidR="00C67C6B" w:rsidRPr="002F2585">
              <w:rPr>
                <w:b w:val="0"/>
                <w:bCs w:val="0"/>
                <w:sz w:val="20"/>
              </w:rPr>
              <w:t>lease provide your rationale</w:t>
            </w:r>
            <w:r w:rsidRPr="002F2585">
              <w:rPr>
                <w:b w:val="0"/>
                <w:bCs w:val="0"/>
                <w:sz w:val="20"/>
              </w:rPr>
              <w:t xml:space="preserve">: </w:t>
            </w:r>
            <w:r w:rsidR="002F2585" w:rsidRPr="002F2585">
              <w:rPr>
                <w:b w:val="0"/>
                <w:bCs w:val="0"/>
                <w:sz w:val="20"/>
              </w:rPr>
              <w:fldChar w:fldCharType="begin">
                <w:ffData>
                  <w:name w:val="Text27"/>
                  <w:enabled/>
                  <w:calcOnExit w:val="0"/>
                  <w:textInput/>
                </w:ffData>
              </w:fldChar>
            </w:r>
            <w:bookmarkStart w:id="78" w:name="Text27"/>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78"/>
          </w:p>
        </w:tc>
      </w:tr>
    </w:tbl>
    <w:p w14:paraId="6790FB31" w14:textId="77777777" w:rsidR="00183B6B" w:rsidRPr="00E86211" w:rsidRDefault="00183B6B" w:rsidP="002F2585">
      <w:pPr>
        <w:spacing w:before="120" w:after="120" w:line="240" w:lineRule="auto"/>
        <w:rPr>
          <w:b/>
          <w:bCs/>
          <w:szCs w:val="20"/>
        </w:rPr>
      </w:pPr>
      <w:r w:rsidRPr="00E86211">
        <w:rPr>
          <w:b/>
          <w:bCs/>
          <w:szCs w:val="20"/>
        </w:rPr>
        <w:t>Section G: Validity Date</w:t>
      </w:r>
    </w:p>
    <w:tbl>
      <w:tblPr>
        <w:tblStyle w:val="TableGrid"/>
        <w:tblW w:w="9493" w:type="dxa"/>
        <w:tblLook w:val="04A0" w:firstRow="1" w:lastRow="0" w:firstColumn="1" w:lastColumn="0" w:noHBand="0" w:noVBand="1"/>
      </w:tblPr>
      <w:tblGrid>
        <w:gridCol w:w="1271"/>
        <w:gridCol w:w="8222"/>
      </w:tblGrid>
      <w:tr w:rsidR="00183B6B" w:rsidRPr="002F2585" w14:paraId="140715A9" w14:textId="77777777" w:rsidTr="002F2585">
        <w:trPr>
          <w:trHeight w:val="606"/>
        </w:trPr>
        <w:tc>
          <w:tcPr>
            <w:tcW w:w="9493" w:type="dxa"/>
            <w:gridSpan w:val="2"/>
          </w:tcPr>
          <w:p w14:paraId="40017C37" w14:textId="1307321D" w:rsidR="00183B6B" w:rsidRPr="002F2585" w:rsidRDefault="00F708D8" w:rsidP="002F2585">
            <w:pPr>
              <w:pStyle w:val="StyleHeading6Left0Hanging025"/>
              <w:numPr>
                <w:ilvl w:val="0"/>
                <w:numId w:val="0"/>
              </w:numPr>
              <w:spacing w:line="240" w:lineRule="auto"/>
              <w:rPr>
                <w:b w:val="0"/>
                <w:bCs w:val="0"/>
                <w:sz w:val="20"/>
              </w:rPr>
            </w:pPr>
            <w:r w:rsidRPr="002F2585">
              <w:rPr>
                <w:b w:val="0"/>
                <w:bCs w:val="0"/>
                <w:sz w:val="20"/>
              </w:rPr>
              <w:t>Question 22</w:t>
            </w:r>
            <w:r w:rsidR="00183B6B" w:rsidRPr="002F2585">
              <w:rPr>
                <w:b w:val="0"/>
                <w:bCs w:val="0"/>
                <w:sz w:val="20"/>
              </w:rPr>
              <w:t>: Are you in agreement with setting the validity date of the changes to the price model and revised FMP and FP as of July 1</w:t>
            </w:r>
            <w:r w:rsidR="00183B6B" w:rsidRPr="002F2585">
              <w:rPr>
                <w:b w:val="0"/>
                <w:bCs w:val="0"/>
                <w:sz w:val="20"/>
                <w:vertAlign w:val="superscript"/>
              </w:rPr>
              <w:t>st</w:t>
            </w:r>
            <w:r w:rsidR="00183B6B" w:rsidRPr="002F2585">
              <w:rPr>
                <w:b w:val="0"/>
                <w:bCs w:val="0"/>
                <w:sz w:val="20"/>
              </w:rPr>
              <w:t xml:space="preserve"> 2019?</w:t>
            </w:r>
          </w:p>
        </w:tc>
      </w:tr>
      <w:tr w:rsidR="00183B6B" w:rsidRPr="002F2585" w14:paraId="3D0BC861" w14:textId="77777777" w:rsidTr="00721EA0">
        <w:trPr>
          <w:trHeight w:val="320"/>
        </w:trPr>
        <w:tc>
          <w:tcPr>
            <w:tcW w:w="1271" w:type="dxa"/>
          </w:tcPr>
          <w:p w14:paraId="6ED6B967" w14:textId="74FECE6A" w:rsidR="00183B6B" w:rsidRPr="002F2585" w:rsidRDefault="002F2585" w:rsidP="002F2585">
            <w:pPr>
              <w:pStyle w:val="StyleHeading6Left0Hanging025"/>
              <w:numPr>
                <w:ilvl w:val="0"/>
                <w:numId w:val="0"/>
              </w:numPr>
              <w:spacing w:line="240" w:lineRule="auto"/>
              <w:ind w:left="360" w:hanging="360"/>
              <w:rPr>
                <w:b w:val="0"/>
                <w:bCs w:val="0"/>
                <w:sz w:val="20"/>
              </w:rPr>
            </w:pPr>
            <w:r w:rsidRPr="002F2585">
              <w:rPr>
                <w:b w:val="0"/>
                <w:bCs w:val="0"/>
                <w:sz w:val="20"/>
              </w:rPr>
              <w:fldChar w:fldCharType="begin">
                <w:ffData>
                  <w:name w:val="Check44"/>
                  <w:enabled/>
                  <w:calcOnExit w:val="0"/>
                  <w:checkBox>
                    <w:sizeAuto/>
                    <w:default w:val="0"/>
                  </w:checkBox>
                </w:ffData>
              </w:fldChar>
            </w:r>
            <w:bookmarkStart w:id="79" w:name="Check44"/>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79"/>
            <w:r w:rsidRPr="002F2585">
              <w:rPr>
                <w:b w:val="0"/>
                <w:bCs w:val="0"/>
                <w:sz w:val="20"/>
              </w:rPr>
              <w:t xml:space="preserve"> </w:t>
            </w:r>
            <w:r w:rsidR="00183B6B" w:rsidRPr="002F2585">
              <w:rPr>
                <w:b w:val="0"/>
                <w:bCs w:val="0"/>
                <w:sz w:val="20"/>
              </w:rPr>
              <w:t>Yes</w:t>
            </w:r>
          </w:p>
        </w:tc>
        <w:tc>
          <w:tcPr>
            <w:tcW w:w="8222" w:type="dxa"/>
          </w:tcPr>
          <w:p w14:paraId="3E93896C" w14:textId="77777777" w:rsidR="00183B6B" w:rsidRPr="002F2585" w:rsidRDefault="00183B6B" w:rsidP="002F2585">
            <w:pPr>
              <w:pStyle w:val="StyleHeading6Left0Hanging025"/>
              <w:numPr>
                <w:ilvl w:val="0"/>
                <w:numId w:val="0"/>
              </w:numPr>
              <w:spacing w:line="240" w:lineRule="auto"/>
              <w:rPr>
                <w:b w:val="0"/>
                <w:bCs w:val="0"/>
                <w:sz w:val="20"/>
              </w:rPr>
            </w:pPr>
          </w:p>
        </w:tc>
      </w:tr>
      <w:tr w:rsidR="00183B6B" w:rsidRPr="002F2585" w14:paraId="03684A91" w14:textId="77777777" w:rsidTr="00721EA0">
        <w:trPr>
          <w:trHeight w:val="299"/>
        </w:trPr>
        <w:tc>
          <w:tcPr>
            <w:tcW w:w="1271" w:type="dxa"/>
          </w:tcPr>
          <w:p w14:paraId="08130A68" w14:textId="6920D5EE" w:rsidR="00183B6B" w:rsidRPr="002F2585" w:rsidRDefault="002F2585" w:rsidP="002F2585">
            <w:pPr>
              <w:pStyle w:val="StyleHeading6Left0Hanging025"/>
              <w:numPr>
                <w:ilvl w:val="0"/>
                <w:numId w:val="0"/>
              </w:numPr>
              <w:spacing w:line="240" w:lineRule="auto"/>
              <w:jc w:val="left"/>
              <w:rPr>
                <w:b w:val="0"/>
                <w:bCs w:val="0"/>
                <w:sz w:val="20"/>
              </w:rPr>
            </w:pPr>
            <w:r w:rsidRPr="002F2585">
              <w:rPr>
                <w:b w:val="0"/>
                <w:bCs w:val="0"/>
                <w:sz w:val="20"/>
              </w:rPr>
              <w:fldChar w:fldCharType="begin">
                <w:ffData>
                  <w:name w:val="Check45"/>
                  <w:enabled/>
                  <w:calcOnExit w:val="0"/>
                  <w:checkBox>
                    <w:sizeAuto/>
                    <w:default w:val="0"/>
                  </w:checkBox>
                </w:ffData>
              </w:fldChar>
            </w:r>
            <w:bookmarkStart w:id="80" w:name="Check45"/>
            <w:r w:rsidRPr="002F2585">
              <w:rPr>
                <w:b w:val="0"/>
                <w:bCs w:val="0"/>
                <w:sz w:val="20"/>
              </w:rPr>
              <w:instrText xml:space="preserve"> FORMCHECKBOX </w:instrText>
            </w:r>
            <w:r w:rsidR="00945149">
              <w:rPr>
                <w:b w:val="0"/>
                <w:bCs w:val="0"/>
                <w:sz w:val="20"/>
              </w:rPr>
            </w:r>
            <w:r w:rsidR="00945149">
              <w:rPr>
                <w:b w:val="0"/>
                <w:bCs w:val="0"/>
                <w:sz w:val="20"/>
              </w:rPr>
              <w:fldChar w:fldCharType="separate"/>
            </w:r>
            <w:r w:rsidRPr="002F2585">
              <w:rPr>
                <w:b w:val="0"/>
                <w:bCs w:val="0"/>
                <w:sz w:val="20"/>
              </w:rPr>
              <w:fldChar w:fldCharType="end"/>
            </w:r>
            <w:bookmarkEnd w:id="80"/>
            <w:r w:rsidRPr="002F2585">
              <w:rPr>
                <w:b w:val="0"/>
                <w:bCs w:val="0"/>
                <w:sz w:val="20"/>
              </w:rPr>
              <w:t xml:space="preserve"> </w:t>
            </w:r>
            <w:r w:rsidR="00183B6B" w:rsidRPr="002F2585">
              <w:rPr>
                <w:b w:val="0"/>
                <w:bCs w:val="0"/>
                <w:sz w:val="20"/>
              </w:rPr>
              <w:t xml:space="preserve">No </w:t>
            </w:r>
          </w:p>
        </w:tc>
        <w:tc>
          <w:tcPr>
            <w:tcW w:w="8222" w:type="dxa"/>
          </w:tcPr>
          <w:p w14:paraId="5D82F11A" w14:textId="4088BCB0" w:rsidR="00183B6B" w:rsidRPr="002F2585" w:rsidRDefault="00C67C6B" w:rsidP="002F2585">
            <w:pPr>
              <w:pStyle w:val="StyleHeading6Left0Hanging025"/>
              <w:numPr>
                <w:ilvl w:val="0"/>
                <w:numId w:val="0"/>
              </w:numPr>
              <w:spacing w:line="240" w:lineRule="auto"/>
              <w:rPr>
                <w:b w:val="0"/>
                <w:bCs w:val="0"/>
                <w:sz w:val="20"/>
              </w:rPr>
            </w:pPr>
            <w:r w:rsidRPr="002F2585">
              <w:rPr>
                <w:b w:val="0"/>
                <w:bCs w:val="0"/>
                <w:sz w:val="20"/>
              </w:rPr>
              <w:t xml:space="preserve">Please provide your rationale </w:t>
            </w:r>
            <w:r w:rsidR="00183B6B" w:rsidRPr="002F2585">
              <w:rPr>
                <w:b w:val="0"/>
                <w:bCs w:val="0"/>
                <w:sz w:val="20"/>
              </w:rPr>
              <w:t xml:space="preserve">and alternative: </w:t>
            </w:r>
            <w:r w:rsidR="002F2585" w:rsidRPr="002F2585">
              <w:rPr>
                <w:b w:val="0"/>
                <w:bCs w:val="0"/>
                <w:sz w:val="20"/>
              </w:rPr>
              <w:fldChar w:fldCharType="begin">
                <w:ffData>
                  <w:name w:val="Text28"/>
                  <w:enabled/>
                  <w:calcOnExit w:val="0"/>
                  <w:textInput/>
                </w:ffData>
              </w:fldChar>
            </w:r>
            <w:bookmarkStart w:id="81" w:name="Text28"/>
            <w:r w:rsidR="002F2585" w:rsidRPr="002F2585">
              <w:rPr>
                <w:b w:val="0"/>
                <w:bCs w:val="0"/>
                <w:sz w:val="20"/>
              </w:rPr>
              <w:instrText xml:space="preserve"> FORMTEXT </w:instrText>
            </w:r>
            <w:r w:rsidR="002F2585" w:rsidRPr="002F2585">
              <w:rPr>
                <w:b w:val="0"/>
                <w:bCs w:val="0"/>
                <w:sz w:val="20"/>
              </w:rPr>
            </w:r>
            <w:r w:rsidR="002F2585" w:rsidRPr="002F2585">
              <w:rPr>
                <w:b w:val="0"/>
                <w:bCs w:val="0"/>
                <w:sz w:val="20"/>
              </w:rPr>
              <w:fldChar w:fldCharType="separate"/>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noProof/>
                <w:sz w:val="20"/>
              </w:rPr>
              <w:t> </w:t>
            </w:r>
            <w:r w:rsidR="002F2585" w:rsidRPr="002F2585">
              <w:rPr>
                <w:b w:val="0"/>
                <w:bCs w:val="0"/>
                <w:sz w:val="20"/>
              </w:rPr>
              <w:fldChar w:fldCharType="end"/>
            </w:r>
            <w:bookmarkEnd w:id="81"/>
          </w:p>
        </w:tc>
      </w:tr>
    </w:tbl>
    <w:p w14:paraId="5301412A" w14:textId="77777777" w:rsidR="00E6105E" w:rsidRPr="001934B5" w:rsidRDefault="00E6105E" w:rsidP="002F2585">
      <w:pPr>
        <w:spacing w:before="120" w:after="120" w:line="240" w:lineRule="auto"/>
        <w:rPr>
          <w:b/>
        </w:rPr>
      </w:pPr>
    </w:p>
    <w:p w14:paraId="722DD3B4" w14:textId="77777777" w:rsidR="00E6105E" w:rsidRPr="001934B5" w:rsidRDefault="00E6105E" w:rsidP="002F2585">
      <w:pPr>
        <w:spacing w:line="240" w:lineRule="auto"/>
        <w:jc w:val="left"/>
        <w:rPr>
          <w:b/>
        </w:rPr>
      </w:pPr>
      <w:r w:rsidRPr="001934B5">
        <w:rPr>
          <w:b/>
        </w:rPr>
        <w:br w:type="page"/>
      </w:r>
    </w:p>
    <w:p w14:paraId="631F8C5C" w14:textId="77777777" w:rsidR="00183B6B" w:rsidRPr="001934B5" w:rsidRDefault="00E6105E" w:rsidP="002F2585">
      <w:pPr>
        <w:spacing w:before="120" w:after="120" w:line="240" w:lineRule="auto"/>
        <w:rPr>
          <w:b/>
        </w:rPr>
      </w:pPr>
      <w:r w:rsidRPr="001934B5">
        <w:rPr>
          <w:b/>
        </w:rPr>
        <w:lastRenderedPageBreak/>
        <w:t>Annex.</w:t>
      </w:r>
    </w:p>
    <w:p w14:paraId="4C589BE2" w14:textId="77777777" w:rsidR="00E6105E" w:rsidRPr="001934B5" w:rsidRDefault="00E6105E" w:rsidP="002F2585">
      <w:pPr>
        <w:spacing w:before="120" w:after="120" w:line="240" w:lineRule="auto"/>
      </w:pPr>
      <w:r w:rsidRPr="001934B5">
        <w:t>The following table summarizes the model that applies:</w:t>
      </w:r>
    </w:p>
    <w:tbl>
      <w:tblPr>
        <w:tblW w:w="10080" w:type="dxa"/>
        <w:jc w:val="center"/>
        <w:tblLayout w:type="fixed"/>
        <w:tblLook w:val="04A0" w:firstRow="1" w:lastRow="0" w:firstColumn="1" w:lastColumn="0" w:noHBand="0" w:noVBand="1"/>
      </w:tblPr>
      <w:tblGrid>
        <w:gridCol w:w="1271"/>
        <w:gridCol w:w="851"/>
        <w:gridCol w:w="1134"/>
        <w:gridCol w:w="994"/>
        <w:gridCol w:w="1415"/>
        <w:gridCol w:w="1111"/>
        <w:gridCol w:w="1261"/>
        <w:gridCol w:w="1098"/>
        <w:gridCol w:w="945"/>
      </w:tblGrid>
      <w:tr w:rsidR="00E6105E" w:rsidRPr="001934B5" w14:paraId="25FD595B" w14:textId="77777777" w:rsidTr="00D12D48">
        <w:trPr>
          <w:trHeight w:val="560"/>
          <w:jc w:val="center"/>
        </w:trPr>
        <w:tc>
          <w:tcPr>
            <w:tcW w:w="127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E610D9B"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Specific Product Standard</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6C53F1B6"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 xml:space="preserve">Product/Quality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B6CBD70"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Country / Region</w:t>
            </w:r>
          </w:p>
        </w:tc>
        <w:tc>
          <w:tcPr>
            <w:tcW w:w="994" w:type="dxa"/>
            <w:tcBorders>
              <w:top w:val="single" w:sz="8" w:space="0" w:color="auto"/>
              <w:left w:val="nil"/>
              <w:bottom w:val="single" w:sz="4" w:space="0" w:color="auto"/>
              <w:right w:val="single" w:sz="8" w:space="0" w:color="auto"/>
            </w:tcBorders>
            <w:shd w:val="clear" w:color="auto" w:fill="auto"/>
            <w:vAlign w:val="center"/>
            <w:hideMark/>
          </w:tcPr>
          <w:p w14:paraId="45AC684D"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Producer Scope</w:t>
            </w:r>
          </w:p>
        </w:tc>
        <w:tc>
          <w:tcPr>
            <w:tcW w:w="1415" w:type="dxa"/>
            <w:tcBorders>
              <w:top w:val="single" w:sz="8" w:space="0" w:color="auto"/>
              <w:left w:val="nil"/>
              <w:bottom w:val="single" w:sz="4" w:space="0" w:color="auto"/>
              <w:right w:val="single" w:sz="4" w:space="0" w:color="auto"/>
            </w:tcBorders>
            <w:shd w:val="clear" w:color="auto" w:fill="auto"/>
            <w:vAlign w:val="center"/>
            <w:hideMark/>
          </w:tcPr>
          <w:p w14:paraId="022A1A22"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Price level</w:t>
            </w:r>
          </w:p>
        </w:tc>
        <w:tc>
          <w:tcPr>
            <w:tcW w:w="111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4393AC2"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Currency/</w:t>
            </w:r>
          </w:p>
          <w:p w14:paraId="428FE4FE"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 xml:space="preserve">Unit </w:t>
            </w:r>
          </w:p>
        </w:tc>
        <w:tc>
          <w:tcPr>
            <w:tcW w:w="1261" w:type="dxa"/>
            <w:tcBorders>
              <w:top w:val="single" w:sz="8" w:space="0" w:color="auto"/>
              <w:left w:val="nil"/>
              <w:bottom w:val="single" w:sz="4" w:space="0" w:color="auto"/>
              <w:right w:val="single" w:sz="8" w:space="0" w:color="auto"/>
            </w:tcBorders>
            <w:shd w:val="clear" w:color="auto" w:fill="auto"/>
            <w:vAlign w:val="center"/>
            <w:hideMark/>
          </w:tcPr>
          <w:p w14:paraId="2550BDD1"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Fairtrade Minimum Price</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258EB0BA"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Fairtrade Premium</w:t>
            </w:r>
          </w:p>
        </w:tc>
        <w:tc>
          <w:tcPr>
            <w:tcW w:w="945" w:type="dxa"/>
            <w:tcBorders>
              <w:top w:val="single" w:sz="8" w:space="0" w:color="auto"/>
              <w:left w:val="nil"/>
              <w:bottom w:val="single" w:sz="4" w:space="0" w:color="auto"/>
              <w:right w:val="single" w:sz="8" w:space="0" w:color="auto"/>
            </w:tcBorders>
            <w:shd w:val="clear" w:color="auto" w:fill="auto"/>
            <w:vAlign w:val="center"/>
            <w:hideMark/>
          </w:tcPr>
          <w:p w14:paraId="6E1E9314" w14:textId="77777777" w:rsidR="00E6105E" w:rsidRPr="001934B5" w:rsidRDefault="00E6105E" w:rsidP="002F2585">
            <w:pPr>
              <w:spacing w:line="240" w:lineRule="auto"/>
              <w:jc w:val="left"/>
              <w:rPr>
                <w:rFonts w:cs="Arial"/>
                <w:b/>
                <w:sz w:val="16"/>
                <w:szCs w:val="16"/>
                <w:lang w:val="en-US" w:eastAsia="en-US"/>
              </w:rPr>
            </w:pPr>
            <w:r w:rsidRPr="001934B5">
              <w:rPr>
                <w:rFonts w:cs="Arial"/>
                <w:b/>
                <w:sz w:val="16"/>
                <w:szCs w:val="16"/>
                <w:lang w:val="en-US" w:eastAsia="en-US"/>
              </w:rPr>
              <w:t>Date of validity</w:t>
            </w:r>
          </w:p>
        </w:tc>
      </w:tr>
      <w:tr w:rsidR="00E6105E" w:rsidRPr="001934B5" w14:paraId="3B42CBDF" w14:textId="77777777" w:rsidTr="00D12D48">
        <w:trPr>
          <w:trHeight w:val="1191"/>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359D1E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single" w:sz="4" w:space="0" w:color="auto"/>
              <w:left w:val="nil"/>
              <w:bottom w:val="single" w:sz="4" w:space="0" w:color="auto"/>
              <w:right w:val="single" w:sz="4" w:space="0" w:color="auto"/>
            </w:tcBorders>
            <w:shd w:val="clear" w:color="auto" w:fill="auto"/>
            <w:hideMark/>
          </w:tcPr>
          <w:p w14:paraId="27D6363A"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Orange for  FCOJ / Conventional </w:t>
            </w:r>
          </w:p>
        </w:tc>
        <w:tc>
          <w:tcPr>
            <w:tcW w:w="1134" w:type="dxa"/>
            <w:tcBorders>
              <w:top w:val="single" w:sz="4" w:space="0" w:color="auto"/>
              <w:left w:val="nil"/>
              <w:bottom w:val="single" w:sz="4" w:space="0" w:color="auto"/>
              <w:right w:val="single" w:sz="4" w:space="0" w:color="auto"/>
            </w:tcBorders>
            <w:shd w:val="clear" w:color="auto" w:fill="auto"/>
            <w:hideMark/>
          </w:tcPr>
          <w:p w14:paraId="5FEB2875"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single" w:sz="4" w:space="0" w:color="auto"/>
              <w:left w:val="nil"/>
              <w:bottom w:val="single" w:sz="4" w:space="0" w:color="auto"/>
              <w:right w:val="single" w:sz="4" w:space="0" w:color="auto"/>
            </w:tcBorders>
            <w:shd w:val="clear" w:color="auto" w:fill="auto"/>
            <w:hideMark/>
          </w:tcPr>
          <w:p w14:paraId="5B7C051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single" w:sz="4" w:space="0" w:color="auto"/>
              <w:left w:val="nil"/>
              <w:bottom w:val="single" w:sz="4" w:space="0" w:color="auto"/>
              <w:right w:val="single" w:sz="4" w:space="0" w:color="auto"/>
            </w:tcBorders>
            <w:shd w:val="clear" w:color="auto" w:fill="auto"/>
            <w:hideMark/>
          </w:tcPr>
          <w:p w14:paraId="3FDC3579"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processor/exporter using bulk export techniques</w:t>
            </w:r>
          </w:p>
        </w:tc>
        <w:tc>
          <w:tcPr>
            <w:tcW w:w="1111" w:type="dxa"/>
            <w:tcBorders>
              <w:top w:val="single" w:sz="4" w:space="0" w:color="auto"/>
              <w:left w:val="nil"/>
              <w:bottom w:val="single" w:sz="4" w:space="0" w:color="auto"/>
              <w:right w:val="single" w:sz="4" w:space="0" w:color="auto"/>
            </w:tcBorders>
            <w:shd w:val="clear" w:color="auto" w:fill="auto"/>
            <w:hideMark/>
          </w:tcPr>
          <w:p w14:paraId="7DFC2EEE"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single" w:sz="4" w:space="0" w:color="auto"/>
              <w:left w:val="nil"/>
              <w:bottom w:val="single" w:sz="4" w:space="0" w:color="auto"/>
              <w:right w:val="single" w:sz="4" w:space="0" w:color="auto"/>
            </w:tcBorders>
            <w:shd w:val="clear" w:color="auto" w:fill="auto"/>
            <w:hideMark/>
          </w:tcPr>
          <w:p w14:paraId="4EA167B5"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74% of FOB FCOJ FMP or market price</w:t>
            </w:r>
          </w:p>
        </w:tc>
        <w:tc>
          <w:tcPr>
            <w:tcW w:w="1098" w:type="dxa"/>
            <w:tcBorders>
              <w:top w:val="single" w:sz="4" w:space="0" w:color="auto"/>
              <w:left w:val="nil"/>
              <w:bottom w:val="single" w:sz="4" w:space="0" w:color="auto"/>
              <w:right w:val="single" w:sz="4" w:space="0" w:color="auto"/>
            </w:tcBorders>
            <w:shd w:val="clear" w:color="auto" w:fill="auto"/>
            <w:hideMark/>
          </w:tcPr>
          <w:p w14:paraId="21145F5A"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200.00</w:t>
            </w:r>
          </w:p>
        </w:tc>
        <w:tc>
          <w:tcPr>
            <w:tcW w:w="945" w:type="dxa"/>
            <w:tcBorders>
              <w:top w:val="single" w:sz="4" w:space="0" w:color="auto"/>
              <w:left w:val="nil"/>
              <w:bottom w:val="single" w:sz="4" w:space="0" w:color="auto"/>
              <w:right w:val="single" w:sz="4" w:space="0" w:color="auto"/>
            </w:tcBorders>
            <w:shd w:val="clear" w:color="auto" w:fill="auto"/>
            <w:hideMark/>
          </w:tcPr>
          <w:p w14:paraId="259AB5F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4ADA8DBA" w14:textId="77777777" w:rsidTr="00D12D48">
        <w:trPr>
          <w:trHeight w:val="1191"/>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C94046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single" w:sz="4" w:space="0" w:color="auto"/>
              <w:left w:val="nil"/>
              <w:bottom w:val="single" w:sz="4" w:space="0" w:color="auto"/>
              <w:right w:val="single" w:sz="4" w:space="0" w:color="auto"/>
            </w:tcBorders>
            <w:shd w:val="clear" w:color="auto" w:fill="auto"/>
            <w:hideMark/>
          </w:tcPr>
          <w:p w14:paraId="2578B2F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FCOJ / Conventional</w:t>
            </w:r>
          </w:p>
        </w:tc>
        <w:tc>
          <w:tcPr>
            <w:tcW w:w="1134" w:type="dxa"/>
            <w:tcBorders>
              <w:top w:val="single" w:sz="4" w:space="0" w:color="auto"/>
              <w:left w:val="nil"/>
              <w:bottom w:val="single" w:sz="4" w:space="0" w:color="auto"/>
              <w:right w:val="single" w:sz="4" w:space="0" w:color="auto"/>
            </w:tcBorders>
            <w:shd w:val="clear" w:color="auto" w:fill="auto"/>
            <w:hideMark/>
          </w:tcPr>
          <w:p w14:paraId="22766A46"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single" w:sz="4" w:space="0" w:color="auto"/>
              <w:left w:val="nil"/>
              <w:bottom w:val="single" w:sz="4" w:space="0" w:color="auto"/>
              <w:right w:val="single" w:sz="4" w:space="0" w:color="auto"/>
            </w:tcBorders>
            <w:shd w:val="clear" w:color="auto" w:fill="auto"/>
            <w:hideMark/>
          </w:tcPr>
          <w:p w14:paraId="33D7D04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single" w:sz="4" w:space="0" w:color="auto"/>
              <w:left w:val="nil"/>
              <w:bottom w:val="single" w:sz="4" w:space="0" w:color="auto"/>
              <w:right w:val="single" w:sz="4" w:space="0" w:color="auto"/>
            </w:tcBorders>
            <w:shd w:val="clear" w:color="auto" w:fill="auto"/>
            <w:hideMark/>
          </w:tcPr>
          <w:p w14:paraId="795E0D4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processor/exporter using 6 extractors or less</w:t>
            </w:r>
          </w:p>
        </w:tc>
        <w:tc>
          <w:tcPr>
            <w:tcW w:w="1111" w:type="dxa"/>
            <w:tcBorders>
              <w:top w:val="single" w:sz="4" w:space="0" w:color="auto"/>
              <w:left w:val="nil"/>
              <w:bottom w:val="single" w:sz="4" w:space="0" w:color="auto"/>
              <w:right w:val="single" w:sz="4" w:space="0" w:color="auto"/>
            </w:tcBorders>
            <w:shd w:val="clear" w:color="auto" w:fill="auto"/>
            <w:hideMark/>
          </w:tcPr>
          <w:p w14:paraId="282F722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single" w:sz="4" w:space="0" w:color="auto"/>
              <w:left w:val="nil"/>
              <w:bottom w:val="single" w:sz="4" w:space="0" w:color="auto"/>
              <w:right w:val="single" w:sz="4" w:space="0" w:color="auto"/>
            </w:tcBorders>
            <w:shd w:val="clear" w:color="auto" w:fill="auto"/>
            <w:hideMark/>
          </w:tcPr>
          <w:p w14:paraId="3F3BC9B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65% of FOB FCOJ FMP or market price</w:t>
            </w:r>
          </w:p>
        </w:tc>
        <w:tc>
          <w:tcPr>
            <w:tcW w:w="1098" w:type="dxa"/>
            <w:tcBorders>
              <w:top w:val="single" w:sz="4" w:space="0" w:color="auto"/>
              <w:left w:val="nil"/>
              <w:bottom w:val="single" w:sz="4" w:space="0" w:color="auto"/>
              <w:right w:val="single" w:sz="4" w:space="0" w:color="auto"/>
            </w:tcBorders>
            <w:shd w:val="clear" w:color="auto" w:fill="auto"/>
            <w:hideMark/>
          </w:tcPr>
          <w:p w14:paraId="73B55E9E"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200.00</w:t>
            </w:r>
          </w:p>
        </w:tc>
        <w:tc>
          <w:tcPr>
            <w:tcW w:w="945" w:type="dxa"/>
            <w:tcBorders>
              <w:top w:val="single" w:sz="4" w:space="0" w:color="auto"/>
              <w:left w:val="nil"/>
              <w:bottom w:val="single" w:sz="4" w:space="0" w:color="auto"/>
              <w:right w:val="single" w:sz="4" w:space="0" w:color="auto"/>
            </w:tcBorders>
            <w:shd w:val="clear" w:color="auto" w:fill="auto"/>
            <w:hideMark/>
          </w:tcPr>
          <w:p w14:paraId="0FFBD30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3CFB5248" w14:textId="77777777" w:rsidTr="00D12D48">
        <w:trPr>
          <w:trHeight w:val="1191"/>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D7BF389"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single" w:sz="4" w:space="0" w:color="auto"/>
              <w:left w:val="nil"/>
              <w:bottom w:val="single" w:sz="4" w:space="0" w:color="auto"/>
              <w:right w:val="single" w:sz="4" w:space="0" w:color="auto"/>
            </w:tcBorders>
            <w:shd w:val="clear" w:color="auto" w:fill="auto"/>
            <w:hideMark/>
          </w:tcPr>
          <w:p w14:paraId="573A95E0"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FCOJ / Conventional</w:t>
            </w:r>
          </w:p>
        </w:tc>
        <w:tc>
          <w:tcPr>
            <w:tcW w:w="1134" w:type="dxa"/>
            <w:tcBorders>
              <w:top w:val="single" w:sz="4" w:space="0" w:color="auto"/>
              <w:left w:val="nil"/>
              <w:bottom w:val="single" w:sz="4" w:space="0" w:color="auto"/>
              <w:right w:val="single" w:sz="4" w:space="0" w:color="auto"/>
            </w:tcBorders>
            <w:shd w:val="clear" w:color="auto" w:fill="auto"/>
            <w:hideMark/>
          </w:tcPr>
          <w:p w14:paraId="7D949AA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single" w:sz="4" w:space="0" w:color="auto"/>
              <w:left w:val="nil"/>
              <w:bottom w:val="single" w:sz="4" w:space="0" w:color="auto"/>
              <w:right w:val="single" w:sz="4" w:space="0" w:color="auto"/>
            </w:tcBorders>
            <w:shd w:val="clear" w:color="auto" w:fill="auto"/>
            <w:hideMark/>
          </w:tcPr>
          <w:p w14:paraId="48FEB2B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single" w:sz="4" w:space="0" w:color="auto"/>
              <w:left w:val="nil"/>
              <w:bottom w:val="single" w:sz="4" w:space="0" w:color="auto"/>
              <w:right w:val="single" w:sz="4" w:space="0" w:color="auto"/>
            </w:tcBorders>
            <w:shd w:val="clear" w:color="auto" w:fill="auto"/>
            <w:hideMark/>
          </w:tcPr>
          <w:p w14:paraId="6E1A140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all other processor/exporter set-ups</w:t>
            </w:r>
          </w:p>
        </w:tc>
        <w:tc>
          <w:tcPr>
            <w:tcW w:w="1111" w:type="dxa"/>
            <w:tcBorders>
              <w:top w:val="single" w:sz="4" w:space="0" w:color="auto"/>
              <w:left w:val="nil"/>
              <w:bottom w:val="single" w:sz="4" w:space="0" w:color="auto"/>
              <w:right w:val="single" w:sz="4" w:space="0" w:color="auto"/>
            </w:tcBorders>
            <w:shd w:val="clear" w:color="auto" w:fill="auto"/>
            <w:hideMark/>
          </w:tcPr>
          <w:p w14:paraId="797F47AD"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single" w:sz="4" w:space="0" w:color="auto"/>
              <w:left w:val="nil"/>
              <w:bottom w:val="single" w:sz="4" w:space="0" w:color="auto"/>
              <w:right w:val="single" w:sz="4" w:space="0" w:color="auto"/>
            </w:tcBorders>
            <w:shd w:val="clear" w:color="auto" w:fill="auto"/>
            <w:hideMark/>
          </w:tcPr>
          <w:p w14:paraId="22EDB0D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69% of FOB FCOJ FMP or market price</w:t>
            </w:r>
          </w:p>
        </w:tc>
        <w:tc>
          <w:tcPr>
            <w:tcW w:w="1098" w:type="dxa"/>
            <w:tcBorders>
              <w:top w:val="single" w:sz="4" w:space="0" w:color="auto"/>
              <w:left w:val="nil"/>
              <w:bottom w:val="single" w:sz="4" w:space="0" w:color="auto"/>
              <w:right w:val="single" w:sz="4" w:space="0" w:color="auto"/>
            </w:tcBorders>
            <w:shd w:val="clear" w:color="auto" w:fill="auto"/>
            <w:hideMark/>
          </w:tcPr>
          <w:p w14:paraId="13A6A8E3"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200.00</w:t>
            </w:r>
          </w:p>
        </w:tc>
        <w:tc>
          <w:tcPr>
            <w:tcW w:w="945" w:type="dxa"/>
            <w:tcBorders>
              <w:top w:val="single" w:sz="4" w:space="0" w:color="auto"/>
              <w:left w:val="nil"/>
              <w:bottom w:val="single" w:sz="4" w:space="0" w:color="auto"/>
              <w:right w:val="single" w:sz="4" w:space="0" w:color="auto"/>
            </w:tcBorders>
            <w:shd w:val="clear" w:color="auto" w:fill="auto"/>
            <w:hideMark/>
          </w:tcPr>
          <w:p w14:paraId="7BA9D27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15786607" w14:textId="77777777" w:rsidTr="00D12D48">
        <w:trPr>
          <w:trHeight w:val="1191"/>
          <w:jc w:val="center"/>
        </w:trPr>
        <w:tc>
          <w:tcPr>
            <w:tcW w:w="1271" w:type="dxa"/>
            <w:tcBorders>
              <w:top w:val="nil"/>
              <w:left w:val="single" w:sz="4" w:space="0" w:color="auto"/>
              <w:bottom w:val="single" w:sz="4" w:space="0" w:color="auto"/>
              <w:right w:val="single" w:sz="4" w:space="0" w:color="auto"/>
            </w:tcBorders>
            <w:shd w:val="clear" w:color="auto" w:fill="auto"/>
            <w:hideMark/>
          </w:tcPr>
          <w:p w14:paraId="1090592B"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nil"/>
              <w:left w:val="nil"/>
              <w:bottom w:val="single" w:sz="4" w:space="0" w:color="auto"/>
              <w:right w:val="single" w:sz="4" w:space="0" w:color="auto"/>
            </w:tcBorders>
            <w:shd w:val="clear" w:color="auto" w:fill="auto"/>
            <w:hideMark/>
          </w:tcPr>
          <w:p w14:paraId="0CB98544"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FCOJ /Organic</w:t>
            </w:r>
          </w:p>
        </w:tc>
        <w:tc>
          <w:tcPr>
            <w:tcW w:w="1134" w:type="dxa"/>
            <w:tcBorders>
              <w:top w:val="nil"/>
              <w:left w:val="nil"/>
              <w:bottom w:val="single" w:sz="4" w:space="0" w:color="auto"/>
              <w:right w:val="single" w:sz="4" w:space="0" w:color="auto"/>
            </w:tcBorders>
            <w:shd w:val="clear" w:color="auto" w:fill="auto"/>
            <w:hideMark/>
          </w:tcPr>
          <w:p w14:paraId="443A2F7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nil"/>
              <w:left w:val="nil"/>
              <w:bottom w:val="single" w:sz="4" w:space="0" w:color="auto"/>
              <w:right w:val="single" w:sz="4" w:space="0" w:color="auto"/>
            </w:tcBorders>
            <w:shd w:val="clear" w:color="auto" w:fill="auto"/>
            <w:hideMark/>
          </w:tcPr>
          <w:p w14:paraId="073C813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nil"/>
              <w:left w:val="nil"/>
              <w:bottom w:val="single" w:sz="4" w:space="0" w:color="auto"/>
              <w:right w:val="single" w:sz="4" w:space="0" w:color="auto"/>
            </w:tcBorders>
            <w:shd w:val="clear" w:color="auto" w:fill="auto"/>
            <w:hideMark/>
          </w:tcPr>
          <w:p w14:paraId="3735D44D"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processor/exporter using bulk export techniques</w:t>
            </w:r>
          </w:p>
        </w:tc>
        <w:tc>
          <w:tcPr>
            <w:tcW w:w="1111" w:type="dxa"/>
            <w:tcBorders>
              <w:top w:val="nil"/>
              <w:left w:val="nil"/>
              <w:bottom w:val="single" w:sz="4" w:space="0" w:color="auto"/>
              <w:right w:val="single" w:sz="4" w:space="0" w:color="auto"/>
            </w:tcBorders>
            <w:shd w:val="clear" w:color="auto" w:fill="auto"/>
            <w:hideMark/>
          </w:tcPr>
          <w:p w14:paraId="271E661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nil"/>
              <w:left w:val="nil"/>
              <w:bottom w:val="single" w:sz="4" w:space="0" w:color="auto"/>
              <w:right w:val="single" w:sz="4" w:space="0" w:color="auto"/>
            </w:tcBorders>
            <w:shd w:val="clear" w:color="auto" w:fill="auto"/>
            <w:hideMark/>
          </w:tcPr>
          <w:p w14:paraId="543F4B35"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78% of FOB FCOJ FMP or market price</w:t>
            </w:r>
          </w:p>
        </w:tc>
        <w:tc>
          <w:tcPr>
            <w:tcW w:w="1098" w:type="dxa"/>
            <w:tcBorders>
              <w:top w:val="nil"/>
              <w:left w:val="nil"/>
              <w:bottom w:val="single" w:sz="4" w:space="0" w:color="auto"/>
              <w:right w:val="single" w:sz="4" w:space="0" w:color="auto"/>
            </w:tcBorders>
            <w:shd w:val="clear" w:color="auto" w:fill="auto"/>
            <w:hideMark/>
          </w:tcPr>
          <w:p w14:paraId="1B351BB4"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300.00</w:t>
            </w:r>
          </w:p>
        </w:tc>
        <w:tc>
          <w:tcPr>
            <w:tcW w:w="945" w:type="dxa"/>
            <w:tcBorders>
              <w:top w:val="nil"/>
              <w:left w:val="nil"/>
              <w:bottom w:val="single" w:sz="4" w:space="0" w:color="auto"/>
              <w:right w:val="single" w:sz="4" w:space="0" w:color="auto"/>
            </w:tcBorders>
            <w:shd w:val="clear" w:color="auto" w:fill="auto"/>
            <w:hideMark/>
          </w:tcPr>
          <w:p w14:paraId="5F748DFF"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0693B339" w14:textId="77777777" w:rsidTr="00D12D48">
        <w:trPr>
          <w:trHeight w:val="1191"/>
          <w:jc w:val="center"/>
        </w:trPr>
        <w:tc>
          <w:tcPr>
            <w:tcW w:w="1271" w:type="dxa"/>
            <w:tcBorders>
              <w:top w:val="nil"/>
              <w:left w:val="single" w:sz="4" w:space="0" w:color="auto"/>
              <w:bottom w:val="single" w:sz="4" w:space="0" w:color="auto"/>
              <w:right w:val="single" w:sz="4" w:space="0" w:color="auto"/>
            </w:tcBorders>
            <w:shd w:val="clear" w:color="auto" w:fill="auto"/>
            <w:hideMark/>
          </w:tcPr>
          <w:p w14:paraId="46EECDB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nil"/>
              <w:left w:val="nil"/>
              <w:bottom w:val="single" w:sz="4" w:space="0" w:color="auto"/>
              <w:right w:val="single" w:sz="4" w:space="0" w:color="auto"/>
            </w:tcBorders>
            <w:shd w:val="clear" w:color="auto" w:fill="auto"/>
            <w:hideMark/>
          </w:tcPr>
          <w:p w14:paraId="5256E80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FCOJ / Organic</w:t>
            </w:r>
          </w:p>
        </w:tc>
        <w:tc>
          <w:tcPr>
            <w:tcW w:w="1134" w:type="dxa"/>
            <w:tcBorders>
              <w:top w:val="nil"/>
              <w:left w:val="nil"/>
              <w:bottom w:val="single" w:sz="4" w:space="0" w:color="auto"/>
              <w:right w:val="single" w:sz="4" w:space="0" w:color="auto"/>
            </w:tcBorders>
            <w:shd w:val="clear" w:color="auto" w:fill="auto"/>
            <w:hideMark/>
          </w:tcPr>
          <w:p w14:paraId="6B0F583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nil"/>
              <w:left w:val="nil"/>
              <w:bottom w:val="single" w:sz="4" w:space="0" w:color="auto"/>
              <w:right w:val="single" w:sz="4" w:space="0" w:color="auto"/>
            </w:tcBorders>
            <w:shd w:val="clear" w:color="auto" w:fill="auto"/>
            <w:hideMark/>
          </w:tcPr>
          <w:p w14:paraId="46B8E8E3"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nil"/>
              <w:left w:val="nil"/>
              <w:bottom w:val="single" w:sz="4" w:space="0" w:color="auto"/>
              <w:right w:val="single" w:sz="4" w:space="0" w:color="auto"/>
            </w:tcBorders>
            <w:shd w:val="clear" w:color="auto" w:fill="auto"/>
            <w:hideMark/>
          </w:tcPr>
          <w:p w14:paraId="3ECB264E"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processor/exporter using 6 extractors or less</w:t>
            </w:r>
          </w:p>
        </w:tc>
        <w:tc>
          <w:tcPr>
            <w:tcW w:w="1111" w:type="dxa"/>
            <w:tcBorders>
              <w:top w:val="nil"/>
              <w:left w:val="nil"/>
              <w:bottom w:val="single" w:sz="4" w:space="0" w:color="auto"/>
              <w:right w:val="single" w:sz="4" w:space="0" w:color="auto"/>
            </w:tcBorders>
            <w:shd w:val="clear" w:color="auto" w:fill="auto"/>
            <w:hideMark/>
          </w:tcPr>
          <w:p w14:paraId="12895003"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nil"/>
              <w:left w:val="nil"/>
              <w:bottom w:val="single" w:sz="4" w:space="0" w:color="auto"/>
              <w:right w:val="single" w:sz="4" w:space="0" w:color="auto"/>
            </w:tcBorders>
            <w:shd w:val="clear" w:color="auto" w:fill="auto"/>
            <w:hideMark/>
          </w:tcPr>
          <w:p w14:paraId="38CF361E"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72% of FOB FCOJ FMP or market price</w:t>
            </w:r>
          </w:p>
        </w:tc>
        <w:tc>
          <w:tcPr>
            <w:tcW w:w="1098" w:type="dxa"/>
            <w:tcBorders>
              <w:top w:val="nil"/>
              <w:left w:val="nil"/>
              <w:bottom w:val="single" w:sz="4" w:space="0" w:color="auto"/>
              <w:right w:val="single" w:sz="4" w:space="0" w:color="auto"/>
            </w:tcBorders>
            <w:shd w:val="clear" w:color="auto" w:fill="auto"/>
            <w:hideMark/>
          </w:tcPr>
          <w:p w14:paraId="005BEB21"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300.00</w:t>
            </w:r>
          </w:p>
        </w:tc>
        <w:tc>
          <w:tcPr>
            <w:tcW w:w="945" w:type="dxa"/>
            <w:tcBorders>
              <w:top w:val="nil"/>
              <w:left w:val="nil"/>
              <w:bottom w:val="single" w:sz="4" w:space="0" w:color="auto"/>
              <w:right w:val="single" w:sz="4" w:space="0" w:color="auto"/>
            </w:tcBorders>
            <w:shd w:val="clear" w:color="auto" w:fill="auto"/>
            <w:hideMark/>
          </w:tcPr>
          <w:p w14:paraId="6157F660"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3E67EB39" w14:textId="77777777" w:rsidTr="00D12D48">
        <w:trPr>
          <w:trHeight w:val="1191"/>
          <w:jc w:val="center"/>
        </w:trPr>
        <w:tc>
          <w:tcPr>
            <w:tcW w:w="1271" w:type="dxa"/>
            <w:tcBorders>
              <w:top w:val="nil"/>
              <w:left w:val="single" w:sz="4" w:space="0" w:color="auto"/>
              <w:bottom w:val="single" w:sz="4" w:space="0" w:color="auto"/>
              <w:right w:val="single" w:sz="4" w:space="0" w:color="auto"/>
            </w:tcBorders>
            <w:shd w:val="clear" w:color="auto" w:fill="auto"/>
            <w:hideMark/>
          </w:tcPr>
          <w:p w14:paraId="6B4F343F"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nil"/>
              <w:left w:val="nil"/>
              <w:bottom w:val="single" w:sz="4" w:space="0" w:color="auto"/>
              <w:right w:val="single" w:sz="4" w:space="0" w:color="auto"/>
            </w:tcBorders>
            <w:shd w:val="clear" w:color="auto" w:fill="auto"/>
            <w:hideMark/>
          </w:tcPr>
          <w:p w14:paraId="58944AF9"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FCOJ / Organic</w:t>
            </w:r>
          </w:p>
        </w:tc>
        <w:tc>
          <w:tcPr>
            <w:tcW w:w="1134" w:type="dxa"/>
            <w:tcBorders>
              <w:top w:val="nil"/>
              <w:left w:val="nil"/>
              <w:bottom w:val="single" w:sz="4" w:space="0" w:color="auto"/>
              <w:right w:val="single" w:sz="4" w:space="0" w:color="auto"/>
            </w:tcBorders>
            <w:shd w:val="clear" w:color="auto" w:fill="auto"/>
            <w:hideMark/>
          </w:tcPr>
          <w:p w14:paraId="4C0D167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nil"/>
              <w:left w:val="nil"/>
              <w:bottom w:val="single" w:sz="4" w:space="0" w:color="auto"/>
              <w:right w:val="single" w:sz="4" w:space="0" w:color="auto"/>
            </w:tcBorders>
            <w:shd w:val="clear" w:color="auto" w:fill="auto"/>
            <w:hideMark/>
          </w:tcPr>
          <w:p w14:paraId="2D247FB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nil"/>
              <w:left w:val="nil"/>
              <w:bottom w:val="single" w:sz="4" w:space="0" w:color="auto"/>
              <w:right w:val="single" w:sz="4" w:space="0" w:color="auto"/>
            </w:tcBorders>
            <w:shd w:val="clear" w:color="auto" w:fill="auto"/>
            <w:hideMark/>
          </w:tcPr>
          <w:p w14:paraId="6C4391A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 Producers working with all other processor/exporter set-ups</w:t>
            </w:r>
          </w:p>
        </w:tc>
        <w:tc>
          <w:tcPr>
            <w:tcW w:w="1111" w:type="dxa"/>
            <w:tcBorders>
              <w:top w:val="nil"/>
              <w:left w:val="nil"/>
              <w:bottom w:val="single" w:sz="4" w:space="0" w:color="auto"/>
              <w:right w:val="single" w:sz="4" w:space="0" w:color="auto"/>
            </w:tcBorders>
            <w:shd w:val="clear" w:color="auto" w:fill="auto"/>
            <w:hideMark/>
          </w:tcPr>
          <w:p w14:paraId="773874A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nil"/>
              <w:left w:val="nil"/>
              <w:bottom w:val="single" w:sz="4" w:space="0" w:color="auto"/>
              <w:right w:val="single" w:sz="4" w:space="0" w:color="auto"/>
            </w:tcBorders>
            <w:shd w:val="clear" w:color="auto" w:fill="auto"/>
            <w:hideMark/>
          </w:tcPr>
          <w:p w14:paraId="4BE056ED"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75% of FOB FCOJ FMP or market price</w:t>
            </w:r>
          </w:p>
        </w:tc>
        <w:tc>
          <w:tcPr>
            <w:tcW w:w="1098" w:type="dxa"/>
            <w:tcBorders>
              <w:top w:val="nil"/>
              <w:left w:val="nil"/>
              <w:bottom w:val="single" w:sz="4" w:space="0" w:color="auto"/>
              <w:right w:val="single" w:sz="4" w:space="0" w:color="auto"/>
            </w:tcBorders>
            <w:shd w:val="clear" w:color="auto" w:fill="auto"/>
            <w:hideMark/>
          </w:tcPr>
          <w:p w14:paraId="7873B2B6"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300.00</w:t>
            </w:r>
          </w:p>
        </w:tc>
        <w:tc>
          <w:tcPr>
            <w:tcW w:w="945" w:type="dxa"/>
            <w:tcBorders>
              <w:top w:val="nil"/>
              <w:left w:val="nil"/>
              <w:bottom w:val="single" w:sz="4" w:space="0" w:color="auto"/>
              <w:right w:val="single" w:sz="4" w:space="0" w:color="auto"/>
            </w:tcBorders>
            <w:shd w:val="clear" w:color="auto" w:fill="auto"/>
            <w:hideMark/>
          </w:tcPr>
          <w:p w14:paraId="099BF08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60D8EB2A" w14:textId="77777777" w:rsidTr="00D12D48">
        <w:trPr>
          <w:trHeight w:val="714"/>
          <w:jc w:val="center"/>
        </w:trPr>
        <w:tc>
          <w:tcPr>
            <w:tcW w:w="1271" w:type="dxa"/>
            <w:tcBorders>
              <w:top w:val="nil"/>
              <w:left w:val="single" w:sz="4" w:space="0" w:color="auto"/>
              <w:bottom w:val="single" w:sz="4" w:space="0" w:color="auto"/>
              <w:right w:val="single" w:sz="4" w:space="0" w:color="auto"/>
            </w:tcBorders>
            <w:shd w:val="clear" w:color="auto" w:fill="auto"/>
            <w:hideMark/>
          </w:tcPr>
          <w:p w14:paraId="33B7C4A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nil"/>
              <w:left w:val="nil"/>
              <w:bottom w:val="single" w:sz="4" w:space="0" w:color="auto"/>
              <w:right w:val="single" w:sz="4" w:space="0" w:color="auto"/>
            </w:tcBorders>
            <w:shd w:val="clear" w:color="auto" w:fill="auto"/>
            <w:hideMark/>
          </w:tcPr>
          <w:p w14:paraId="2C00C19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NFC / Conventional</w:t>
            </w:r>
          </w:p>
        </w:tc>
        <w:tc>
          <w:tcPr>
            <w:tcW w:w="1134" w:type="dxa"/>
            <w:tcBorders>
              <w:top w:val="nil"/>
              <w:left w:val="nil"/>
              <w:bottom w:val="single" w:sz="4" w:space="0" w:color="auto"/>
              <w:right w:val="single" w:sz="4" w:space="0" w:color="auto"/>
            </w:tcBorders>
            <w:shd w:val="clear" w:color="auto" w:fill="auto"/>
            <w:hideMark/>
          </w:tcPr>
          <w:p w14:paraId="340FA62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nil"/>
              <w:left w:val="nil"/>
              <w:bottom w:val="single" w:sz="4" w:space="0" w:color="auto"/>
              <w:right w:val="single" w:sz="4" w:space="0" w:color="auto"/>
            </w:tcBorders>
            <w:shd w:val="clear" w:color="auto" w:fill="auto"/>
            <w:hideMark/>
          </w:tcPr>
          <w:p w14:paraId="57662060"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nil"/>
              <w:left w:val="nil"/>
              <w:bottom w:val="single" w:sz="4" w:space="0" w:color="auto"/>
              <w:right w:val="single" w:sz="4" w:space="0" w:color="auto"/>
            </w:tcBorders>
            <w:shd w:val="clear" w:color="auto" w:fill="auto"/>
            <w:hideMark/>
          </w:tcPr>
          <w:p w14:paraId="03F4E689"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w:t>
            </w:r>
          </w:p>
        </w:tc>
        <w:tc>
          <w:tcPr>
            <w:tcW w:w="1111" w:type="dxa"/>
            <w:tcBorders>
              <w:top w:val="nil"/>
              <w:left w:val="nil"/>
              <w:bottom w:val="single" w:sz="4" w:space="0" w:color="auto"/>
              <w:right w:val="single" w:sz="4" w:space="0" w:color="auto"/>
            </w:tcBorders>
            <w:shd w:val="clear" w:color="auto" w:fill="auto"/>
            <w:hideMark/>
          </w:tcPr>
          <w:p w14:paraId="653CB935"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nil"/>
              <w:left w:val="nil"/>
              <w:bottom w:val="single" w:sz="4" w:space="0" w:color="auto"/>
              <w:right w:val="single" w:sz="4" w:space="0" w:color="auto"/>
            </w:tcBorders>
            <w:shd w:val="clear" w:color="auto" w:fill="auto"/>
            <w:hideMark/>
          </w:tcPr>
          <w:p w14:paraId="659A233B"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50% of FOB NFC FMP or market price</w:t>
            </w:r>
          </w:p>
        </w:tc>
        <w:tc>
          <w:tcPr>
            <w:tcW w:w="1098" w:type="dxa"/>
            <w:tcBorders>
              <w:top w:val="nil"/>
              <w:left w:val="nil"/>
              <w:bottom w:val="single" w:sz="4" w:space="0" w:color="auto"/>
              <w:right w:val="single" w:sz="4" w:space="0" w:color="auto"/>
            </w:tcBorders>
            <w:shd w:val="clear" w:color="auto" w:fill="auto"/>
            <w:hideMark/>
          </w:tcPr>
          <w:p w14:paraId="65468DB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60.00</w:t>
            </w:r>
          </w:p>
        </w:tc>
        <w:tc>
          <w:tcPr>
            <w:tcW w:w="945" w:type="dxa"/>
            <w:tcBorders>
              <w:top w:val="nil"/>
              <w:left w:val="nil"/>
              <w:bottom w:val="single" w:sz="4" w:space="0" w:color="auto"/>
              <w:right w:val="single" w:sz="4" w:space="0" w:color="auto"/>
            </w:tcBorders>
            <w:shd w:val="clear" w:color="auto" w:fill="auto"/>
            <w:hideMark/>
          </w:tcPr>
          <w:p w14:paraId="5EB85670"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4D6A9301" w14:textId="77777777" w:rsidTr="00D12D48">
        <w:trPr>
          <w:trHeight w:val="714"/>
          <w:jc w:val="center"/>
        </w:trPr>
        <w:tc>
          <w:tcPr>
            <w:tcW w:w="1271" w:type="dxa"/>
            <w:tcBorders>
              <w:top w:val="nil"/>
              <w:left w:val="single" w:sz="4" w:space="0" w:color="auto"/>
              <w:bottom w:val="single" w:sz="4" w:space="0" w:color="auto"/>
              <w:right w:val="single" w:sz="4" w:space="0" w:color="auto"/>
            </w:tcBorders>
            <w:shd w:val="clear" w:color="auto" w:fill="auto"/>
            <w:hideMark/>
          </w:tcPr>
          <w:p w14:paraId="7CC29A59"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Fresh Fruit</w:t>
            </w:r>
          </w:p>
        </w:tc>
        <w:tc>
          <w:tcPr>
            <w:tcW w:w="851" w:type="dxa"/>
            <w:tcBorders>
              <w:top w:val="nil"/>
              <w:left w:val="nil"/>
              <w:bottom w:val="single" w:sz="4" w:space="0" w:color="auto"/>
              <w:right w:val="single" w:sz="4" w:space="0" w:color="auto"/>
            </w:tcBorders>
            <w:shd w:val="clear" w:color="auto" w:fill="auto"/>
            <w:hideMark/>
          </w:tcPr>
          <w:p w14:paraId="50A83E5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for NFC / Organic</w:t>
            </w:r>
          </w:p>
        </w:tc>
        <w:tc>
          <w:tcPr>
            <w:tcW w:w="1134" w:type="dxa"/>
            <w:tcBorders>
              <w:top w:val="nil"/>
              <w:left w:val="nil"/>
              <w:bottom w:val="single" w:sz="4" w:space="0" w:color="auto"/>
              <w:right w:val="single" w:sz="4" w:space="0" w:color="auto"/>
            </w:tcBorders>
            <w:shd w:val="clear" w:color="auto" w:fill="auto"/>
            <w:hideMark/>
          </w:tcPr>
          <w:p w14:paraId="616C931A"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 xml:space="preserve">Worldwide </w:t>
            </w:r>
          </w:p>
        </w:tc>
        <w:tc>
          <w:tcPr>
            <w:tcW w:w="994" w:type="dxa"/>
            <w:tcBorders>
              <w:top w:val="nil"/>
              <w:left w:val="nil"/>
              <w:bottom w:val="single" w:sz="4" w:space="0" w:color="auto"/>
              <w:right w:val="single" w:sz="4" w:space="0" w:color="auto"/>
            </w:tcBorders>
            <w:shd w:val="clear" w:color="auto" w:fill="auto"/>
            <w:hideMark/>
          </w:tcPr>
          <w:p w14:paraId="1D54442F"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SPO / HL</w:t>
            </w:r>
          </w:p>
        </w:tc>
        <w:tc>
          <w:tcPr>
            <w:tcW w:w="1415" w:type="dxa"/>
            <w:tcBorders>
              <w:top w:val="nil"/>
              <w:left w:val="nil"/>
              <w:bottom w:val="single" w:sz="4" w:space="0" w:color="auto"/>
              <w:right w:val="single" w:sz="4" w:space="0" w:color="auto"/>
            </w:tcBorders>
            <w:shd w:val="clear" w:color="auto" w:fill="auto"/>
            <w:hideMark/>
          </w:tcPr>
          <w:p w14:paraId="44C87C9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EXW</w:t>
            </w:r>
          </w:p>
        </w:tc>
        <w:tc>
          <w:tcPr>
            <w:tcW w:w="1111" w:type="dxa"/>
            <w:tcBorders>
              <w:top w:val="nil"/>
              <w:left w:val="nil"/>
              <w:bottom w:val="single" w:sz="4" w:space="0" w:color="auto"/>
              <w:right w:val="single" w:sz="4" w:space="0" w:color="auto"/>
            </w:tcBorders>
            <w:shd w:val="clear" w:color="auto" w:fill="auto"/>
            <w:hideMark/>
          </w:tcPr>
          <w:p w14:paraId="5A608B90"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 (juice equivalent)</w:t>
            </w:r>
          </w:p>
        </w:tc>
        <w:tc>
          <w:tcPr>
            <w:tcW w:w="1261" w:type="dxa"/>
            <w:tcBorders>
              <w:top w:val="nil"/>
              <w:left w:val="nil"/>
              <w:bottom w:val="single" w:sz="4" w:space="0" w:color="auto"/>
              <w:right w:val="single" w:sz="4" w:space="0" w:color="auto"/>
            </w:tcBorders>
            <w:shd w:val="clear" w:color="auto" w:fill="auto"/>
            <w:hideMark/>
          </w:tcPr>
          <w:p w14:paraId="44D703EE"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57% of FOB NFC FMP or market price</w:t>
            </w:r>
          </w:p>
        </w:tc>
        <w:tc>
          <w:tcPr>
            <w:tcW w:w="1098" w:type="dxa"/>
            <w:tcBorders>
              <w:top w:val="nil"/>
              <w:left w:val="nil"/>
              <w:bottom w:val="single" w:sz="4" w:space="0" w:color="auto"/>
              <w:right w:val="single" w:sz="4" w:space="0" w:color="auto"/>
            </w:tcBorders>
            <w:shd w:val="clear" w:color="auto" w:fill="auto"/>
            <w:hideMark/>
          </w:tcPr>
          <w:p w14:paraId="07BE9B8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90.00</w:t>
            </w:r>
          </w:p>
        </w:tc>
        <w:tc>
          <w:tcPr>
            <w:tcW w:w="945" w:type="dxa"/>
            <w:tcBorders>
              <w:top w:val="nil"/>
              <w:left w:val="nil"/>
              <w:bottom w:val="single" w:sz="4" w:space="0" w:color="auto"/>
              <w:right w:val="single" w:sz="4" w:space="0" w:color="auto"/>
            </w:tcBorders>
            <w:shd w:val="clear" w:color="auto" w:fill="auto"/>
            <w:hideMark/>
          </w:tcPr>
          <w:p w14:paraId="36614A4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19/06/13</w:t>
            </w:r>
          </w:p>
        </w:tc>
      </w:tr>
      <w:tr w:rsidR="00E6105E" w:rsidRPr="001934B5" w14:paraId="3258C992" w14:textId="77777777" w:rsidTr="00D12D48">
        <w:trPr>
          <w:trHeight w:val="714"/>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C965CB7"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Prepared and Preserved Fruit &amp; Vegetables</w:t>
            </w:r>
          </w:p>
        </w:tc>
        <w:tc>
          <w:tcPr>
            <w:tcW w:w="851" w:type="dxa"/>
            <w:tcBorders>
              <w:top w:val="single" w:sz="4" w:space="0" w:color="auto"/>
              <w:left w:val="nil"/>
              <w:bottom w:val="single" w:sz="4" w:space="0" w:color="auto"/>
              <w:right w:val="single" w:sz="4" w:space="0" w:color="auto"/>
            </w:tcBorders>
            <w:shd w:val="clear" w:color="auto" w:fill="auto"/>
          </w:tcPr>
          <w:p w14:paraId="7F6F99AA"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Juice FCOJ / Conventional</w:t>
            </w:r>
          </w:p>
        </w:tc>
        <w:tc>
          <w:tcPr>
            <w:tcW w:w="1134" w:type="dxa"/>
            <w:tcBorders>
              <w:top w:val="single" w:sz="4" w:space="0" w:color="auto"/>
              <w:left w:val="nil"/>
              <w:bottom w:val="single" w:sz="4" w:space="0" w:color="auto"/>
              <w:right w:val="single" w:sz="4" w:space="0" w:color="auto"/>
            </w:tcBorders>
            <w:shd w:val="clear" w:color="auto" w:fill="auto"/>
          </w:tcPr>
          <w:p w14:paraId="7767100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rPr>
              <w:t>Worldwide</w:t>
            </w:r>
          </w:p>
        </w:tc>
        <w:tc>
          <w:tcPr>
            <w:tcW w:w="994" w:type="dxa"/>
            <w:tcBorders>
              <w:top w:val="single" w:sz="4" w:space="0" w:color="auto"/>
              <w:left w:val="nil"/>
              <w:bottom w:val="single" w:sz="4" w:space="0" w:color="auto"/>
              <w:right w:val="single" w:sz="4" w:space="0" w:color="auto"/>
            </w:tcBorders>
            <w:shd w:val="clear" w:color="auto" w:fill="auto"/>
          </w:tcPr>
          <w:p w14:paraId="47DE034E" w14:textId="77777777" w:rsidR="00E6105E" w:rsidRPr="001934B5" w:rsidRDefault="00E6105E" w:rsidP="002F2585">
            <w:pPr>
              <w:spacing w:line="240" w:lineRule="auto"/>
              <w:rPr>
                <w:rFonts w:cs="Arial"/>
                <w:sz w:val="16"/>
                <w:szCs w:val="16"/>
              </w:rPr>
            </w:pPr>
            <w:r w:rsidRPr="001934B5">
              <w:rPr>
                <w:rFonts w:cs="Arial"/>
                <w:sz w:val="16"/>
                <w:szCs w:val="16"/>
              </w:rPr>
              <w:t>SPO / HL</w:t>
            </w:r>
          </w:p>
        </w:tc>
        <w:tc>
          <w:tcPr>
            <w:tcW w:w="1415" w:type="dxa"/>
            <w:tcBorders>
              <w:top w:val="single" w:sz="4" w:space="0" w:color="auto"/>
              <w:left w:val="nil"/>
              <w:bottom w:val="single" w:sz="4" w:space="0" w:color="auto"/>
              <w:right w:val="single" w:sz="4" w:space="0" w:color="auto"/>
            </w:tcBorders>
            <w:shd w:val="clear" w:color="auto" w:fill="auto"/>
          </w:tcPr>
          <w:p w14:paraId="2B319470" w14:textId="77777777" w:rsidR="00E6105E" w:rsidRPr="001934B5" w:rsidRDefault="00E6105E" w:rsidP="002F2585">
            <w:pPr>
              <w:spacing w:line="240" w:lineRule="auto"/>
              <w:rPr>
                <w:rFonts w:cs="Arial"/>
                <w:sz w:val="16"/>
                <w:szCs w:val="16"/>
              </w:rPr>
            </w:pPr>
            <w:r w:rsidRPr="001934B5">
              <w:rPr>
                <w:rFonts w:cs="Arial"/>
                <w:sz w:val="16"/>
                <w:szCs w:val="16"/>
              </w:rPr>
              <w:t>FOB</w:t>
            </w:r>
          </w:p>
        </w:tc>
        <w:tc>
          <w:tcPr>
            <w:tcW w:w="1111" w:type="dxa"/>
            <w:tcBorders>
              <w:top w:val="single" w:sz="4" w:space="0" w:color="auto"/>
              <w:left w:val="nil"/>
              <w:bottom w:val="single" w:sz="4" w:space="0" w:color="auto"/>
              <w:right w:val="single" w:sz="4" w:space="0" w:color="auto"/>
            </w:tcBorders>
            <w:shd w:val="clear" w:color="auto" w:fill="auto"/>
          </w:tcPr>
          <w:p w14:paraId="2818630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w:t>
            </w:r>
          </w:p>
        </w:tc>
        <w:tc>
          <w:tcPr>
            <w:tcW w:w="1261" w:type="dxa"/>
            <w:tcBorders>
              <w:top w:val="single" w:sz="4" w:space="0" w:color="auto"/>
              <w:left w:val="nil"/>
              <w:bottom w:val="single" w:sz="4" w:space="0" w:color="auto"/>
              <w:right w:val="single" w:sz="4" w:space="0" w:color="auto"/>
            </w:tcBorders>
            <w:shd w:val="clear" w:color="auto" w:fill="auto"/>
          </w:tcPr>
          <w:p w14:paraId="4A9B00CB" w14:textId="77777777" w:rsidR="00E6105E" w:rsidRPr="001934B5" w:rsidRDefault="00E6105E" w:rsidP="002F2585">
            <w:pPr>
              <w:spacing w:line="240" w:lineRule="auto"/>
              <w:rPr>
                <w:sz w:val="16"/>
                <w:szCs w:val="16"/>
              </w:rPr>
            </w:pPr>
            <w:r w:rsidRPr="001934B5">
              <w:rPr>
                <w:sz w:val="16"/>
                <w:szCs w:val="16"/>
              </w:rPr>
              <w:t>2300.00</w:t>
            </w:r>
          </w:p>
        </w:tc>
        <w:tc>
          <w:tcPr>
            <w:tcW w:w="1098" w:type="dxa"/>
            <w:tcBorders>
              <w:top w:val="single" w:sz="4" w:space="0" w:color="auto"/>
              <w:left w:val="nil"/>
              <w:bottom w:val="single" w:sz="4" w:space="0" w:color="auto"/>
              <w:right w:val="single" w:sz="4" w:space="0" w:color="auto"/>
            </w:tcBorders>
            <w:shd w:val="clear" w:color="auto" w:fill="auto"/>
          </w:tcPr>
          <w:p w14:paraId="377A4702" w14:textId="77777777" w:rsidR="00E6105E" w:rsidRPr="001934B5" w:rsidRDefault="00E6105E" w:rsidP="002F2585">
            <w:pPr>
              <w:spacing w:line="240" w:lineRule="auto"/>
              <w:rPr>
                <w:sz w:val="16"/>
                <w:szCs w:val="16"/>
              </w:rPr>
            </w:pPr>
            <w:r w:rsidRPr="001934B5">
              <w:rPr>
                <w:sz w:val="16"/>
                <w:szCs w:val="16"/>
              </w:rPr>
              <w:t>200.00</w:t>
            </w:r>
          </w:p>
        </w:tc>
        <w:tc>
          <w:tcPr>
            <w:tcW w:w="945" w:type="dxa"/>
            <w:tcBorders>
              <w:top w:val="single" w:sz="4" w:space="0" w:color="auto"/>
              <w:left w:val="nil"/>
              <w:bottom w:val="single" w:sz="4" w:space="0" w:color="auto"/>
              <w:right w:val="single" w:sz="4" w:space="0" w:color="auto"/>
            </w:tcBorders>
            <w:shd w:val="clear" w:color="auto" w:fill="auto"/>
          </w:tcPr>
          <w:p w14:paraId="6902FAB4" w14:textId="77777777" w:rsidR="00E6105E" w:rsidRPr="001934B5" w:rsidRDefault="00E6105E" w:rsidP="002F2585">
            <w:pPr>
              <w:spacing w:line="240" w:lineRule="auto"/>
              <w:rPr>
                <w:sz w:val="16"/>
                <w:szCs w:val="16"/>
              </w:rPr>
            </w:pPr>
            <w:r w:rsidRPr="001934B5">
              <w:rPr>
                <w:sz w:val="16"/>
                <w:szCs w:val="16"/>
              </w:rPr>
              <w:t>19/06/13</w:t>
            </w:r>
          </w:p>
        </w:tc>
      </w:tr>
      <w:tr w:rsidR="00E6105E" w:rsidRPr="001934B5" w14:paraId="3425B104" w14:textId="77777777" w:rsidTr="00D12D48">
        <w:trPr>
          <w:trHeight w:val="714"/>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339BB63"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Prepared and Preserved Fruit &amp; Vegetables</w:t>
            </w:r>
          </w:p>
        </w:tc>
        <w:tc>
          <w:tcPr>
            <w:tcW w:w="851" w:type="dxa"/>
            <w:tcBorders>
              <w:top w:val="single" w:sz="4" w:space="0" w:color="auto"/>
              <w:left w:val="nil"/>
              <w:bottom w:val="single" w:sz="4" w:space="0" w:color="auto"/>
              <w:right w:val="single" w:sz="4" w:space="0" w:color="auto"/>
            </w:tcBorders>
            <w:shd w:val="clear" w:color="auto" w:fill="auto"/>
          </w:tcPr>
          <w:p w14:paraId="28D6742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juice FCOJ / Organic</w:t>
            </w:r>
          </w:p>
        </w:tc>
        <w:tc>
          <w:tcPr>
            <w:tcW w:w="1134" w:type="dxa"/>
            <w:tcBorders>
              <w:top w:val="single" w:sz="4" w:space="0" w:color="auto"/>
              <w:left w:val="nil"/>
              <w:bottom w:val="single" w:sz="4" w:space="0" w:color="auto"/>
              <w:right w:val="single" w:sz="4" w:space="0" w:color="auto"/>
            </w:tcBorders>
            <w:shd w:val="clear" w:color="auto" w:fill="auto"/>
          </w:tcPr>
          <w:p w14:paraId="46338018" w14:textId="77777777" w:rsidR="00E6105E" w:rsidRPr="001934B5" w:rsidRDefault="00E6105E" w:rsidP="002F2585">
            <w:pPr>
              <w:spacing w:line="240" w:lineRule="auto"/>
              <w:rPr>
                <w:rFonts w:cs="Arial"/>
                <w:sz w:val="16"/>
                <w:szCs w:val="16"/>
              </w:rPr>
            </w:pPr>
            <w:r w:rsidRPr="001934B5">
              <w:rPr>
                <w:rFonts w:cs="Arial"/>
                <w:sz w:val="16"/>
                <w:szCs w:val="16"/>
              </w:rPr>
              <w:t>Worldwide</w:t>
            </w:r>
          </w:p>
        </w:tc>
        <w:tc>
          <w:tcPr>
            <w:tcW w:w="994" w:type="dxa"/>
            <w:tcBorders>
              <w:top w:val="single" w:sz="4" w:space="0" w:color="auto"/>
              <w:left w:val="nil"/>
              <w:bottom w:val="single" w:sz="4" w:space="0" w:color="auto"/>
              <w:right w:val="single" w:sz="4" w:space="0" w:color="auto"/>
            </w:tcBorders>
            <w:shd w:val="clear" w:color="auto" w:fill="auto"/>
          </w:tcPr>
          <w:p w14:paraId="40C5F6D4" w14:textId="77777777" w:rsidR="00E6105E" w:rsidRPr="001934B5" w:rsidRDefault="00E6105E" w:rsidP="002F2585">
            <w:pPr>
              <w:spacing w:line="240" w:lineRule="auto"/>
              <w:rPr>
                <w:rFonts w:cs="Arial"/>
                <w:sz w:val="16"/>
                <w:szCs w:val="16"/>
              </w:rPr>
            </w:pPr>
            <w:r w:rsidRPr="001934B5">
              <w:rPr>
                <w:rFonts w:cs="Arial"/>
                <w:sz w:val="16"/>
                <w:szCs w:val="16"/>
              </w:rPr>
              <w:t>SPO / HL</w:t>
            </w:r>
          </w:p>
        </w:tc>
        <w:tc>
          <w:tcPr>
            <w:tcW w:w="1415" w:type="dxa"/>
            <w:tcBorders>
              <w:top w:val="single" w:sz="4" w:space="0" w:color="auto"/>
              <w:left w:val="nil"/>
              <w:bottom w:val="single" w:sz="4" w:space="0" w:color="auto"/>
              <w:right w:val="single" w:sz="4" w:space="0" w:color="auto"/>
            </w:tcBorders>
            <w:shd w:val="clear" w:color="auto" w:fill="auto"/>
          </w:tcPr>
          <w:p w14:paraId="059B0241" w14:textId="77777777" w:rsidR="00E6105E" w:rsidRPr="001934B5" w:rsidRDefault="00E6105E" w:rsidP="002F2585">
            <w:pPr>
              <w:spacing w:line="240" w:lineRule="auto"/>
              <w:rPr>
                <w:rFonts w:cs="Arial"/>
                <w:sz w:val="16"/>
                <w:szCs w:val="16"/>
              </w:rPr>
            </w:pPr>
            <w:r w:rsidRPr="001934B5">
              <w:rPr>
                <w:rFonts w:cs="Arial"/>
                <w:sz w:val="16"/>
                <w:szCs w:val="16"/>
              </w:rPr>
              <w:t>FOB</w:t>
            </w:r>
          </w:p>
        </w:tc>
        <w:tc>
          <w:tcPr>
            <w:tcW w:w="1111" w:type="dxa"/>
            <w:tcBorders>
              <w:top w:val="single" w:sz="4" w:space="0" w:color="auto"/>
              <w:left w:val="nil"/>
              <w:bottom w:val="single" w:sz="4" w:space="0" w:color="auto"/>
              <w:right w:val="single" w:sz="4" w:space="0" w:color="auto"/>
            </w:tcBorders>
            <w:shd w:val="clear" w:color="auto" w:fill="auto"/>
          </w:tcPr>
          <w:p w14:paraId="26B225EC"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w:t>
            </w:r>
          </w:p>
        </w:tc>
        <w:tc>
          <w:tcPr>
            <w:tcW w:w="1261" w:type="dxa"/>
            <w:tcBorders>
              <w:top w:val="single" w:sz="4" w:space="0" w:color="auto"/>
              <w:left w:val="nil"/>
              <w:bottom w:val="single" w:sz="4" w:space="0" w:color="auto"/>
              <w:right w:val="single" w:sz="4" w:space="0" w:color="auto"/>
            </w:tcBorders>
            <w:shd w:val="clear" w:color="auto" w:fill="auto"/>
          </w:tcPr>
          <w:p w14:paraId="1B658BF4" w14:textId="77777777" w:rsidR="00E6105E" w:rsidRPr="001934B5" w:rsidRDefault="00E6105E" w:rsidP="002F2585">
            <w:pPr>
              <w:spacing w:line="240" w:lineRule="auto"/>
              <w:rPr>
                <w:sz w:val="16"/>
                <w:szCs w:val="16"/>
              </w:rPr>
            </w:pPr>
            <w:r w:rsidRPr="001934B5">
              <w:rPr>
                <w:sz w:val="16"/>
                <w:szCs w:val="16"/>
              </w:rPr>
              <w:t>3250.00</w:t>
            </w:r>
          </w:p>
        </w:tc>
        <w:tc>
          <w:tcPr>
            <w:tcW w:w="1098" w:type="dxa"/>
            <w:tcBorders>
              <w:top w:val="single" w:sz="4" w:space="0" w:color="auto"/>
              <w:left w:val="nil"/>
              <w:bottom w:val="single" w:sz="4" w:space="0" w:color="auto"/>
              <w:right w:val="single" w:sz="4" w:space="0" w:color="auto"/>
            </w:tcBorders>
            <w:shd w:val="clear" w:color="auto" w:fill="auto"/>
          </w:tcPr>
          <w:p w14:paraId="21B6D27B" w14:textId="77777777" w:rsidR="00E6105E" w:rsidRPr="001934B5" w:rsidRDefault="00E6105E" w:rsidP="002F2585">
            <w:pPr>
              <w:spacing w:line="240" w:lineRule="auto"/>
              <w:rPr>
                <w:sz w:val="16"/>
                <w:szCs w:val="16"/>
              </w:rPr>
            </w:pPr>
            <w:r w:rsidRPr="001934B5">
              <w:rPr>
                <w:sz w:val="16"/>
                <w:szCs w:val="16"/>
              </w:rPr>
              <w:t>300.00</w:t>
            </w:r>
          </w:p>
        </w:tc>
        <w:tc>
          <w:tcPr>
            <w:tcW w:w="945" w:type="dxa"/>
            <w:tcBorders>
              <w:top w:val="single" w:sz="4" w:space="0" w:color="auto"/>
              <w:left w:val="nil"/>
              <w:bottom w:val="single" w:sz="4" w:space="0" w:color="auto"/>
              <w:right w:val="single" w:sz="4" w:space="0" w:color="auto"/>
            </w:tcBorders>
            <w:shd w:val="clear" w:color="auto" w:fill="auto"/>
          </w:tcPr>
          <w:p w14:paraId="7DB56D0E" w14:textId="77777777" w:rsidR="00E6105E" w:rsidRPr="001934B5" w:rsidRDefault="00E6105E" w:rsidP="002F2585">
            <w:pPr>
              <w:spacing w:line="240" w:lineRule="auto"/>
              <w:rPr>
                <w:sz w:val="16"/>
                <w:szCs w:val="16"/>
              </w:rPr>
            </w:pPr>
            <w:r w:rsidRPr="001934B5">
              <w:rPr>
                <w:sz w:val="16"/>
                <w:szCs w:val="16"/>
              </w:rPr>
              <w:t>19/06/13</w:t>
            </w:r>
          </w:p>
        </w:tc>
      </w:tr>
      <w:tr w:rsidR="00E6105E" w:rsidRPr="001934B5" w14:paraId="112B618A" w14:textId="77777777" w:rsidTr="00D12D48">
        <w:trPr>
          <w:trHeight w:val="714"/>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504B4E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Prepared and Preserved Fruit &amp; Vegetables</w:t>
            </w:r>
          </w:p>
        </w:tc>
        <w:tc>
          <w:tcPr>
            <w:tcW w:w="851" w:type="dxa"/>
            <w:tcBorders>
              <w:top w:val="single" w:sz="4" w:space="0" w:color="auto"/>
              <w:left w:val="nil"/>
              <w:bottom w:val="single" w:sz="4" w:space="0" w:color="auto"/>
              <w:right w:val="single" w:sz="4" w:space="0" w:color="auto"/>
            </w:tcBorders>
            <w:shd w:val="clear" w:color="auto" w:fill="auto"/>
          </w:tcPr>
          <w:p w14:paraId="409CE293"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juice NFC /Conventional</w:t>
            </w:r>
          </w:p>
          <w:p w14:paraId="5DAD0761" w14:textId="77777777" w:rsidR="00E6105E" w:rsidRPr="001934B5" w:rsidRDefault="00E6105E" w:rsidP="002F2585">
            <w:pPr>
              <w:spacing w:line="240" w:lineRule="auto"/>
              <w:jc w:val="left"/>
              <w:rPr>
                <w:rFonts w:cs="Arial"/>
                <w:sz w:val="16"/>
                <w:szCs w:val="16"/>
                <w:lang w:val="en-US" w:eastAsia="en-US"/>
              </w:rPr>
            </w:pPr>
          </w:p>
        </w:tc>
        <w:tc>
          <w:tcPr>
            <w:tcW w:w="1134" w:type="dxa"/>
            <w:tcBorders>
              <w:top w:val="single" w:sz="4" w:space="0" w:color="auto"/>
              <w:left w:val="nil"/>
              <w:bottom w:val="single" w:sz="4" w:space="0" w:color="auto"/>
              <w:right w:val="single" w:sz="4" w:space="0" w:color="auto"/>
            </w:tcBorders>
            <w:shd w:val="clear" w:color="auto" w:fill="auto"/>
          </w:tcPr>
          <w:p w14:paraId="5200F63E" w14:textId="77777777" w:rsidR="00E6105E" w:rsidRPr="001934B5" w:rsidRDefault="00E6105E" w:rsidP="002F2585">
            <w:pPr>
              <w:spacing w:line="240" w:lineRule="auto"/>
              <w:rPr>
                <w:rFonts w:cs="Arial"/>
                <w:sz w:val="16"/>
                <w:szCs w:val="16"/>
              </w:rPr>
            </w:pPr>
            <w:r w:rsidRPr="001934B5">
              <w:rPr>
                <w:rFonts w:cs="Arial"/>
                <w:sz w:val="16"/>
                <w:szCs w:val="16"/>
              </w:rPr>
              <w:t>Worldwide</w:t>
            </w:r>
          </w:p>
        </w:tc>
        <w:tc>
          <w:tcPr>
            <w:tcW w:w="994" w:type="dxa"/>
            <w:tcBorders>
              <w:top w:val="single" w:sz="4" w:space="0" w:color="auto"/>
              <w:left w:val="nil"/>
              <w:bottom w:val="single" w:sz="4" w:space="0" w:color="auto"/>
              <w:right w:val="single" w:sz="4" w:space="0" w:color="auto"/>
            </w:tcBorders>
            <w:shd w:val="clear" w:color="auto" w:fill="auto"/>
          </w:tcPr>
          <w:p w14:paraId="09F398D8" w14:textId="77777777" w:rsidR="00E6105E" w:rsidRPr="001934B5" w:rsidRDefault="00E6105E" w:rsidP="002F2585">
            <w:pPr>
              <w:spacing w:line="240" w:lineRule="auto"/>
              <w:rPr>
                <w:rFonts w:cs="Arial"/>
                <w:sz w:val="16"/>
                <w:szCs w:val="16"/>
              </w:rPr>
            </w:pPr>
            <w:r w:rsidRPr="001934B5">
              <w:rPr>
                <w:rFonts w:cs="Arial"/>
                <w:sz w:val="16"/>
                <w:szCs w:val="16"/>
              </w:rPr>
              <w:t>SPO / HL</w:t>
            </w:r>
          </w:p>
        </w:tc>
        <w:tc>
          <w:tcPr>
            <w:tcW w:w="1415" w:type="dxa"/>
            <w:tcBorders>
              <w:top w:val="single" w:sz="4" w:space="0" w:color="auto"/>
              <w:left w:val="nil"/>
              <w:bottom w:val="single" w:sz="4" w:space="0" w:color="auto"/>
              <w:right w:val="single" w:sz="4" w:space="0" w:color="auto"/>
            </w:tcBorders>
            <w:shd w:val="clear" w:color="auto" w:fill="auto"/>
          </w:tcPr>
          <w:p w14:paraId="613B54A8" w14:textId="77777777" w:rsidR="00E6105E" w:rsidRPr="001934B5" w:rsidRDefault="00E6105E" w:rsidP="002F2585">
            <w:pPr>
              <w:spacing w:line="240" w:lineRule="auto"/>
              <w:rPr>
                <w:rFonts w:cs="Arial"/>
                <w:sz w:val="16"/>
                <w:szCs w:val="16"/>
              </w:rPr>
            </w:pPr>
            <w:r w:rsidRPr="001934B5">
              <w:rPr>
                <w:rFonts w:cs="Arial"/>
                <w:sz w:val="16"/>
                <w:szCs w:val="16"/>
              </w:rPr>
              <w:t>FOB</w:t>
            </w:r>
          </w:p>
        </w:tc>
        <w:tc>
          <w:tcPr>
            <w:tcW w:w="1111" w:type="dxa"/>
            <w:tcBorders>
              <w:top w:val="single" w:sz="4" w:space="0" w:color="auto"/>
              <w:left w:val="nil"/>
              <w:bottom w:val="single" w:sz="4" w:space="0" w:color="auto"/>
              <w:right w:val="single" w:sz="4" w:space="0" w:color="auto"/>
            </w:tcBorders>
            <w:shd w:val="clear" w:color="auto" w:fill="auto"/>
          </w:tcPr>
          <w:p w14:paraId="3C2BA818"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w:t>
            </w:r>
          </w:p>
        </w:tc>
        <w:tc>
          <w:tcPr>
            <w:tcW w:w="1261" w:type="dxa"/>
            <w:tcBorders>
              <w:top w:val="single" w:sz="4" w:space="0" w:color="auto"/>
              <w:left w:val="nil"/>
              <w:bottom w:val="single" w:sz="4" w:space="0" w:color="auto"/>
              <w:right w:val="single" w:sz="4" w:space="0" w:color="auto"/>
            </w:tcBorders>
            <w:shd w:val="clear" w:color="auto" w:fill="auto"/>
          </w:tcPr>
          <w:p w14:paraId="71DC6C3E" w14:textId="77777777" w:rsidR="00E6105E" w:rsidRPr="001934B5" w:rsidRDefault="00E6105E" w:rsidP="002F2585">
            <w:pPr>
              <w:spacing w:line="240" w:lineRule="auto"/>
              <w:rPr>
                <w:sz w:val="16"/>
                <w:szCs w:val="16"/>
              </w:rPr>
            </w:pPr>
            <w:r w:rsidRPr="001934B5">
              <w:rPr>
                <w:sz w:val="16"/>
                <w:szCs w:val="16"/>
              </w:rPr>
              <w:t>650.00</w:t>
            </w:r>
          </w:p>
        </w:tc>
        <w:tc>
          <w:tcPr>
            <w:tcW w:w="1098" w:type="dxa"/>
            <w:tcBorders>
              <w:top w:val="single" w:sz="4" w:space="0" w:color="auto"/>
              <w:left w:val="nil"/>
              <w:bottom w:val="single" w:sz="4" w:space="0" w:color="auto"/>
              <w:right w:val="single" w:sz="4" w:space="0" w:color="auto"/>
            </w:tcBorders>
            <w:shd w:val="clear" w:color="auto" w:fill="auto"/>
          </w:tcPr>
          <w:p w14:paraId="30318A53" w14:textId="77777777" w:rsidR="00E6105E" w:rsidRPr="001934B5" w:rsidRDefault="00E6105E" w:rsidP="002F2585">
            <w:pPr>
              <w:spacing w:line="240" w:lineRule="auto"/>
              <w:rPr>
                <w:sz w:val="16"/>
                <w:szCs w:val="16"/>
              </w:rPr>
            </w:pPr>
            <w:r w:rsidRPr="001934B5">
              <w:rPr>
                <w:sz w:val="16"/>
                <w:szCs w:val="16"/>
              </w:rPr>
              <w:t>60.00</w:t>
            </w:r>
          </w:p>
        </w:tc>
        <w:tc>
          <w:tcPr>
            <w:tcW w:w="945" w:type="dxa"/>
            <w:tcBorders>
              <w:top w:val="single" w:sz="4" w:space="0" w:color="auto"/>
              <w:left w:val="nil"/>
              <w:bottom w:val="single" w:sz="4" w:space="0" w:color="auto"/>
              <w:right w:val="single" w:sz="4" w:space="0" w:color="auto"/>
            </w:tcBorders>
            <w:shd w:val="clear" w:color="auto" w:fill="auto"/>
          </w:tcPr>
          <w:p w14:paraId="7794591B" w14:textId="77777777" w:rsidR="00E6105E" w:rsidRPr="001934B5" w:rsidRDefault="00E6105E" w:rsidP="002F2585">
            <w:pPr>
              <w:spacing w:line="240" w:lineRule="auto"/>
              <w:rPr>
                <w:sz w:val="16"/>
                <w:szCs w:val="16"/>
              </w:rPr>
            </w:pPr>
            <w:r w:rsidRPr="001934B5">
              <w:rPr>
                <w:sz w:val="16"/>
                <w:szCs w:val="16"/>
              </w:rPr>
              <w:t>19/06/13</w:t>
            </w:r>
          </w:p>
        </w:tc>
      </w:tr>
      <w:tr w:rsidR="00E6105E" w:rsidRPr="001934B5" w14:paraId="2D6AF610" w14:textId="77777777" w:rsidTr="00D12D48">
        <w:trPr>
          <w:trHeight w:val="714"/>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49A102"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Prepared and Preserved Fruit &amp; Vegetables</w:t>
            </w:r>
          </w:p>
        </w:tc>
        <w:tc>
          <w:tcPr>
            <w:tcW w:w="851" w:type="dxa"/>
            <w:tcBorders>
              <w:top w:val="single" w:sz="4" w:space="0" w:color="auto"/>
              <w:left w:val="nil"/>
              <w:bottom w:val="single" w:sz="4" w:space="0" w:color="auto"/>
              <w:right w:val="single" w:sz="4" w:space="0" w:color="auto"/>
            </w:tcBorders>
            <w:shd w:val="clear" w:color="auto" w:fill="auto"/>
          </w:tcPr>
          <w:p w14:paraId="4BB29434"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Orange juice NFC / Organic</w:t>
            </w:r>
          </w:p>
        </w:tc>
        <w:tc>
          <w:tcPr>
            <w:tcW w:w="1134" w:type="dxa"/>
            <w:tcBorders>
              <w:top w:val="single" w:sz="4" w:space="0" w:color="auto"/>
              <w:left w:val="nil"/>
              <w:bottom w:val="single" w:sz="4" w:space="0" w:color="auto"/>
              <w:right w:val="single" w:sz="4" w:space="0" w:color="auto"/>
            </w:tcBorders>
            <w:shd w:val="clear" w:color="auto" w:fill="auto"/>
          </w:tcPr>
          <w:p w14:paraId="1CEC7DDD" w14:textId="77777777" w:rsidR="00E6105E" w:rsidRPr="001934B5" w:rsidRDefault="00E6105E" w:rsidP="002F2585">
            <w:pPr>
              <w:spacing w:line="240" w:lineRule="auto"/>
              <w:rPr>
                <w:rFonts w:cs="Arial"/>
                <w:sz w:val="16"/>
                <w:szCs w:val="16"/>
              </w:rPr>
            </w:pPr>
            <w:r w:rsidRPr="001934B5">
              <w:rPr>
                <w:rFonts w:cs="Arial"/>
                <w:sz w:val="16"/>
                <w:szCs w:val="16"/>
              </w:rPr>
              <w:t>Worldwide</w:t>
            </w:r>
          </w:p>
        </w:tc>
        <w:tc>
          <w:tcPr>
            <w:tcW w:w="994" w:type="dxa"/>
            <w:tcBorders>
              <w:top w:val="single" w:sz="4" w:space="0" w:color="auto"/>
              <w:left w:val="nil"/>
              <w:bottom w:val="single" w:sz="4" w:space="0" w:color="auto"/>
              <w:right w:val="single" w:sz="4" w:space="0" w:color="auto"/>
            </w:tcBorders>
            <w:shd w:val="clear" w:color="auto" w:fill="auto"/>
          </w:tcPr>
          <w:p w14:paraId="37A53B23" w14:textId="77777777" w:rsidR="00E6105E" w:rsidRPr="001934B5" w:rsidRDefault="00E6105E" w:rsidP="002F2585">
            <w:pPr>
              <w:spacing w:line="240" w:lineRule="auto"/>
              <w:rPr>
                <w:rFonts w:cs="Arial"/>
                <w:sz w:val="16"/>
                <w:szCs w:val="16"/>
              </w:rPr>
            </w:pPr>
            <w:r w:rsidRPr="001934B5">
              <w:rPr>
                <w:rFonts w:cs="Arial"/>
                <w:sz w:val="16"/>
                <w:szCs w:val="16"/>
              </w:rPr>
              <w:t>SPO / HL</w:t>
            </w:r>
          </w:p>
        </w:tc>
        <w:tc>
          <w:tcPr>
            <w:tcW w:w="1415" w:type="dxa"/>
            <w:tcBorders>
              <w:top w:val="single" w:sz="4" w:space="0" w:color="auto"/>
              <w:left w:val="nil"/>
              <w:bottom w:val="single" w:sz="4" w:space="0" w:color="auto"/>
              <w:right w:val="single" w:sz="4" w:space="0" w:color="auto"/>
            </w:tcBorders>
            <w:shd w:val="clear" w:color="auto" w:fill="auto"/>
          </w:tcPr>
          <w:p w14:paraId="58DA7BDD" w14:textId="77777777" w:rsidR="00E6105E" w:rsidRPr="001934B5" w:rsidRDefault="00E6105E" w:rsidP="002F2585">
            <w:pPr>
              <w:spacing w:line="240" w:lineRule="auto"/>
              <w:rPr>
                <w:rFonts w:cs="Arial"/>
                <w:sz w:val="16"/>
                <w:szCs w:val="16"/>
              </w:rPr>
            </w:pPr>
            <w:r w:rsidRPr="001934B5">
              <w:rPr>
                <w:rFonts w:cs="Arial"/>
                <w:sz w:val="16"/>
                <w:szCs w:val="16"/>
              </w:rPr>
              <w:t>FOB</w:t>
            </w:r>
          </w:p>
        </w:tc>
        <w:tc>
          <w:tcPr>
            <w:tcW w:w="1111" w:type="dxa"/>
            <w:tcBorders>
              <w:top w:val="single" w:sz="4" w:space="0" w:color="auto"/>
              <w:left w:val="nil"/>
              <w:bottom w:val="single" w:sz="4" w:space="0" w:color="auto"/>
              <w:right w:val="single" w:sz="4" w:space="0" w:color="auto"/>
            </w:tcBorders>
            <w:shd w:val="clear" w:color="auto" w:fill="auto"/>
          </w:tcPr>
          <w:p w14:paraId="50CEB86F" w14:textId="77777777" w:rsidR="00E6105E" w:rsidRPr="001934B5" w:rsidRDefault="00E6105E" w:rsidP="002F2585">
            <w:pPr>
              <w:spacing w:line="240" w:lineRule="auto"/>
              <w:jc w:val="left"/>
              <w:rPr>
                <w:rFonts w:cs="Arial"/>
                <w:sz w:val="16"/>
                <w:szCs w:val="16"/>
                <w:lang w:val="en-US" w:eastAsia="en-US"/>
              </w:rPr>
            </w:pPr>
            <w:r w:rsidRPr="001934B5">
              <w:rPr>
                <w:rFonts w:cs="Arial"/>
                <w:sz w:val="16"/>
                <w:szCs w:val="16"/>
                <w:lang w:val="en-US" w:eastAsia="en-US"/>
              </w:rPr>
              <w:t>USD / MT</w:t>
            </w:r>
          </w:p>
        </w:tc>
        <w:tc>
          <w:tcPr>
            <w:tcW w:w="1261" w:type="dxa"/>
            <w:tcBorders>
              <w:top w:val="single" w:sz="4" w:space="0" w:color="auto"/>
              <w:left w:val="nil"/>
              <w:bottom w:val="single" w:sz="4" w:space="0" w:color="auto"/>
              <w:right w:val="single" w:sz="4" w:space="0" w:color="auto"/>
            </w:tcBorders>
            <w:shd w:val="clear" w:color="auto" w:fill="auto"/>
          </w:tcPr>
          <w:p w14:paraId="25864A6D" w14:textId="77777777" w:rsidR="00E6105E" w:rsidRPr="001934B5" w:rsidRDefault="00E6105E" w:rsidP="002F2585">
            <w:pPr>
              <w:spacing w:line="240" w:lineRule="auto"/>
              <w:rPr>
                <w:sz w:val="16"/>
                <w:szCs w:val="16"/>
              </w:rPr>
            </w:pPr>
            <w:r w:rsidRPr="001934B5">
              <w:rPr>
                <w:sz w:val="16"/>
                <w:szCs w:val="16"/>
              </w:rPr>
              <w:t>970.00</w:t>
            </w:r>
          </w:p>
        </w:tc>
        <w:tc>
          <w:tcPr>
            <w:tcW w:w="1098" w:type="dxa"/>
            <w:tcBorders>
              <w:top w:val="single" w:sz="4" w:space="0" w:color="auto"/>
              <w:left w:val="nil"/>
              <w:bottom w:val="single" w:sz="4" w:space="0" w:color="auto"/>
              <w:right w:val="single" w:sz="4" w:space="0" w:color="auto"/>
            </w:tcBorders>
            <w:shd w:val="clear" w:color="auto" w:fill="auto"/>
          </w:tcPr>
          <w:p w14:paraId="2BE1F1BE" w14:textId="77777777" w:rsidR="00E6105E" w:rsidRPr="001934B5" w:rsidRDefault="00E6105E" w:rsidP="002F2585">
            <w:pPr>
              <w:spacing w:line="240" w:lineRule="auto"/>
              <w:rPr>
                <w:sz w:val="16"/>
                <w:szCs w:val="16"/>
              </w:rPr>
            </w:pPr>
            <w:r w:rsidRPr="001934B5">
              <w:rPr>
                <w:sz w:val="16"/>
                <w:szCs w:val="16"/>
              </w:rPr>
              <w:t>90.00</w:t>
            </w:r>
          </w:p>
        </w:tc>
        <w:tc>
          <w:tcPr>
            <w:tcW w:w="945" w:type="dxa"/>
            <w:tcBorders>
              <w:top w:val="single" w:sz="4" w:space="0" w:color="auto"/>
              <w:left w:val="nil"/>
              <w:bottom w:val="single" w:sz="4" w:space="0" w:color="auto"/>
              <w:right w:val="single" w:sz="4" w:space="0" w:color="auto"/>
            </w:tcBorders>
            <w:shd w:val="clear" w:color="auto" w:fill="auto"/>
          </w:tcPr>
          <w:p w14:paraId="1603DE11" w14:textId="77777777" w:rsidR="00E6105E" w:rsidRPr="001934B5" w:rsidRDefault="00E6105E" w:rsidP="002F2585">
            <w:pPr>
              <w:spacing w:line="240" w:lineRule="auto"/>
              <w:rPr>
                <w:sz w:val="16"/>
                <w:szCs w:val="16"/>
              </w:rPr>
            </w:pPr>
            <w:r w:rsidRPr="001934B5">
              <w:rPr>
                <w:sz w:val="16"/>
                <w:szCs w:val="16"/>
              </w:rPr>
              <w:t>19/06/13</w:t>
            </w:r>
          </w:p>
        </w:tc>
      </w:tr>
    </w:tbl>
    <w:p w14:paraId="7B6E8D04" w14:textId="77777777" w:rsidR="00E6105E" w:rsidRPr="001934B5" w:rsidRDefault="00E6105E" w:rsidP="002F2585">
      <w:pPr>
        <w:spacing w:before="120" w:after="120" w:line="240" w:lineRule="auto"/>
        <w:rPr>
          <w:b/>
        </w:rPr>
      </w:pPr>
    </w:p>
    <w:sectPr w:rsidR="00E6105E" w:rsidRPr="001934B5" w:rsidSect="007529A4">
      <w:headerReference w:type="default" r:id="rId15"/>
      <w:footerReference w:type="even" r:id="rId16"/>
      <w:footerReference w:type="default" r:id="rId17"/>
      <w:pgSz w:w="11909" w:h="16834" w:code="9"/>
      <w:pgMar w:top="1440" w:right="1440"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5A3B" w14:textId="77777777" w:rsidR="002F2585" w:rsidRDefault="002F2585">
      <w:r>
        <w:separator/>
      </w:r>
    </w:p>
  </w:endnote>
  <w:endnote w:type="continuationSeparator" w:id="0">
    <w:p w14:paraId="75186311" w14:textId="77777777" w:rsidR="002F2585" w:rsidRDefault="002F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C410" w14:textId="77777777" w:rsidR="002F2585" w:rsidRDefault="002F2585" w:rsidP="0048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C766D" w14:textId="77777777" w:rsidR="002F2585" w:rsidRDefault="002F2585" w:rsidP="00480B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F3F4" w14:textId="6754CB73" w:rsidR="002F2585" w:rsidRDefault="002F2585" w:rsidP="0048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5149">
      <w:rPr>
        <w:rStyle w:val="PageNumber"/>
        <w:noProof/>
      </w:rPr>
      <w:t>12</w:t>
    </w:r>
    <w:r>
      <w:rPr>
        <w:rStyle w:val="PageNumber"/>
      </w:rPr>
      <w:fldChar w:fldCharType="end"/>
    </w:r>
  </w:p>
  <w:p w14:paraId="6BB28D5D" w14:textId="77777777" w:rsidR="002F2585" w:rsidRDefault="002F2585" w:rsidP="00480BDB">
    <w:pPr>
      <w:pStyle w:val="Footer"/>
      <w:spacing w:line="240" w:lineRule="auto"/>
      <w:ind w:right="360"/>
    </w:pPr>
    <w:r>
      <w:t>Pricing_Consultation_Document</w:t>
    </w:r>
  </w:p>
  <w:p w14:paraId="3BE61731" w14:textId="0506A8F0" w:rsidR="002F2585" w:rsidRDefault="002F2585" w:rsidP="00BF769C">
    <w:pPr>
      <w:pStyle w:val="Footer"/>
      <w:spacing w:line="240" w:lineRule="auto"/>
      <w:rPr>
        <w:lang w:val="de-DE"/>
      </w:rPr>
    </w:pPr>
    <w:r>
      <w:fldChar w:fldCharType="begin"/>
    </w:r>
    <w:r>
      <w:instrText xml:space="preserve"> DATE  \@ "dd.MM.yyyy"  \* MERGEFORMAT </w:instrText>
    </w:r>
    <w:r>
      <w:fldChar w:fldCharType="separate"/>
    </w:r>
    <w:r w:rsidR="00945149">
      <w:rPr>
        <w:noProof/>
      </w:rPr>
      <w:t>06.05.2019</w:t>
    </w:r>
    <w:r>
      <w:rPr>
        <w:noProof/>
      </w:rPr>
      <w:fldChar w:fldCharType="end"/>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7907" w14:textId="77777777" w:rsidR="002F2585" w:rsidRDefault="002F2585">
      <w:r>
        <w:separator/>
      </w:r>
    </w:p>
  </w:footnote>
  <w:footnote w:type="continuationSeparator" w:id="0">
    <w:p w14:paraId="1D3AB839" w14:textId="77777777" w:rsidR="002F2585" w:rsidRDefault="002F2585">
      <w:r>
        <w:continuationSeparator/>
      </w:r>
    </w:p>
  </w:footnote>
  <w:footnote w:id="1">
    <w:p w14:paraId="2B0846F0" w14:textId="77777777" w:rsidR="002F2585" w:rsidRPr="00E4255E" w:rsidRDefault="002F2585">
      <w:pPr>
        <w:pStyle w:val="FootnoteText"/>
        <w:rPr>
          <w:lang w:val="en-US"/>
        </w:rPr>
      </w:pPr>
      <w:r>
        <w:rPr>
          <w:rStyle w:val="FootnoteReference"/>
        </w:rPr>
        <w:footnoteRef/>
      </w:r>
      <w:r>
        <w:t xml:space="preserve"> </w:t>
      </w:r>
      <w:r w:rsidRPr="00E4255E">
        <w:rPr>
          <w:sz w:val="16"/>
          <w:szCs w:val="16"/>
        </w:rPr>
        <w:t xml:space="preserve">The percentage for all other processor/export techniques is an average of the two </w:t>
      </w:r>
      <w:r>
        <w:rPr>
          <w:sz w:val="16"/>
          <w:szCs w:val="16"/>
        </w:rPr>
        <w:t>categories in</w:t>
      </w:r>
      <w:r w:rsidRPr="00E4255E">
        <w:rPr>
          <w:sz w:val="16"/>
          <w:szCs w:val="16"/>
        </w:rPr>
        <w:t xml:space="preserve"> the current model.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6E5E" w14:textId="77777777" w:rsidR="002F2585" w:rsidRDefault="002F2585">
    <w:pPr>
      <w:pStyle w:val="Header"/>
    </w:pPr>
    <w:r>
      <w:rPr>
        <w:noProof/>
        <w:lang w:val="en-US" w:eastAsia="en-US"/>
      </w:rPr>
      <w:drawing>
        <wp:inline distT="0" distB="0" distL="0" distR="0" wp14:anchorId="5E0F7D54" wp14:editId="1347EA38">
          <wp:extent cx="733425" cy="895350"/>
          <wp:effectExtent l="19050" t="0" r="9525" b="0"/>
          <wp:docPr id="2" name="Picture 2"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B7E"/>
    <w:multiLevelType w:val="hybridMultilevel"/>
    <w:tmpl w:val="70C0F22E"/>
    <w:lvl w:ilvl="0" w:tplc="4B7AE3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7415F"/>
    <w:multiLevelType w:val="multilevel"/>
    <w:tmpl w:val="08B8FA5C"/>
    <w:numStyleLink w:val="StyleBulletedBlue"/>
  </w:abstractNum>
  <w:abstractNum w:abstractNumId="2" w15:restartNumberingAfterBreak="0">
    <w:nsid w:val="075752E5"/>
    <w:multiLevelType w:val="multilevel"/>
    <w:tmpl w:val="08B8FA5C"/>
    <w:numStyleLink w:val="StyleBulletedBlue"/>
  </w:abstractNum>
  <w:abstractNum w:abstractNumId="3" w15:restartNumberingAfterBreak="0">
    <w:nsid w:val="088A54F7"/>
    <w:multiLevelType w:val="multilevel"/>
    <w:tmpl w:val="08B8FA5C"/>
    <w:numStyleLink w:val="StyleBulletedBlue"/>
  </w:abstractNum>
  <w:abstractNum w:abstractNumId="4" w15:restartNumberingAfterBreak="0">
    <w:nsid w:val="0DB74DFA"/>
    <w:multiLevelType w:val="hybridMultilevel"/>
    <w:tmpl w:val="55CC0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937A9"/>
    <w:multiLevelType w:val="hybridMultilevel"/>
    <w:tmpl w:val="FF1697EA"/>
    <w:lvl w:ilvl="0" w:tplc="0413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00F24"/>
    <w:multiLevelType w:val="multilevel"/>
    <w:tmpl w:val="9BEE977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834F2"/>
    <w:multiLevelType w:val="multilevel"/>
    <w:tmpl w:val="08B8FA5C"/>
    <w:numStyleLink w:val="StyleBulletedBlue"/>
  </w:abstractNum>
  <w:abstractNum w:abstractNumId="8" w15:restartNumberingAfterBreak="0">
    <w:nsid w:val="1BF83386"/>
    <w:multiLevelType w:val="hybridMultilevel"/>
    <w:tmpl w:val="2B00E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5E33F3"/>
    <w:multiLevelType w:val="multilevel"/>
    <w:tmpl w:val="08B8FA5C"/>
    <w:numStyleLink w:val="StyleBulletedBlue"/>
  </w:abstractNum>
  <w:abstractNum w:abstractNumId="10"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86327D"/>
    <w:multiLevelType w:val="multilevel"/>
    <w:tmpl w:val="08B8FA5C"/>
    <w:numStyleLink w:val="StyleBulletedBlue"/>
  </w:abstractNum>
  <w:abstractNum w:abstractNumId="12" w15:restartNumberingAfterBreak="0">
    <w:nsid w:val="261E0D67"/>
    <w:multiLevelType w:val="hybridMultilevel"/>
    <w:tmpl w:val="BF5A75BC"/>
    <w:lvl w:ilvl="0" w:tplc="0413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9776C"/>
    <w:multiLevelType w:val="multilevel"/>
    <w:tmpl w:val="EAA8D5A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6766E"/>
    <w:multiLevelType w:val="hybridMultilevel"/>
    <w:tmpl w:val="2B804DC6"/>
    <w:lvl w:ilvl="0" w:tplc="6E0AE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9343E"/>
    <w:multiLevelType w:val="hybridMultilevel"/>
    <w:tmpl w:val="EC0082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27547"/>
    <w:multiLevelType w:val="hybridMultilevel"/>
    <w:tmpl w:val="9B92B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6A1C2A"/>
    <w:multiLevelType w:val="multilevel"/>
    <w:tmpl w:val="66263A14"/>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81810"/>
    <w:multiLevelType w:val="multilevel"/>
    <w:tmpl w:val="08B8FA5C"/>
    <w:numStyleLink w:val="StyleBulletedBlue"/>
  </w:abstractNum>
  <w:abstractNum w:abstractNumId="19" w15:restartNumberingAfterBreak="0">
    <w:nsid w:val="60532594"/>
    <w:multiLevelType w:val="multilevel"/>
    <w:tmpl w:val="08B8FA5C"/>
    <w:numStyleLink w:val="StyleBulletedBlue"/>
  </w:abstractNum>
  <w:abstractNum w:abstractNumId="20" w15:restartNumberingAfterBreak="0">
    <w:nsid w:val="60AD190A"/>
    <w:multiLevelType w:val="hybridMultilevel"/>
    <w:tmpl w:val="B4386554"/>
    <w:lvl w:ilvl="0" w:tplc="BB344D2A">
      <w:start w:val="1"/>
      <w:numFmt w:val="decimal"/>
      <w:pStyle w:val="StyleHeading6Left0Hanging025"/>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559F8"/>
    <w:multiLevelType w:val="hybridMultilevel"/>
    <w:tmpl w:val="867848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ED5158"/>
    <w:multiLevelType w:val="multilevel"/>
    <w:tmpl w:val="08B8FA5C"/>
    <w:numStyleLink w:val="StyleBulletedBlue"/>
  </w:abstractNum>
  <w:abstractNum w:abstractNumId="23" w15:restartNumberingAfterBreak="0">
    <w:nsid w:val="739D0C38"/>
    <w:multiLevelType w:val="hybridMultilevel"/>
    <w:tmpl w:val="FD40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3505E"/>
    <w:multiLevelType w:val="hybridMultilevel"/>
    <w:tmpl w:val="6BE482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2"/>
  </w:num>
  <w:num w:numId="3">
    <w:abstractNumId w:val="15"/>
  </w:num>
  <w:num w:numId="4">
    <w:abstractNumId w:val="24"/>
  </w:num>
  <w:num w:numId="5">
    <w:abstractNumId w:val="21"/>
  </w:num>
  <w:num w:numId="6">
    <w:abstractNumId w:val="3"/>
  </w:num>
  <w:num w:numId="7">
    <w:abstractNumId w:val="10"/>
  </w:num>
  <w:num w:numId="8">
    <w:abstractNumId w:val="1"/>
  </w:num>
  <w:num w:numId="9">
    <w:abstractNumId w:val="18"/>
  </w:num>
  <w:num w:numId="10">
    <w:abstractNumId w:val="19"/>
  </w:num>
  <w:num w:numId="11">
    <w:abstractNumId w:val="7"/>
  </w:num>
  <w:num w:numId="12">
    <w:abstractNumId w:val="2"/>
  </w:num>
  <w:num w:numId="13">
    <w:abstractNumId w:val="22"/>
  </w:num>
  <w:num w:numId="14">
    <w:abstractNumId w:val="11"/>
  </w:num>
  <w:num w:numId="15">
    <w:abstractNumId w:val="20"/>
  </w:num>
  <w:num w:numId="16">
    <w:abstractNumId w:val="6"/>
  </w:num>
  <w:num w:numId="17">
    <w:abstractNumId w:val="17"/>
  </w:num>
  <w:num w:numId="18">
    <w:abstractNumId w:val="13"/>
  </w:num>
  <w:num w:numId="19">
    <w:abstractNumId w:val="9"/>
  </w:num>
  <w:num w:numId="20">
    <w:abstractNumId w:val="23"/>
  </w:num>
  <w:num w:numId="21">
    <w:abstractNumId w:val="4"/>
  </w:num>
  <w:num w:numId="22">
    <w:abstractNumId w:val="8"/>
  </w:num>
  <w:num w:numId="23">
    <w:abstractNumId w:val="16"/>
  </w:num>
  <w:num w:numId="24">
    <w:abstractNumId w:val="20"/>
    <w:lvlOverride w:ilvl="0">
      <w:startOverride w:val="1"/>
    </w:lvlOverride>
  </w:num>
  <w:num w:numId="25">
    <w:abstractNumId w:val="20"/>
    <w:lvlOverride w:ilvl="0">
      <w:startOverride w:val="1"/>
    </w:lvlOverride>
  </w:num>
  <w:num w:numId="26">
    <w:abstractNumId w:val="0"/>
  </w:num>
  <w:num w:numId="27">
    <w:abstractNumId w:val="20"/>
  </w:num>
  <w:num w:numId="28">
    <w:abstractNumId w:val="14"/>
  </w:num>
  <w:num w:numId="29">
    <w:abstractNumId w:val="20"/>
  </w:num>
  <w:num w:numId="30">
    <w:abstractNumId w:val="20"/>
  </w:num>
  <w:num w:numId="31">
    <w:abstractNumId w:val="20"/>
  </w:num>
  <w:num w:numId="32">
    <w:abstractNumId w:val="2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JCSMEQhU026HXmr2cisiPCA5XPJWq4GcWgPRy5W0A6xAf1nzbxbxT+ffbRgDAvGqKOeo6+61QVHu+1nnFXJ/xg==" w:salt="IswBhhTBNSsB7C/5psHD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FE"/>
    <w:rsid w:val="00003CFB"/>
    <w:rsid w:val="00003E94"/>
    <w:rsid w:val="00007135"/>
    <w:rsid w:val="00013467"/>
    <w:rsid w:val="00020003"/>
    <w:rsid w:val="00020253"/>
    <w:rsid w:val="00026716"/>
    <w:rsid w:val="00033693"/>
    <w:rsid w:val="000337D4"/>
    <w:rsid w:val="000363F1"/>
    <w:rsid w:val="000406E7"/>
    <w:rsid w:val="0004741B"/>
    <w:rsid w:val="000531E6"/>
    <w:rsid w:val="000551F1"/>
    <w:rsid w:val="00055729"/>
    <w:rsid w:val="00057B91"/>
    <w:rsid w:val="00061102"/>
    <w:rsid w:val="00062993"/>
    <w:rsid w:val="000633D2"/>
    <w:rsid w:val="0006629F"/>
    <w:rsid w:val="000717EE"/>
    <w:rsid w:val="000752F1"/>
    <w:rsid w:val="0007642E"/>
    <w:rsid w:val="00090277"/>
    <w:rsid w:val="0009035B"/>
    <w:rsid w:val="00097B17"/>
    <w:rsid w:val="000A11E9"/>
    <w:rsid w:val="000A12C5"/>
    <w:rsid w:val="000A5610"/>
    <w:rsid w:val="000A5F04"/>
    <w:rsid w:val="000A6A80"/>
    <w:rsid w:val="000A6EC7"/>
    <w:rsid w:val="000B0924"/>
    <w:rsid w:val="000B2220"/>
    <w:rsid w:val="000B307A"/>
    <w:rsid w:val="000C00EC"/>
    <w:rsid w:val="000C055D"/>
    <w:rsid w:val="000C306B"/>
    <w:rsid w:val="000C6427"/>
    <w:rsid w:val="000C6E63"/>
    <w:rsid w:val="000C75AD"/>
    <w:rsid w:val="000D008B"/>
    <w:rsid w:val="000D2E6B"/>
    <w:rsid w:val="000D2FE6"/>
    <w:rsid w:val="000D3821"/>
    <w:rsid w:val="000D3FB9"/>
    <w:rsid w:val="000D622E"/>
    <w:rsid w:val="000D6638"/>
    <w:rsid w:val="000D7602"/>
    <w:rsid w:val="000E0E22"/>
    <w:rsid w:val="000E37F1"/>
    <w:rsid w:val="000E50B8"/>
    <w:rsid w:val="000E600D"/>
    <w:rsid w:val="000E6A93"/>
    <w:rsid w:val="000F0FD2"/>
    <w:rsid w:val="000F4238"/>
    <w:rsid w:val="000F5F3F"/>
    <w:rsid w:val="000F70A6"/>
    <w:rsid w:val="0010453B"/>
    <w:rsid w:val="00107128"/>
    <w:rsid w:val="00113F76"/>
    <w:rsid w:val="00114D01"/>
    <w:rsid w:val="00116F74"/>
    <w:rsid w:val="00120050"/>
    <w:rsid w:val="00122B79"/>
    <w:rsid w:val="00124F1E"/>
    <w:rsid w:val="00130C60"/>
    <w:rsid w:val="00140EF4"/>
    <w:rsid w:val="001424B1"/>
    <w:rsid w:val="00143343"/>
    <w:rsid w:val="0014562B"/>
    <w:rsid w:val="00150B82"/>
    <w:rsid w:val="00152F3E"/>
    <w:rsid w:val="00154FAE"/>
    <w:rsid w:val="0016223C"/>
    <w:rsid w:val="00181BFE"/>
    <w:rsid w:val="001833C9"/>
    <w:rsid w:val="00183B6B"/>
    <w:rsid w:val="00183E35"/>
    <w:rsid w:val="001845D4"/>
    <w:rsid w:val="00185A52"/>
    <w:rsid w:val="001903BC"/>
    <w:rsid w:val="00192FE5"/>
    <w:rsid w:val="001934B5"/>
    <w:rsid w:val="00195D29"/>
    <w:rsid w:val="001A1AFF"/>
    <w:rsid w:val="001A2B44"/>
    <w:rsid w:val="001A3CE1"/>
    <w:rsid w:val="001A3F60"/>
    <w:rsid w:val="001A47CC"/>
    <w:rsid w:val="001B12F7"/>
    <w:rsid w:val="001B5150"/>
    <w:rsid w:val="001B5949"/>
    <w:rsid w:val="001C0191"/>
    <w:rsid w:val="001C1425"/>
    <w:rsid w:val="001C1CAC"/>
    <w:rsid w:val="001C33F1"/>
    <w:rsid w:val="001C7058"/>
    <w:rsid w:val="001D0764"/>
    <w:rsid w:val="001D6A15"/>
    <w:rsid w:val="001E7578"/>
    <w:rsid w:val="001F5198"/>
    <w:rsid w:val="001F69D0"/>
    <w:rsid w:val="001F6B74"/>
    <w:rsid w:val="001F766F"/>
    <w:rsid w:val="00200C77"/>
    <w:rsid w:val="00203DE5"/>
    <w:rsid w:val="0020588C"/>
    <w:rsid w:val="00226085"/>
    <w:rsid w:val="00226BB3"/>
    <w:rsid w:val="002271F4"/>
    <w:rsid w:val="0023316F"/>
    <w:rsid w:val="0023346D"/>
    <w:rsid w:val="002343F6"/>
    <w:rsid w:val="00235EC5"/>
    <w:rsid w:val="00237FE7"/>
    <w:rsid w:val="002451E8"/>
    <w:rsid w:val="00247C5B"/>
    <w:rsid w:val="00251CCB"/>
    <w:rsid w:val="00251DCE"/>
    <w:rsid w:val="00261DB9"/>
    <w:rsid w:val="002711A6"/>
    <w:rsid w:val="00271FB6"/>
    <w:rsid w:val="002762B2"/>
    <w:rsid w:val="00280B16"/>
    <w:rsid w:val="0028297A"/>
    <w:rsid w:val="0028308D"/>
    <w:rsid w:val="002832D1"/>
    <w:rsid w:val="00284AE8"/>
    <w:rsid w:val="00285B46"/>
    <w:rsid w:val="002871BE"/>
    <w:rsid w:val="002902CD"/>
    <w:rsid w:val="002905C7"/>
    <w:rsid w:val="00290A6F"/>
    <w:rsid w:val="0029349E"/>
    <w:rsid w:val="0029525C"/>
    <w:rsid w:val="002A030C"/>
    <w:rsid w:val="002A1488"/>
    <w:rsid w:val="002A1FD5"/>
    <w:rsid w:val="002A3F88"/>
    <w:rsid w:val="002B5263"/>
    <w:rsid w:val="002B7BFA"/>
    <w:rsid w:val="002C190F"/>
    <w:rsid w:val="002C38EC"/>
    <w:rsid w:val="002C4B4B"/>
    <w:rsid w:val="002C5BE1"/>
    <w:rsid w:val="002C5C21"/>
    <w:rsid w:val="002C7AE1"/>
    <w:rsid w:val="002D1D97"/>
    <w:rsid w:val="002D2AB7"/>
    <w:rsid w:val="002E033B"/>
    <w:rsid w:val="002E48ED"/>
    <w:rsid w:val="002E59D7"/>
    <w:rsid w:val="002E6419"/>
    <w:rsid w:val="002E6685"/>
    <w:rsid w:val="002E77B6"/>
    <w:rsid w:val="002E7F4A"/>
    <w:rsid w:val="002F0AAC"/>
    <w:rsid w:val="002F2585"/>
    <w:rsid w:val="002F463F"/>
    <w:rsid w:val="002F641E"/>
    <w:rsid w:val="002F7429"/>
    <w:rsid w:val="003022FA"/>
    <w:rsid w:val="00310CD9"/>
    <w:rsid w:val="0031193F"/>
    <w:rsid w:val="00315A4C"/>
    <w:rsid w:val="00316CD3"/>
    <w:rsid w:val="003234A0"/>
    <w:rsid w:val="00332D91"/>
    <w:rsid w:val="00343616"/>
    <w:rsid w:val="003508FE"/>
    <w:rsid w:val="003513CF"/>
    <w:rsid w:val="0035745E"/>
    <w:rsid w:val="00361E95"/>
    <w:rsid w:val="00361F66"/>
    <w:rsid w:val="003703C9"/>
    <w:rsid w:val="003746D1"/>
    <w:rsid w:val="00374ECB"/>
    <w:rsid w:val="00376FB1"/>
    <w:rsid w:val="00380163"/>
    <w:rsid w:val="00381686"/>
    <w:rsid w:val="00381CE9"/>
    <w:rsid w:val="003843EA"/>
    <w:rsid w:val="00385E4D"/>
    <w:rsid w:val="0038648F"/>
    <w:rsid w:val="0038704F"/>
    <w:rsid w:val="00390ADB"/>
    <w:rsid w:val="00395D43"/>
    <w:rsid w:val="00396337"/>
    <w:rsid w:val="003A3C4D"/>
    <w:rsid w:val="003A6106"/>
    <w:rsid w:val="003A7416"/>
    <w:rsid w:val="003C0507"/>
    <w:rsid w:val="003C0848"/>
    <w:rsid w:val="003C3BD6"/>
    <w:rsid w:val="003C6965"/>
    <w:rsid w:val="003D3C15"/>
    <w:rsid w:val="003D631B"/>
    <w:rsid w:val="003D6AB2"/>
    <w:rsid w:val="003E2F83"/>
    <w:rsid w:val="003E4667"/>
    <w:rsid w:val="003E6A11"/>
    <w:rsid w:val="003F1520"/>
    <w:rsid w:val="003F5923"/>
    <w:rsid w:val="004008D9"/>
    <w:rsid w:val="00406C9E"/>
    <w:rsid w:val="00412285"/>
    <w:rsid w:val="00413666"/>
    <w:rsid w:val="00417543"/>
    <w:rsid w:val="00420439"/>
    <w:rsid w:val="00422649"/>
    <w:rsid w:val="0042446F"/>
    <w:rsid w:val="004258B0"/>
    <w:rsid w:val="00425C03"/>
    <w:rsid w:val="00430D40"/>
    <w:rsid w:val="0043109A"/>
    <w:rsid w:val="00432AC6"/>
    <w:rsid w:val="0043438E"/>
    <w:rsid w:val="004363AC"/>
    <w:rsid w:val="00436563"/>
    <w:rsid w:val="00443928"/>
    <w:rsid w:val="004446A9"/>
    <w:rsid w:val="00451723"/>
    <w:rsid w:val="00452E06"/>
    <w:rsid w:val="00453867"/>
    <w:rsid w:val="00453FBC"/>
    <w:rsid w:val="00457D06"/>
    <w:rsid w:val="00462BCC"/>
    <w:rsid w:val="00465432"/>
    <w:rsid w:val="0046688A"/>
    <w:rsid w:val="00473FD6"/>
    <w:rsid w:val="004746A5"/>
    <w:rsid w:val="00480064"/>
    <w:rsid w:val="00480BDB"/>
    <w:rsid w:val="00482978"/>
    <w:rsid w:val="00482FA8"/>
    <w:rsid w:val="00496FB1"/>
    <w:rsid w:val="0049713E"/>
    <w:rsid w:val="004A0995"/>
    <w:rsid w:val="004A2A5C"/>
    <w:rsid w:val="004A4A41"/>
    <w:rsid w:val="004B0176"/>
    <w:rsid w:val="004B0CFE"/>
    <w:rsid w:val="004B10CE"/>
    <w:rsid w:val="004B10E5"/>
    <w:rsid w:val="004B613D"/>
    <w:rsid w:val="004C5A2A"/>
    <w:rsid w:val="004C64A7"/>
    <w:rsid w:val="004C7FA8"/>
    <w:rsid w:val="004D0A6A"/>
    <w:rsid w:val="004D1156"/>
    <w:rsid w:val="004D176D"/>
    <w:rsid w:val="004D1843"/>
    <w:rsid w:val="004D2553"/>
    <w:rsid w:val="004D2B49"/>
    <w:rsid w:val="004D347C"/>
    <w:rsid w:val="004D5B8F"/>
    <w:rsid w:val="004E1A37"/>
    <w:rsid w:val="004E528C"/>
    <w:rsid w:val="004E6446"/>
    <w:rsid w:val="004F1C1F"/>
    <w:rsid w:val="004F5684"/>
    <w:rsid w:val="004F5CDD"/>
    <w:rsid w:val="004F6E8F"/>
    <w:rsid w:val="004F744F"/>
    <w:rsid w:val="0050219B"/>
    <w:rsid w:val="00514550"/>
    <w:rsid w:val="00515A05"/>
    <w:rsid w:val="005213D2"/>
    <w:rsid w:val="00533D86"/>
    <w:rsid w:val="00543F0B"/>
    <w:rsid w:val="00545843"/>
    <w:rsid w:val="00555F4C"/>
    <w:rsid w:val="00556F1F"/>
    <w:rsid w:val="005579EB"/>
    <w:rsid w:val="00564453"/>
    <w:rsid w:val="00565C67"/>
    <w:rsid w:val="005667F4"/>
    <w:rsid w:val="005730DC"/>
    <w:rsid w:val="00577F71"/>
    <w:rsid w:val="0058005D"/>
    <w:rsid w:val="0058358B"/>
    <w:rsid w:val="00584F43"/>
    <w:rsid w:val="00585E1C"/>
    <w:rsid w:val="00590BEE"/>
    <w:rsid w:val="00596CA3"/>
    <w:rsid w:val="00596EF4"/>
    <w:rsid w:val="005A2CAD"/>
    <w:rsid w:val="005A3498"/>
    <w:rsid w:val="005A355F"/>
    <w:rsid w:val="005A3A0D"/>
    <w:rsid w:val="005A4487"/>
    <w:rsid w:val="005A5813"/>
    <w:rsid w:val="005A6563"/>
    <w:rsid w:val="005B296F"/>
    <w:rsid w:val="005B60F4"/>
    <w:rsid w:val="005B65C3"/>
    <w:rsid w:val="005B7002"/>
    <w:rsid w:val="005C1513"/>
    <w:rsid w:val="005C19D5"/>
    <w:rsid w:val="005C1B53"/>
    <w:rsid w:val="005C34CF"/>
    <w:rsid w:val="005C3BAA"/>
    <w:rsid w:val="005C65D4"/>
    <w:rsid w:val="005D0CCC"/>
    <w:rsid w:val="005D1BF0"/>
    <w:rsid w:val="005D2F0A"/>
    <w:rsid w:val="005D73EE"/>
    <w:rsid w:val="005E0883"/>
    <w:rsid w:val="005E2559"/>
    <w:rsid w:val="005E58A2"/>
    <w:rsid w:val="005E7FA5"/>
    <w:rsid w:val="005F19AE"/>
    <w:rsid w:val="005F21F4"/>
    <w:rsid w:val="00600D22"/>
    <w:rsid w:val="0060160E"/>
    <w:rsid w:val="0060234B"/>
    <w:rsid w:val="006029E7"/>
    <w:rsid w:val="00604D76"/>
    <w:rsid w:val="00605418"/>
    <w:rsid w:val="00607731"/>
    <w:rsid w:val="006122D3"/>
    <w:rsid w:val="00616779"/>
    <w:rsid w:val="00616ABA"/>
    <w:rsid w:val="00621A90"/>
    <w:rsid w:val="00630CC4"/>
    <w:rsid w:val="00633FC5"/>
    <w:rsid w:val="00637D81"/>
    <w:rsid w:val="00640F45"/>
    <w:rsid w:val="00645A19"/>
    <w:rsid w:val="00650F04"/>
    <w:rsid w:val="006510CE"/>
    <w:rsid w:val="00653917"/>
    <w:rsid w:val="00656DE5"/>
    <w:rsid w:val="00656FCF"/>
    <w:rsid w:val="00660D87"/>
    <w:rsid w:val="00666CB6"/>
    <w:rsid w:val="00671E8E"/>
    <w:rsid w:val="00674600"/>
    <w:rsid w:val="006864DD"/>
    <w:rsid w:val="00692271"/>
    <w:rsid w:val="006932A2"/>
    <w:rsid w:val="00697E64"/>
    <w:rsid w:val="006A1D99"/>
    <w:rsid w:val="006A56AB"/>
    <w:rsid w:val="006A631F"/>
    <w:rsid w:val="006B3066"/>
    <w:rsid w:val="006B527B"/>
    <w:rsid w:val="006B5BB7"/>
    <w:rsid w:val="006B7372"/>
    <w:rsid w:val="006B7846"/>
    <w:rsid w:val="006C0954"/>
    <w:rsid w:val="006C1B96"/>
    <w:rsid w:val="006C67E2"/>
    <w:rsid w:val="006C7562"/>
    <w:rsid w:val="006D0AB8"/>
    <w:rsid w:val="006D0FF5"/>
    <w:rsid w:val="006D3CC1"/>
    <w:rsid w:val="006D43E4"/>
    <w:rsid w:val="006D4EC3"/>
    <w:rsid w:val="006D6E7E"/>
    <w:rsid w:val="006E1CD3"/>
    <w:rsid w:val="006E6CB0"/>
    <w:rsid w:val="006F0F62"/>
    <w:rsid w:val="006F48A3"/>
    <w:rsid w:val="007014F5"/>
    <w:rsid w:val="007019B7"/>
    <w:rsid w:val="00705132"/>
    <w:rsid w:val="00705F43"/>
    <w:rsid w:val="00707372"/>
    <w:rsid w:val="007120EF"/>
    <w:rsid w:val="00714405"/>
    <w:rsid w:val="00715453"/>
    <w:rsid w:val="00720221"/>
    <w:rsid w:val="00721EA0"/>
    <w:rsid w:val="00725A0F"/>
    <w:rsid w:val="007265C7"/>
    <w:rsid w:val="00734370"/>
    <w:rsid w:val="0073595C"/>
    <w:rsid w:val="0073798A"/>
    <w:rsid w:val="00737DF7"/>
    <w:rsid w:val="00742E97"/>
    <w:rsid w:val="00746C0F"/>
    <w:rsid w:val="00751555"/>
    <w:rsid w:val="00751BFE"/>
    <w:rsid w:val="007529A4"/>
    <w:rsid w:val="00753B55"/>
    <w:rsid w:val="00756A6B"/>
    <w:rsid w:val="00757D44"/>
    <w:rsid w:val="007615EB"/>
    <w:rsid w:val="007624E6"/>
    <w:rsid w:val="007666F1"/>
    <w:rsid w:val="0076745C"/>
    <w:rsid w:val="00772049"/>
    <w:rsid w:val="00775F32"/>
    <w:rsid w:val="007807E8"/>
    <w:rsid w:val="00781967"/>
    <w:rsid w:val="00781D17"/>
    <w:rsid w:val="00783094"/>
    <w:rsid w:val="00785D22"/>
    <w:rsid w:val="007863FE"/>
    <w:rsid w:val="00787477"/>
    <w:rsid w:val="007905AC"/>
    <w:rsid w:val="00790696"/>
    <w:rsid w:val="00794015"/>
    <w:rsid w:val="0079404B"/>
    <w:rsid w:val="00796FD5"/>
    <w:rsid w:val="007A58F0"/>
    <w:rsid w:val="007A6AD7"/>
    <w:rsid w:val="007B39D2"/>
    <w:rsid w:val="007B422E"/>
    <w:rsid w:val="007B6A9A"/>
    <w:rsid w:val="007C4002"/>
    <w:rsid w:val="007D1BD0"/>
    <w:rsid w:val="007D1E38"/>
    <w:rsid w:val="007E0687"/>
    <w:rsid w:val="007E0C57"/>
    <w:rsid w:val="007E1A03"/>
    <w:rsid w:val="007E6CFB"/>
    <w:rsid w:val="007F074F"/>
    <w:rsid w:val="007F1F3C"/>
    <w:rsid w:val="007F2B11"/>
    <w:rsid w:val="007F2E5C"/>
    <w:rsid w:val="007F65BD"/>
    <w:rsid w:val="007F6B78"/>
    <w:rsid w:val="00800481"/>
    <w:rsid w:val="008010CA"/>
    <w:rsid w:val="00806B1A"/>
    <w:rsid w:val="008108E9"/>
    <w:rsid w:val="0081666E"/>
    <w:rsid w:val="00817394"/>
    <w:rsid w:val="00817E2B"/>
    <w:rsid w:val="00820EB1"/>
    <w:rsid w:val="00820EF0"/>
    <w:rsid w:val="00822D81"/>
    <w:rsid w:val="00823CD2"/>
    <w:rsid w:val="00833EB3"/>
    <w:rsid w:val="00834CD6"/>
    <w:rsid w:val="008371A2"/>
    <w:rsid w:val="00841240"/>
    <w:rsid w:val="00845AC0"/>
    <w:rsid w:val="0084744B"/>
    <w:rsid w:val="00862241"/>
    <w:rsid w:val="00871A90"/>
    <w:rsid w:val="008866AA"/>
    <w:rsid w:val="00886923"/>
    <w:rsid w:val="00886CF4"/>
    <w:rsid w:val="008903E9"/>
    <w:rsid w:val="0089110E"/>
    <w:rsid w:val="00891229"/>
    <w:rsid w:val="00891C5B"/>
    <w:rsid w:val="00896560"/>
    <w:rsid w:val="00897610"/>
    <w:rsid w:val="008A0C8D"/>
    <w:rsid w:val="008A149B"/>
    <w:rsid w:val="008A1E8A"/>
    <w:rsid w:val="008A7780"/>
    <w:rsid w:val="008B068E"/>
    <w:rsid w:val="008B3C3C"/>
    <w:rsid w:val="008B7813"/>
    <w:rsid w:val="008C175E"/>
    <w:rsid w:val="008C1935"/>
    <w:rsid w:val="008C2429"/>
    <w:rsid w:val="008C34A7"/>
    <w:rsid w:val="008C4E11"/>
    <w:rsid w:val="008C57AE"/>
    <w:rsid w:val="008D0A01"/>
    <w:rsid w:val="008D774F"/>
    <w:rsid w:val="008E10B9"/>
    <w:rsid w:val="008E24D6"/>
    <w:rsid w:val="008E5C03"/>
    <w:rsid w:val="008E5D96"/>
    <w:rsid w:val="008E7A37"/>
    <w:rsid w:val="008E7C51"/>
    <w:rsid w:val="008F299C"/>
    <w:rsid w:val="008F3953"/>
    <w:rsid w:val="008F4AE6"/>
    <w:rsid w:val="009028CA"/>
    <w:rsid w:val="00902F33"/>
    <w:rsid w:val="009112ED"/>
    <w:rsid w:val="009116B3"/>
    <w:rsid w:val="009146AB"/>
    <w:rsid w:val="00914D71"/>
    <w:rsid w:val="00934774"/>
    <w:rsid w:val="00935C02"/>
    <w:rsid w:val="009370E8"/>
    <w:rsid w:val="00945149"/>
    <w:rsid w:val="00952ACE"/>
    <w:rsid w:val="00955437"/>
    <w:rsid w:val="00956466"/>
    <w:rsid w:val="0095755D"/>
    <w:rsid w:val="009601FB"/>
    <w:rsid w:val="0096077E"/>
    <w:rsid w:val="00961FCB"/>
    <w:rsid w:val="00962D13"/>
    <w:rsid w:val="00963E86"/>
    <w:rsid w:val="00964EF0"/>
    <w:rsid w:val="0096585E"/>
    <w:rsid w:val="009666CD"/>
    <w:rsid w:val="00970747"/>
    <w:rsid w:val="00972E72"/>
    <w:rsid w:val="00973989"/>
    <w:rsid w:val="00975B40"/>
    <w:rsid w:val="00975F63"/>
    <w:rsid w:val="00985972"/>
    <w:rsid w:val="00986652"/>
    <w:rsid w:val="009911FB"/>
    <w:rsid w:val="009912EA"/>
    <w:rsid w:val="009928D9"/>
    <w:rsid w:val="009A03F5"/>
    <w:rsid w:val="009A2FF2"/>
    <w:rsid w:val="009A33D1"/>
    <w:rsid w:val="009A4D00"/>
    <w:rsid w:val="009A5E50"/>
    <w:rsid w:val="009A7949"/>
    <w:rsid w:val="009B2298"/>
    <w:rsid w:val="009B2DE4"/>
    <w:rsid w:val="009C5043"/>
    <w:rsid w:val="009D696A"/>
    <w:rsid w:val="009D7428"/>
    <w:rsid w:val="009E0A82"/>
    <w:rsid w:val="009E15B2"/>
    <w:rsid w:val="00A00A8E"/>
    <w:rsid w:val="00A03807"/>
    <w:rsid w:val="00A1234D"/>
    <w:rsid w:val="00A33252"/>
    <w:rsid w:val="00A345CB"/>
    <w:rsid w:val="00A34FFD"/>
    <w:rsid w:val="00A40B5B"/>
    <w:rsid w:val="00A412D4"/>
    <w:rsid w:val="00A455D5"/>
    <w:rsid w:val="00A46927"/>
    <w:rsid w:val="00A52972"/>
    <w:rsid w:val="00A53579"/>
    <w:rsid w:val="00A53D08"/>
    <w:rsid w:val="00A556C7"/>
    <w:rsid w:val="00A70161"/>
    <w:rsid w:val="00A7071C"/>
    <w:rsid w:val="00A70C0D"/>
    <w:rsid w:val="00A74C1E"/>
    <w:rsid w:val="00A74CE3"/>
    <w:rsid w:val="00A75077"/>
    <w:rsid w:val="00A84290"/>
    <w:rsid w:val="00A84C5D"/>
    <w:rsid w:val="00A87377"/>
    <w:rsid w:val="00A951CC"/>
    <w:rsid w:val="00A95EE7"/>
    <w:rsid w:val="00A969C8"/>
    <w:rsid w:val="00A97C46"/>
    <w:rsid w:val="00AA0BD5"/>
    <w:rsid w:val="00AA10C4"/>
    <w:rsid w:val="00AA2E93"/>
    <w:rsid w:val="00AA44E0"/>
    <w:rsid w:val="00AA6853"/>
    <w:rsid w:val="00AB40F4"/>
    <w:rsid w:val="00AB6E22"/>
    <w:rsid w:val="00AB7323"/>
    <w:rsid w:val="00AB7A91"/>
    <w:rsid w:val="00AC2489"/>
    <w:rsid w:val="00AC4E4C"/>
    <w:rsid w:val="00AC7DF1"/>
    <w:rsid w:val="00AD1E5E"/>
    <w:rsid w:val="00AD5C5B"/>
    <w:rsid w:val="00AD5E0F"/>
    <w:rsid w:val="00AD5FE1"/>
    <w:rsid w:val="00AE0E6A"/>
    <w:rsid w:val="00AF0D38"/>
    <w:rsid w:val="00AF5F16"/>
    <w:rsid w:val="00AF6081"/>
    <w:rsid w:val="00AF719A"/>
    <w:rsid w:val="00B0128B"/>
    <w:rsid w:val="00B019D8"/>
    <w:rsid w:val="00B13636"/>
    <w:rsid w:val="00B13B8C"/>
    <w:rsid w:val="00B14F11"/>
    <w:rsid w:val="00B1582D"/>
    <w:rsid w:val="00B2300E"/>
    <w:rsid w:val="00B25B0E"/>
    <w:rsid w:val="00B3061D"/>
    <w:rsid w:val="00B30DF7"/>
    <w:rsid w:val="00B4119E"/>
    <w:rsid w:val="00B4266C"/>
    <w:rsid w:val="00B42DEB"/>
    <w:rsid w:val="00B456C5"/>
    <w:rsid w:val="00B5274F"/>
    <w:rsid w:val="00B5553A"/>
    <w:rsid w:val="00B60D2C"/>
    <w:rsid w:val="00B64EB3"/>
    <w:rsid w:val="00B67759"/>
    <w:rsid w:val="00B70723"/>
    <w:rsid w:val="00B70A6E"/>
    <w:rsid w:val="00B7168A"/>
    <w:rsid w:val="00B722BE"/>
    <w:rsid w:val="00B73CAF"/>
    <w:rsid w:val="00B76A56"/>
    <w:rsid w:val="00B834D9"/>
    <w:rsid w:val="00B90F4D"/>
    <w:rsid w:val="00B92227"/>
    <w:rsid w:val="00B92C86"/>
    <w:rsid w:val="00B9501B"/>
    <w:rsid w:val="00B962A1"/>
    <w:rsid w:val="00BA3CEA"/>
    <w:rsid w:val="00BA517E"/>
    <w:rsid w:val="00BB0DAE"/>
    <w:rsid w:val="00BB3D50"/>
    <w:rsid w:val="00BB53BF"/>
    <w:rsid w:val="00BB638D"/>
    <w:rsid w:val="00BC58E7"/>
    <w:rsid w:val="00BC737C"/>
    <w:rsid w:val="00BC73FE"/>
    <w:rsid w:val="00BC74D2"/>
    <w:rsid w:val="00BD377E"/>
    <w:rsid w:val="00BD50EA"/>
    <w:rsid w:val="00BD6D01"/>
    <w:rsid w:val="00BD7334"/>
    <w:rsid w:val="00BE0C3D"/>
    <w:rsid w:val="00BE1D14"/>
    <w:rsid w:val="00BE24CA"/>
    <w:rsid w:val="00BE3F7B"/>
    <w:rsid w:val="00BE72E9"/>
    <w:rsid w:val="00BF45A6"/>
    <w:rsid w:val="00BF769C"/>
    <w:rsid w:val="00C02A21"/>
    <w:rsid w:val="00C056F9"/>
    <w:rsid w:val="00C14FE1"/>
    <w:rsid w:val="00C174F3"/>
    <w:rsid w:val="00C216CC"/>
    <w:rsid w:val="00C27D8A"/>
    <w:rsid w:val="00C3098E"/>
    <w:rsid w:val="00C32244"/>
    <w:rsid w:val="00C33836"/>
    <w:rsid w:val="00C36A61"/>
    <w:rsid w:val="00C523C2"/>
    <w:rsid w:val="00C535D7"/>
    <w:rsid w:val="00C54FA5"/>
    <w:rsid w:val="00C5643A"/>
    <w:rsid w:val="00C56C97"/>
    <w:rsid w:val="00C60D2A"/>
    <w:rsid w:val="00C610FA"/>
    <w:rsid w:val="00C67C6B"/>
    <w:rsid w:val="00C71957"/>
    <w:rsid w:val="00C76395"/>
    <w:rsid w:val="00C76F99"/>
    <w:rsid w:val="00C82A4B"/>
    <w:rsid w:val="00C833BF"/>
    <w:rsid w:val="00C84F04"/>
    <w:rsid w:val="00C939E3"/>
    <w:rsid w:val="00C95AF8"/>
    <w:rsid w:val="00C95E6C"/>
    <w:rsid w:val="00C96A10"/>
    <w:rsid w:val="00CA1023"/>
    <w:rsid w:val="00CA15B8"/>
    <w:rsid w:val="00CA44B2"/>
    <w:rsid w:val="00CA6B3F"/>
    <w:rsid w:val="00CB14AB"/>
    <w:rsid w:val="00CB39D4"/>
    <w:rsid w:val="00CC1E44"/>
    <w:rsid w:val="00CC3EAD"/>
    <w:rsid w:val="00CC436F"/>
    <w:rsid w:val="00CC4DAF"/>
    <w:rsid w:val="00CD158A"/>
    <w:rsid w:val="00CD1FF1"/>
    <w:rsid w:val="00CD5702"/>
    <w:rsid w:val="00CE4423"/>
    <w:rsid w:val="00CF0BAB"/>
    <w:rsid w:val="00CF3D5D"/>
    <w:rsid w:val="00CF470F"/>
    <w:rsid w:val="00CF52A7"/>
    <w:rsid w:val="00D12B07"/>
    <w:rsid w:val="00D12D48"/>
    <w:rsid w:val="00D20266"/>
    <w:rsid w:val="00D20A8B"/>
    <w:rsid w:val="00D213E0"/>
    <w:rsid w:val="00D2347D"/>
    <w:rsid w:val="00D26227"/>
    <w:rsid w:val="00D33521"/>
    <w:rsid w:val="00D33822"/>
    <w:rsid w:val="00D33E3D"/>
    <w:rsid w:val="00D36680"/>
    <w:rsid w:val="00D45AC2"/>
    <w:rsid w:val="00D52833"/>
    <w:rsid w:val="00D53787"/>
    <w:rsid w:val="00D538AB"/>
    <w:rsid w:val="00D5413E"/>
    <w:rsid w:val="00D56952"/>
    <w:rsid w:val="00D57AD2"/>
    <w:rsid w:val="00D60C34"/>
    <w:rsid w:val="00D64483"/>
    <w:rsid w:val="00D71ABD"/>
    <w:rsid w:val="00D75DD5"/>
    <w:rsid w:val="00D77E76"/>
    <w:rsid w:val="00D80A7D"/>
    <w:rsid w:val="00D81349"/>
    <w:rsid w:val="00D815BC"/>
    <w:rsid w:val="00D827C5"/>
    <w:rsid w:val="00D908CC"/>
    <w:rsid w:val="00D93B85"/>
    <w:rsid w:val="00DA0C06"/>
    <w:rsid w:val="00DA0CAB"/>
    <w:rsid w:val="00DA3A96"/>
    <w:rsid w:val="00DA6991"/>
    <w:rsid w:val="00DB4089"/>
    <w:rsid w:val="00DC0D0C"/>
    <w:rsid w:val="00DC172D"/>
    <w:rsid w:val="00DC50B7"/>
    <w:rsid w:val="00DC6FD1"/>
    <w:rsid w:val="00DC7B27"/>
    <w:rsid w:val="00DE1A7A"/>
    <w:rsid w:val="00DE4122"/>
    <w:rsid w:val="00DF005F"/>
    <w:rsid w:val="00DF38E6"/>
    <w:rsid w:val="00DF6C66"/>
    <w:rsid w:val="00E02B16"/>
    <w:rsid w:val="00E03E49"/>
    <w:rsid w:val="00E04F67"/>
    <w:rsid w:val="00E13DAF"/>
    <w:rsid w:val="00E24187"/>
    <w:rsid w:val="00E26D19"/>
    <w:rsid w:val="00E31FB7"/>
    <w:rsid w:val="00E32B92"/>
    <w:rsid w:val="00E3756F"/>
    <w:rsid w:val="00E40AE5"/>
    <w:rsid w:val="00E40C89"/>
    <w:rsid w:val="00E41789"/>
    <w:rsid w:val="00E42144"/>
    <w:rsid w:val="00E4255E"/>
    <w:rsid w:val="00E425DE"/>
    <w:rsid w:val="00E5320E"/>
    <w:rsid w:val="00E56593"/>
    <w:rsid w:val="00E6105E"/>
    <w:rsid w:val="00E6131D"/>
    <w:rsid w:val="00E6154F"/>
    <w:rsid w:val="00E62150"/>
    <w:rsid w:val="00E63ADD"/>
    <w:rsid w:val="00E63F17"/>
    <w:rsid w:val="00E6465D"/>
    <w:rsid w:val="00E65BBE"/>
    <w:rsid w:val="00E6792D"/>
    <w:rsid w:val="00E6799F"/>
    <w:rsid w:val="00E702BB"/>
    <w:rsid w:val="00E71F4A"/>
    <w:rsid w:val="00E731C4"/>
    <w:rsid w:val="00E73751"/>
    <w:rsid w:val="00E80E3F"/>
    <w:rsid w:val="00E814E8"/>
    <w:rsid w:val="00E86211"/>
    <w:rsid w:val="00E86C7D"/>
    <w:rsid w:val="00E8715B"/>
    <w:rsid w:val="00E91198"/>
    <w:rsid w:val="00E91AAC"/>
    <w:rsid w:val="00E92D55"/>
    <w:rsid w:val="00E95CA9"/>
    <w:rsid w:val="00E968C7"/>
    <w:rsid w:val="00E97441"/>
    <w:rsid w:val="00EA0B4C"/>
    <w:rsid w:val="00EA6F3A"/>
    <w:rsid w:val="00EB2C80"/>
    <w:rsid w:val="00EB34E4"/>
    <w:rsid w:val="00EC0538"/>
    <w:rsid w:val="00EC10AB"/>
    <w:rsid w:val="00EC216D"/>
    <w:rsid w:val="00EC544F"/>
    <w:rsid w:val="00EC7A0A"/>
    <w:rsid w:val="00ED1E11"/>
    <w:rsid w:val="00ED201D"/>
    <w:rsid w:val="00ED2B36"/>
    <w:rsid w:val="00ED2BE1"/>
    <w:rsid w:val="00ED30B8"/>
    <w:rsid w:val="00ED6A1F"/>
    <w:rsid w:val="00EE1637"/>
    <w:rsid w:val="00EF5466"/>
    <w:rsid w:val="00EF57BB"/>
    <w:rsid w:val="00F022BA"/>
    <w:rsid w:val="00F06B30"/>
    <w:rsid w:val="00F06FFD"/>
    <w:rsid w:val="00F072E3"/>
    <w:rsid w:val="00F07773"/>
    <w:rsid w:val="00F12052"/>
    <w:rsid w:val="00F12458"/>
    <w:rsid w:val="00F15C6F"/>
    <w:rsid w:val="00F30D88"/>
    <w:rsid w:val="00F36671"/>
    <w:rsid w:val="00F36E21"/>
    <w:rsid w:val="00F401DE"/>
    <w:rsid w:val="00F44D90"/>
    <w:rsid w:val="00F45401"/>
    <w:rsid w:val="00F46D91"/>
    <w:rsid w:val="00F472C6"/>
    <w:rsid w:val="00F51A38"/>
    <w:rsid w:val="00F547F4"/>
    <w:rsid w:val="00F61318"/>
    <w:rsid w:val="00F62837"/>
    <w:rsid w:val="00F708D8"/>
    <w:rsid w:val="00F715A6"/>
    <w:rsid w:val="00F82191"/>
    <w:rsid w:val="00F919F5"/>
    <w:rsid w:val="00F92053"/>
    <w:rsid w:val="00F93F35"/>
    <w:rsid w:val="00F941FB"/>
    <w:rsid w:val="00FA03B0"/>
    <w:rsid w:val="00FA3DA8"/>
    <w:rsid w:val="00FA6F9F"/>
    <w:rsid w:val="00FB09D4"/>
    <w:rsid w:val="00FB2040"/>
    <w:rsid w:val="00FB26EE"/>
    <w:rsid w:val="00FB3D0F"/>
    <w:rsid w:val="00FB4CDF"/>
    <w:rsid w:val="00FC033D"/>
    <w:rsid w:val="00FC0B27"/>
    <w:rsid w:val="00FC6D31"/>
    <w:rsid w:val="00FD2D15"/>
    <w:rsid w:val="00FD5D57"/>
    <w:rsid w:val="00FD69C0"/>
    <w:rsid w:val="00FD6AF3"/>
    <w:rsid w:val="00FE1352"/>
    <w:rsid w:val="00FE1CD0"/>
    <w:rsid w:val="00FE2914"/>
    <w:rsid w:val="00FE3CB3"/>
    <w:rsid w:val="00FE671F"/>
    <w:rsid w:val="00FF03D2"/>
    <w:rsid w:val="00FF41B6"/>
    <w:rsid w:val="00FF6BA4"/>
    <w:rsid w:val="00FF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7FFF0"/>
  <w15:docId w15:val="{508FFC2B-54CD-4ACF-B1B7-D189811E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8"/>
    <w:pPr>
      <w:spacing w:line="360" w:lineRule="auto"/>
      <w:jc w:val="both"/>
    </w:pPr>
    <w:rPr>
      <w:rFonts w:ascii="Arial" w:hAnsi="Arial"/>
      <w:szCs w:val="24"/>
      <w:lang w:val="en-GB" w:eastAsia="en-GB"/>
    </w:rPr>
  </w:style>
  <w:style w:type="paragraph" w:styleId="Heading1">
    <w:name w:val="heading 1"/>
    <w:basedOn w:val="Normal"/>
    <w:next w:val="Normal"/>
    <w:link w:val="Heading1Char"/>
    <w:qFormat/>
    <w:rsid w:val="00B306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AD1E5E"/>
    <w:pPr>
      <w:keepNext/>
      <w:outlineLvl w:val="1"/>
    </w:pPr>
    <w:rPr>
      <w:sz w:val="28"/>
      <w:szCs w:val="20"/>
      <w:u w:val="single"/>
    </w:rPr>
  </w:style>
  <w:style w:type="paragraph" w:styleId="Heading3">
    <w:name w:val="heading 3"/>
    <w:basedOn w:val="Normal"/>
    <w:next w:val="Normal"/>
    <w:link w:val="Heading3Char"/>
    <w:semiHidden/>
    <w:unhideWhenUsed/>
    <w:qFormat/>
    <w:rsid w:val="00C174F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qFormat/>
    <w:rsid w:val="008E5C0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rsid w:val="00AD1E5E"/>
    <w:pPr>
      <w:tabs>
        <w:tab w:val="center" w:pos="4536"/>
        <w:tab w:val="right" w:pos="9072"/>
      </w:tabs>
    </w:pPr>
  </w:style>
  <w:style w:type="character" w:styleId="Hyperlink">
    <w:name w:val="Hyperlink"/>
    <w:basedOn w:val="DefaultParagraphFont"/>
    <w:rsid w:val="00AD1E5E"/>
    <w:rPr>
      <w:color w:val="0000FF"/>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rsid w:val="0010453B"/>
    <w:pPr>
      <w:spacing w:before="100" w:beforeAutospacing="1" w:after="100" w:afterAutospacing="1"/>
    </w:pPr>
  </w:style>
  <w:style w:type="table" w:styleId="TableGrid">
    <w:name w:val="Table Grid"/>
    <w:basedOn w:val="TableNormal"/>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E24CA"/>
    <w:rPr>
      <w:sz w:val="16"/>
      <w:szCs w:val="16"/>
    </w:rPr>
  </w:style>
  <w:style w:type="paragraph" w:styleId="CommentText">
    <w:name w:val="annotation text"/>
    <w:basedOn w:val="Normal"/>
    <w:semiHidden/>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38648F"/>
    <w:pPr>
      <w:keepNext/>
      <w:numPr>
        <w:numId w:val="15"/>
      </w:numPr>
    </w:pPr>
    <w:rPr>
      <w:szCs w:val="20"/>
    </w:rPr>
  </w:style>
  <w:style w:type="numbering" w:customStyle="1" w:styleId="StyleBulletedBlue">
    <w:name w:val="Style Bulleted Blue"/>
    <w:basedOn w:val="NoList"/>
    <w:rsid w:val="00A412D4"/>
    <w:pPr>
      <w:numPr>
        <w:numId w:val="7"/>
      </w:numPr>
    </w:pPr>
  </w:style>
  <w:style w:type="character" w:customStyle="1" w:styleId="Heading1Char">
    <w:name w:val="Heading 1 Char"/>
    <w:basedOn w:val="DefaultParagraphFont"/>
    <w:link w:val="Heading1"/>
    <w:rsid w:val="00B3061D"/>
    <w:rPr>
      <w:rFonts w:asciiTheme="majorHAnsi" w:eastAsiaTheme="majorEastAsia" w:hAnsiTheme="majorHAnsi" w:cstheme="majorBidi"/>
      <w:color w:val="365F91" w:themeColor="accent1" w:themeShade="BF"/>
      <w:sz w:val="32"/>
      <w:szCs w:val="32"/>
      <w:lang w:val="en-GB" w:eastAsia="en-GB"/>
    </w:rPr>
  </w:style>
  <w:style w:type="paragraph" w:styleId="ListParagraph">
    <w:name w:val="List Paragraph"/>
    <w:basedOn w:val="Normal"/>
    <w:uiPriority w:val="34"/>
    <w:qFormat/>
    <w:rsid w:val="00465432"/>
    <w:pPr>
      <w:ind w:left="720"/>
      <w:contextualSpacing/>
    </w:pPr>
  </w:style>
  <w:style w:type="character" w:customStyle="1" w:styleId="Heading3Char">
    <w:name w:val="Heading 3 Char"/>
    <w:basedOn w:val="DefaultParagraphFont"/>
    <w:link w:val="Heading3"/>
    <w:semiHidden/>
    <w:rsid w:val="00C174F3"/>
    <w:rPr>
      <w:rFonts w:asciiTheme="majorHAnsi" w:eastAsiaTheme="majorEastAsia" w:hAnsiTheme="majorHAnsi" w:cstheme="majorBidi"/>
      <w:color w:val="243F60" w:themeColor="accent1" w:themeShade="7F"/>
      <w:sz w:val="24"/>
      <w:szCs w:val="24"/>
      <w:lang w:val="en-GB" w:eastAsia="en-GB"/>
    </w:rPr>
  </w:style>
  <w:style w:type="character" w:styleId="PlaceholderText">
    <w:name w:val="Placeholder Text"/>
    <w:basedOn w:val="DefaultParagraphFont"/>
    <w:uiPriority w:val="99"/>
    <w:semiHidden/>
    <w:rsid w:val="00FC6D31"/>
    <w:rPr>
      <w:color w:val="808080"/>
    </w:rPr>
  </w:style>
  <w:style w:type="paragraph" w:styleId="FootnoteText">
    <w:name w:val="footnote text"/>
    <w:basedOn w:val="Normal"/>
    <w:link w:val="FootnoteTextChar"/>
    <w:semiHidden/>
    <w:unhideWhenUsed/>
    <w:rsid w:val="00A75077"/>
    <w:pPr>
      <w:spacing w:line="240" w:lineRule="auto"/>
    </w:pPr>
    <w:rPr>
      <w:szCs w:val="20"/>
    </w:rPr>
  </w:style>
  <w:style w:type="character" w:customStyle="1" w:styleId="FootnoteTextChar">
    <w:name w:val="Footnote Text Char"/>
    <w:basedOn w:val="DefaultParagraphFont"/>
    <w:link w:val="FootnoteText"/>
    <w:semiHidden/>
    <w:rsid w:val="00A75077"/>
    <w:rPr>
      <w:rFonts w:ascii="Arial" w:hAnsi="Arial"/>
      <w:lang w:val="en-GB" w:eastAsia="en-GB"/>
    </w:rPr>
  </w:style>
  <w:style w:type="character" w:styleId="FootnoteReference">
    <w:name w:val="footnote reference"/>
    <w:basedOn w:val="DefaultParagraphFont"/>
    <w:semiHidden/>
    <w:unhideWhenUsed/>
    <w:rsid w:val="00A75077"/>
    <w:rPr>
      <w:vertAlign w:val="superscript"/>
    </w:rPr>
  </w:style>
  <w:style w:type="paragraph" w:styleId="Caption">
    <w:name w:val="caption"/>
    <w:basedOn w:val="Normal"/>
    <w:next w:val="Normal"/>
    <w:unhideWhenUsed/>
    <w:qFormat/>
    <w:rsid w:val="006A56AB"/>
    <w:pPr>
      <w:spacing w:after="200" w:line="240" w:lineRule="auto"/>
    </w:pPr>
    <w:rPr>
      <w:i/>
      <w:iCs/>
      <w:color w:val="1F497D" w:themeColor="text2"/>
      <w:sz w:val="18"/>
      <w:szCs w:val="18"/>
    </w:rPr>
  </w:style>
  <w:style w:type="paragraph" w:styleId="Revision">
    <w:name w:val="Revision"/>
    <w:hidden/>
    <w:uiPriority w:val="99"/>
    <w:semiHidden/>
    <w:rsid w:val="0009035B"/>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132645444">
      <w:bodyDiv w:val="1"/>
      <w:marLeft w:val="0"/>
      <w:marRight w:val="0"/>
      <w:marTop w:val="0"/>
      <w:marBottom w:val="0"/>
      <w:divBdr>
        <w:top w:val="none" w:sz="0" w:space="0" w:color="auto"/>
        <w:left w:val="none" w:sz="0" w:space="0" w:color="auto"/>
        <w:bottom w:val="none" w:sz="0" w:space="0" w:color="auto"/>
        <w:right w:val="none" w:sz="0" w:space="0" w:color="auto"/>
      </w:divBdr>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690374726">
      <w:bodyDiv w:val="1"/>
      <w:marLeft w:val="0"/>
      <w:marRight w:val="0"/>
      <w:marTop w:val="0"/>
      <w:marBottom w:val="0"/>
      <w:divBdr>
        <w:top w:val="none" w:sz="0" w:space="0" w:color="auto"/>
        <w:left w:val="none" w:sz="0" w:space="0" w:color="auto"/>
        <w:bottom w:val="none" w:sz="0" w:space="0" w:color="auto"/>
        <w:right w:val="none" w:sz="0" w:space="0" w:color="auto"/>
      </w:divBdr>
    </w:div>
    <w:div w:id="1055548247">
      <w:bodyDiv w:val="1"/>
      <w:marLeft w:val="0"/>
      <w:marRight w:val="0"/>
      <w:marTop w:val="0"/>
      <w:marBottom w:val="0"/>
      <w:divBdr>
        <w:top w:val="none" w:sz="0" w:space="0" w:color="auto"/>
        <w:left w:val="none" w:sz="0" w:space="0" w:color="auto"/>
        <w:bottom w:val="none" w:sz="0" w:space="0" w:color="auto"/>
        <w:right w:val="none" w:sz="0" w:space="0" w:color="auto"/>
      </w:divBdr>
    </w:div>
    <w:div w:id="1239438841">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948737082">
      <w:bodyDiv w:val="1"/>
      <w:marLeft w:val="0"/>
      <w:marRight w:val="0"/>
      <w:marTop w:val="0"/>
      <w:marBottom w:val="0"/>
      <w:divBdr>
        <w:top w:val="none" w:sz="0" w:space="0" w:color="auto"/>
        <w:left w:val="none" w:sz="0" w:space="0" w:color="auto"/>
        <w:bottom w:val="none" w:sz="0" w:space="0" w:color="auto"/>
        <w:right w:val="none" w:sz="0" w:space="0" w:color="auto"/>
      </w:divBdr>
    </w:div>
    <w:div w:id="1996491495">
      <w:bodyDiv w:val="1"/>
      <w:marLeft w:val="0"/>
      <w:marRight w:val="0"/>
      <w:marTop w:val="0"/>
      <w:marBottom w:val="0"/>
      <w:divBdr>
        <w:top w:val="none" w:sz="0" w:space="0" w:color="auto"/>
        <w:left w:val="none" w:sz="0" w:space="0" w:color="auto"/>
        <w:bottom w:val="none" w:sz="0" w:space="0" w:color="auto"/>
        <w:right w:val="none" w:sz="0" w:space="0" w:color="auto"/>
      </w:divBdr>
    </w:div>
    <w:div w:id="2023891677">
      <w:bodyDiv w:val="1"/>
      <w:marLeft w:val="0"/>
      <w:marRight w:val="0"/>
      <w:marTop w:val="0"/>
      <w:marBottom w:val="0"/>
      <w:divBdr>
        <w:top w:val="none" w:sz="0" w:space="0" w:color="auto"/>
        <w:left w:val="none" w:sz="0" w:space="0" w:color="auto"/>
        <w:bottom w:val="none" w:sz="0" w:space="0" w:color="auto"/>
        <w:right w:val="none" w:sz="0" w:space="0" w:color="auto"/>
      </w:divBdr>
    </w:div>
    <w:div w:id="20461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mador@fairtrade.net"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ador@fairtrade.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irtrade.net/fileadmin/user_upload/content/2009/standards/documents/Fairtrade_Secondary_products_li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A526-D482-4919-92E3-86C0B0C1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6210</Words>
  <Characters>35399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41526</CharactersWithSpaces>
  <SharedDoc>false</SharedDoc>
  <HLinks>
    <vt:vector size="6" baseType="variant">
      <vt:variant>
        <vt:i4>8323090</vt:i4>
      </vt:variant>
      <vt:variant>
        <vt:i4>0</vt:i4>
      </vt:variant>
      <vt:variant>
        <vt:i4>0</vt:i4>
      </vt:variant>
      <vt:variant>
        <vt:i4>5</vt:i4>
      </vt:variant>
      <vt:variant>
        <vt:lpwstr>mailto:X.XXX@fairtrade.net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user</cp:lastModifiedBy>
  <cp:revision>21</cp:revision>
  <cp:lastPrinted>2019-04-30T13:42:00Z</cp:lastPrinted>
  <dcterms:created xsi:type="dcterms:W3CDTF">2019-04-30T13:41:00Z</dcterms:created>
  <dcterms:modified xsi:type="dcterms:W3CDTF">2019-05-06T14:17:00Z</dcterms:modified>
</cp:coreProperties>
</file>